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24"/>
          <w:szCs w:val="20"/>
          <w:u w:val="single"/>
        </w:rPr>
      </w:pPr>
      <w:r>
        <w:rPr>
          <w:rFonts w:cs="Arial" w:ascii="Arial" w:hAnsi="Arial"/>
          <w:b/>
          <w:bCs/>
          <w:sz w:val="24"/>
          <w:szCs w:val="20"/>
          <w:u w:val="single"/>
        </w:rPr>
        <w:t>Assignment 17</w:t>
      </w:r>
    </w:p>
    <w:p>
      <w:pPr>
        <w:pStyle w:val="Normal"/>
        <w:spacing w:lineRule="auto" w:line="240"/>
        <w:rPr>
          <w:sz w:val="24"/>
          <w:szCs w:val="24"/>
        </w:rPr>
      </w:pPr>
      <w:r>
        <w:rPr>
          <w:b/>
          <w:bCs/>
          <w:sz w:val="24"/>
          <w:szCs w:val="24"/>
        </w:rPr>
        <w:t>Name</w:t>
      </w:r>
      <w:r>
        <w:rPr>
          <w:sz w:val="24"/>
          <w:szCs w:val="24"/>
        </w:rPr>
        <w:t>:</w:t>
      </w:r>
      <w:r>
        <w:rPr>
          <w:sz w:val="24"/>
          <w:szCs w:val="24"/>
        </w:rPr>
        <w:t>Bhavin Patil</w:t>
      </w:r>
    </w:p>
    <w:p>
      <w:pPr>
        <w:pStyle w:val="Normal"/>
        <w:spacing w:lineRule="auto" w:line="240"/>
        <w:rPr>
          <w:sz w:val="24"/>
          <w:szCs w:val="24"/>
        </w:rPr>
      </w:pPr>
      <w:r>
        <w:rPr>
          <w:b/>
          <w:bCs/>
          <w:sz w:val="24"/>
          <w:szCs w:val="24"/>
        </w:rPr>
        <w:t xml:space="preserve">Roll No: </w:t>
      </w:r>
      <w:r>
        <w:rPr>
          <w:b w:val="false"/>
          <w:bCs w:val="false"/>
          <w:sz w:val="24"/>
          <w:szCs w:val="24"/>
        </w:rPr>
        <w:t>66</w:t>
      </w:r>
    </w:p>
    <w:p>
      <w:pPr>
        <w:pStyle w:val="Normal"/>
        <w:spacing w:lineRule="auto" w:line="240"/>
        <w:rPr>
          <w:b/>
          <w:b/>
          <w:bCs/>
          <w:sz w:val="24"/>
          <w:szCs w:val="24"/>
        </w:rPr>
      </w:pPr>
      <w:r>
        <w:rPr>
          <w:b/>
          <w:bCs/>
          <w:sz w:val="24"/>
          <w:szCs w:val="24"/>
        </w:rPr>
        <w:t>TY-CS-D</w:t>
      </w:r>
    </w:p>
    <w:p>
      <w:pPr>
        <w:pStyle w:val="TextBody"/>
        <w:jc w:val="center"/>
        <w:rPr/>
      </w:pPr>
      <w:r>
        <w:rPr>
          <w:b/>
          <w:bCs/>
          <w:sz w:val="24"/>
          <w:szCs w:val="24"/>
        </w:rPr>
        <w:t>A Case Study on Hyperledger Fabric</w:t>
      </w:r>
      <w:r>
        <w:rPr>
          <w:sz w:val="16"/>
          <w:szCs w:val="16"/>
        </w:rPr>
        <w:t xml:space="preserve"> </w:t>
      </w:r>
    </w:p>
    <w:p>
      <w:pPr>
        <w:pStyle w:val="TextBody"/>
        <w:spacing w:lineRule="auto" w:line="276"/>
        <w:ind w:left="67" w:firstLine="653"/>
        <w:jc w:val="both"/>
        <w:rPr/>
      </w:pPr>
      <w:r>
        <w:rPr/>
        <w:t xml:space="preserve">               </w:t>
      </w:r>
    </w:p>
    <w:p>
      <w:pPr>
        <w:sectPr>
          <w:type w:val="nextPage"/>
          <w:pgSz w:w="11906" w:h="16838"/>
          <w:pgMar w:left="720" w:right="720" w:gutter="0" w:header="0" w:top="720" w:footer="0" w:bottom="720"/>
          <w:pgNumType w:fmt="decimal"/>
          <w:formProt w:val="false"/>
          <w:textDirection w:val="lrTb"/>
          <w:docGrid w:type="default" w:linePitch="360" w:charSpace="4096"/>
        </w:sectPr>
      </w:pPr>
    </w:p>
    <w:p>
      <w:pPr>
        <w:pStyle w:val="Normal"/>
        <w:jc w:val="both"/>
        <w:rPr>
          <w:rFonts w:ascii="Times New Roman" w:hAnsi="Times New Roman" w:cs="Times New Roman"/>
          <w:b/>
          <w:b/>
          <w:bCs/>
          <w:i/>
          <w:i/>
          <w:iCs/>
          <w:sz w:val="24"/>
          <w:szCs w:val="24"/>
        </w:rPr>
      </w:pPr>
      <w:r>
        <w:rPr>
          <w:rFonts w:cs="Times New Roman" w:ascii="Times New Roman" w:hAnsi="Times New Roman"/>
          <w:b/>
          <w:bCs/>
          <w:i/>
          <w:iCs/>
          <w:sz w:val="24"/>
          <w:szCs w:val="24"/>
        </w:rPr>
        <w:t>Abstract</w:t>
      </w:r>
    </w:p>
    <w:p>
      <w:pPr>
        <w:pStyle w:val="Normal"/>
        <w:jc w:val="both"/>
        <w:rPr>
          <w:rFonts w:ascii="Times New Roman" w:hAnsi="Times New Roman" w:cs="Times New Roman"/>
          <w:sz w:val="20"/>
          <w:szCs w:val="20"/>
        </w:rPr>
      </w:pPr>
      <w:r>
        <w:rPr>
          <w:rFonts w:cs="Times New Roman" w:ascii="Times New Roman" w:hAnsi="Times New Roman"/>
          <w:b/>
          <w:bCs/>
          <w:i/>
          <w:iCs/>
          <w:sz w:val="20"/>
          <w:szCs w:val="20"/>
        </w:rPr>
        <w:t>The Linux Foundation manages Hyperledger's operations. They want to increase the use of corporate blockchain through global open-source collaborations. Enterprise use of Hyperledger is appropriate and entails the development and administration of permissioned networks. Better performance, trust levels, and scalability are provided by the permissioned network. We will talk about the Hyperledger frameworks, use cases, and case study examples in this paper</w:t>
      </w:r>
      <w:r>
        <w:rPr>
          <w:rFonts w:cs="Times New Roman" w:ascii="Times New Roman" w:hAnsi="Times New Roman"/>
          <w:sz w:val="20"/>
          <w:szCs w:val="20"/>
        </w:rPr>
        <w:t>.</w:t>
      </w:r>
    </w:p>
    <w:p>
      <w:pPr>
        <w:pStyle w:val="Normal"/>
        <w:jc w:val="both"/>
        <w:rPr>
          <w:rFonts w:ascii="Times New Roman" w:hAnsi="Times New Roman" w:cs="Times New Roman"/>
          <w:b/>
          <w:b/>
          <w:bCs/>
          <w:i/>
          <w:i/>
          <w:iCs/>
          <w:sz w:val="20"/>
          <w:szCs w:val="20"/>
        </w:rPr>
      </w:pPr>
      <w:r>
        <w:rPr>
          <w:rFonts w:cs="Times New Roman" w:ascii="Times New Roman" w:hAnsi="Times New Roman"/>
          <w:b/>
          <w:bCs/>
          <w:i/>
          <w:iCs/>
          <w:sz w:val="20"/>
          <w:szCs w:val="20"/>
        </w:rPr>
        <w:t>Keywords:- Hyper-ledger, Blockchain, use cases, case studies.</w:t>
      </w:r>
    </w:p>
    <w:p>
      <w:pPr>
        <w:pStyle w:val="Normal"/>
        <w:ind w:firstLine="720"/>
        <w:jc w:val="both"/>
        <w:rPr>
          <w:rFonts w:ascii="Times New Roman" w:hAnsi="Times New Roman" w:cs="Times New Roman"/>
          <w:b/>
          <w:b/>
          <w:bCs/>
          <w:sz w:val="24"/>
          <w:szCs w:val="24"/>
        </w:rPr>
      </w:pPr>
      <w:r>
        <w:rPr>
          <w:rFonts w:cs="Times New Roman" w:ascii="Times New Roman" w:hAnsi="Times New Roman"/>
          <w:b/>
          <w:bCs/>
          <w:sz w:val="24"/>
          <w:szCs w:val="24"/>
        </w:rPr>
        <w:t>INTRODUCTION</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Hyperledger Fabric an open-source distributed ledger  system announced by the Linux  Foundation in December 2015 and has since been developed by IBM for industrial use. HLF is neither a firm nor a crypto-currency nor a blockchain. HL is a private, authorised network. All users of the Hyper-ledger Fabric must log in using a legitimate membership service provider. Among the various components that make up Fabric are smart contracts, endorsers, committers, validators, and orders. It is intended to assist businesses in expanding their blockchain network to support more than 1000 transactions per second, allowing numerous businesses to contribute to BC. </w:t>
      </w:r>
    </w:p>
    <w:p>
      <w:pPr>
        <w:pStyle w:val="Normal"/>
        <w:jc w:val="both"/>
        <w:rPr>
          <w:rFonts w:ascii="Times New Roman" w:hAnsi="Times New Roman" w:cs="Times New Roman"/>
          <w:sz w:val="20"/>
          <w:szCs w:val="20"/>
        </w:rPr>
      </w:pPr>
      <w:r>
        <w:rPr>
          <w:rFonts w:cs="Times New Roman" w:ascii="Times New Roman" w:hAnsi="Times New Roman"/>
          <w:sz w:val="20"/>
          <w:szCs w:val="20"/>
        </w:rPr>
        <w:t>Additionally, the fabric includes fewer nodes than a public blockchain to improve efficiency for processing large amounts of data. it  doesn’t  have native  currency  but  allows users  to define  assets  from  the  client-side.  fabric  permits  users  to  participate  in  open  as  well  as  private interaction.</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HYPERLEDGER FRAMEWORK</w:t>
      </w:r>
    </w:p>
    <w:tbl>
      <w:tblPr>
        <w:tblStyle w:val="TableGrid"/>
        <w:tblW w:w="49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1"/>
        <w:gridCol w:w="992"/>
        <w:gridCol w:w="1419"/>
        <w:gridCol w:w="992"/>
        <w:gridCol w:w="1134"/>
      </w:tblGrid>
      <w:tr>
        <w:trPr>
          <w:trHeight w:val="756" w:hRule="atLeast"/>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 xml:space="preserve">S.No </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Hyperledger</w:t>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Framework</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Usage</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Hyperledger</w:t>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tools</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Usage</w:t>
            </w:r>
          </w:p>
        </w:tc>
      </w:tr>
      <w:tr>
        <w:trPr>
          <w:trHeight w:val="2454" w:hRule="atLeast"/>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1</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color w:val="000000"/>
                <w:spacing w:val="1"/>
                <w:kern w:val="0"/>
                <w:sz w:val="20"/>
                <w:szCs w:val="20"/>
                <w:shd w:fill="FFFFFF" w:val="clear"/>
                <w:vertAlign w:val="subscript"/>
                <w:lang w:val="en-IN" w:eastAsia="en-US" w:bidi="ar-SA"/>
              </w:rPr>
              <w:t>Sawtooth</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Offers  robust  and  scalable architecture  separating  the core  system  from  the application  domain,  and simplifying  smart  contracts. Composer This is a series of collaborative tools  that  create networks of blockchains.</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color w:val="000000"/>
                <w:kern w:val="0"/>
                <w:sz w:val="20"/>
                <w:szCs w:val="20"/>
                <w:shd w:fill="FFFFFF" w:val="clear"/>
                <w:vertAlign w:val="subscript"/>
                <w:lang w:val="en-IN" w:eastAsia="en-US" w:bidi="ar-SA"/>
              </w:rPr>
              <w:t xml:space="preserve">Composer  </w:t>
            </w:r>
            <w:r>
              <w:rPr>
                <w:rStyle w:val="Style14"/>
                <w:rFonts w:eastAsia="Calibri" w:cs="Times New Roman" w:ascii="Times New Roman" w:hAnsi="Times New Roman"/>
                <w:kern w:val="0"/>
                <w:sz w:val="20"/>
                <w:szCs w:val="20"/>
                <w:shd w:fill="FFFFFF" w:val="clear"/>
                <w:vertAlign w:val="subscript"/>
                <w:lang w:val="en-IN" w:eastAsia="en-US" w:bidi="ar-SA"/>
              </w:rPr>
              <w:t xml:space="preserve"> </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It's  a set  of  collaborative tools  that  build blockchain networks</w:t>
            </w:r>
          </w:p>
        </w:tc>
      </w:tr>
      <w:tr>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2</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Iroha</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Built  to  integrate  simple architecture,  modular, domain-driven  C++  design, focus on customer application development and a new, crash resistant consensus algorithm, called  YAC,  into infrastructure or IoT features</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Avlon</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Published  by  Enterprise Ethereum  Alliance  is  an independent implementation  with trusted  computer specifications  by enabling  secure movement of blockchain.</w:t>
            </w:r>
          </w:p>
        </w:tc>
      </w:tr>
      <w:tr>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3</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Indy</w:t>
            </w:r>
          </w:p>
        </w:tc>
        <w:tc>
          <w:tcPr>
            <w:tcW w:w="1419" w:type="dxa"/>
            <w:tcBorders/>
          </w:tcPr>
          <w:p>
            <w:pPr>
              <w:pStyle w:val="Normal"/>
              <w:widowControl/>
              <w:shd w:val="clear" w:color="auto" w:fill="FFFFFF"/>
              <w:spacing w:lineRule="atLeast" w:line="0" w:before="0" w:after="0"/>
              <w:jc w:val="left"/>
              <w:rPr>
                <w:rFonts w:ascii="Times New Roman" w:hAnsi="Times New Roman" w:eastAsia="Times New Roman" w:cs="Times New Roman"/>
                <w:color w:val="000000"/>
                <w:spacing w:val="4"/>
                <w:sz w:val="20"/>
                <w:szCs w:val="20"/>
                <w:vertAlign w:val="subscript"/>
                <w:lang w:eastAsia="en-IN" w:bidi="mr-IN"/>
              </w:rPr>
            </w:pPr>
            <w:r>
              <w:rPr>
                <w:rFonts w:eastAsia="Times New Roman" w:cs="Times New Roman" w:ascii="Times New Roman" w:hAnsi="Times New Roman"/>
                <w:color w:val="000000"/>
                <w:kern w:val="0"/>
                <w:sz w:val="20"/>
                <w:szCs w:val="20"/>
                <w:vertAlign w:val="subscript"/>
                <w:lang w:val="en-IN" w:eastAsia="en-IN" w:bidi="mr-IN"/>
              </w:rPr>
              <w:t xml:space="preserve">provides  tools,  libraries,  and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3"/>
                <w:sz w:val="20"/>
                <w:szCs w:val="20"/>
                <w:vertAlign w:val="subscript"/>
                <w:lang w:eastAsia="en-IN" w:bidi="mr-IN"/>
              </w:rPr>
            </w:pPr>
            <w:r>
              <w:rPr>
                <w:rFonts w:eastAsia="Times New Roman" w:cs="Times New Roman" w:ascii="Times New Roman" w:hAnsi="Times New Roman"/>
                <w:color w:val="000000"/>
                <w:spacing w:val="3"/>
                <w:kern w:val="0"/>
                <w:sz w:val="20"/>
                <w:szCs w:val="20"/>
                <w:vertAlign w:val="subscript"/>
                <w:lang w:val="en-IN" w:eastAsia="en-IN" w:bidi="mr-IN"/>
              </w:rPr>
              <w:t xml:space="preserve">reusable  components  rooted </w:t>
            </w:r>
          </w:p>
          <w:p>
            <w:pPr>
              <w:pStyle w:val="Normal"/>
              <w:widowControl/>
              <w:shd w:val="clear" w:color="auto" w:fill="FFFFFF"/>
              <w:spacing w:lineRule="atLeast" w:line="0" w:before="0" w:after="0"/>
              <w:jc w:val="left"/>
              <w:rPr>
                <w:rFonts w:ascii="Times New Roman" w:hAnsi="Times New Roman" w:eastAsia="Times New Roman" w:cs="Times New Roman"/>
                <w:color w:val="000000"/>
                <w:sz w:val="20"/>
                <w:szCs w:val="20"/>
                <w:vertAlign w:val="subscript"/>
                <w:lang w:eastAsia="en-IN" w:bidi="mr-IN"/>
              </w:rPr>
            </w:pPr>
            <w:r>
              <w:rPr>
                <w:rFonts w:eastAsia="Times New Roman" w:cs="Times New Roman" w:ascii="Times New Roman" w:hAnsi="Times New Roman"/>
                <w:color w:val="000000"/>
                <w:kern w:val="0"/>
                <w:sz w:val="20"/>
                <w:szCs w:val="20"/>
                <w:vertAlign w:val="subscript"/>
                <w:lang w:val="en-IN" w:eastAsia="en-IN" w:bidi="mr-IN"/>
              </w:rPr>
              <w:t xml:space="preserve">in blockchains so as to ensure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1"/>
                <w:sz w:val="20"/>
                <w:szCs w:val="20"/>
                <w:vertAlign w:val="subscript"/>
                <w:lang w:eastAsia="en-IN" w:bidi="mr-IN"/>
              </w:rPr>
            </w:pPr>
            <w:r>
              <w:rPr>
                <w:rFonts w:eastAsia="Times New Roman" w:cs="Times New Roman" w:ascii="Times New Roman" w:hAnsi="Times New Roman"/>
                <w:color w:val="000000"/>
                <w:spacing w:val="1"/>
                <w:kern w:val="0"/>
                <w:sz w:val="20"/>
                <w:szCs w:val="20"/>
                <w:vertAlign w:val="subscript"/>
                <w:lang w:val="en-IN" w:eastAsia="en-IN" w:bidi="mr-IN"/>
              </w:rPr>
              <w:t xml:space="preserve">interoperable  across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1"/>
                <w:sz w:val="20"/>
                <w:szCs w:val="20"/>
                <w:vertAlign w:val="subscript"/>
                <w:lang w:eastAsia="en-IN" w:bidi="mr-IN"/>
              </w:rPr>
            </w:pPr>
            <w:r>
              <w:rPr>
                <w:rFonts w:eastAsia="Times New Roman" w:cs="Times New Roman" w:ascii="Times New Roman" w:hAnsi="Times New Roman"/>
                <w:color w:val="000000"/>
                <w:spacing w:val="1"/>
                <w:kern w:val="0"/>
                <w:sz w:val="20"/>
                <w:szCs w:val="20"/>
                <w:vertAlign w:val="subscript"/>
                <w:lang w:val="en-IN" w:eastAsia="en-IN" w:bidi="mr-IN"/>
              </w:rPr>
              <w:t>administrative domains.</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4"/>
                <w:sz w:val="20"/>
                <w:szCs w:val="20"/>
                <w:vertAlign w:val="subscript"/>
                <w:lang w:eastAsia="en-IN" w:bidi="mr-IN"/>
              </w:rPr>
            </w:pPr>
            <w:r>
              <w:rPr>
                <w:rFonts w:eastAsia="Times New Roman" w:cs="Times New Roman" w:ascii="Times New Roman" w:hAnsi="Times New Roman"/>
                <w:color w:val="000000"/>
                <w:kern w:val="0"/>
                <w:sz w:val="20"/>
                <w:szCs w:val="20"/>
                <w:vertAlign w:val="subscript"/>
                <w:lang w:val="en-IN" w:eastAsia="en-IN" w:bidi="mr-IN"/>
              </w:rPr>
              <w:t xml:space="preserve">provides  tools,  libraries,  and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3"/>
                <w:sz w:val="20"/>
                <w:szCs w:val="20"/>
                <w:vertAlign w:val="subscript"/>
                <w:lang w:eastAsia="en-IN" w:bidi="mr-IN"/>
              </w:rPr>
            </w:pPr>
            <w:r>
              <w:rPr>
                <w:rFonts w:eastAsia="Times New Roman" w:cs="Times New Roman" w:ascii="Times New Roman" w:hAnsi="Times New Roman"/>
                <w:color w:val="000000"/>
                <w:spacing w:val="3"/>
                <w:kern w:val="0"/>
                <w:sz w:val="20"/>
                <w:szCs w:val="20"/>
                <w:vertAlign w:val="subscript"/>
                <w:lang w:val="en-IN" w:eastAsia="en-IN" w:bidi="mr-IN"/>
              </w:rPr>
              <w:t xml:space="preserve">reusable  components  rooted </w:t>
            </w:r>
          </w:p>
          <w:p>
            <w:pPr>
              <w:pStyle w:val="Normal"/>
              <w:widowControl/>
              <w:shd w:val="clear" w:color="auto" w:fill="FFFFFF"/>
              <w:spacing w:lineRule="atLeast" w:line="0" w:before="0" w:after="0"/>
              <w:jc w:val="left"/>
              <w:rPr>
                <w:rFonts w:ascii="Times New Roman" w:hAnsi="Times New Roman" w:eastAsia="Times New Roman" w:cs="Times New Roman"/>
                <w:color w:val="000000"/>
                <w:sz w:val="20"/>
                <w:szCs w:val="20"/>
                <w:vertAlign w:val="subscript"/>
                <w:lang w:eastAsia="en-IN" w:bidi="mr-IN"/>
              </w:rPr>
            </w:pPr>
            <w:r>
              <w:rPr>
                <w:rFonts w:eastAsia="Times New Roman" w:cs="Times New Roman" w:ascii="Times New Roman" w:hAnsi="Times New Roman"/>
                <w:color w:val="000000"/>
                <w:kern w:val="0"/>
                <w:sz w:val="20"/>
                <w:szCs w:val="20"/>
                <w:vertAlign w:val="subscript"/>
                <w:lang w:val="en-IN" w:eastAsia="en-IN" w:bidi="mr-IN"/>
              </w:rPr>
              <w:t xml:space="preserve">in blockchains so as to ensure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1"/>
                <w:sz w:val="20"/>
                <w:szCs w:val="20"/>
                <w:vertAlign w:val="subscript"/>
                <w:lang w:eastAsia="en-IN" w:bidi="mr-IN"/>
              </w:rPr>
            </w:pPr>
            <w:r>
              <w:rPr>
                <w:rFonts w:eastAsia="Times New Roman" w:cs="Times New Roman" w:ascii="Times New Roman" w:hAnsi="Times New Roman"/>
                <w:color w:val="000000"/>
                <w:spacing w:val="1"/>
                <w:kern w:val="0"/>
                <w:sz w:val="20"/>
                <w:szCs w:val="20"/>
                <w:vertAlign w:val="subscript"/>
                <w:lang w:val="en-IN" w:eastAsia="en-IN" w:bidi="mr-IN"/>
              </w:rPr>
              <w:t xml:space="preserve">interoperable  across </w:t>
            </w:r>
          </w:p>
          <w:p>
            <w:pPr>
              <w:pStyle w:val="Normal"/>
              <w:widowControl/>
              <w:shd w:val="clear" w:color="auto" w:fill="FFFFFF"/>
              <w:spacing w:lineRule="atLeast" w:line="0" w:before="0" w:after="0"/>
              <w:jc w:val="left"/>
              <w:rPr>
                <w:rFonts w:ascii="Times New Roman" w:hAnsi="Times New Roman" w:eastAsia="Times New Roman" w:cs="Times New Roman"/>
                <w:color w:val="000000"/>
                <w:spacing w:val="1"/>
                <w:sz w:val="20"/>
                <w:szCs w:val="20"/>
                <w:vertAlign w:val="subscript"/>
                <w:lang w:eastAsia="en-IN" w:bidi="mr-IN"/>
              </w:rPr>
            </w:pPr>
            <w:r>
              <w:rPr>
                <w:rFonts w:eastAsia="Times New Roman" w:cs="Times New Roman" w:ascii="Times New Roman" w:hAnsi="Times New Roman"/>
                <w:color w:val="000000"/>
                <w:spacing w:val="1"/>
                <w:kern w:val="0"/>
                <w:sz w:val="20"/>
                <w:szCs w:val="20"/>
                <w:vertAlign w:val="subscript"/>
                <w:lang w:val="en-IN" w:eastAsia="en-IN" w:bidi="mr-IN"/>
              </w:rPr>
              <w:t>administrative domains.</w:t>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provides  tools,  libraries,  and reusable  components  rooted in blockchains so as to ensure interoperable  across administrative domains.</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Explorer</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It  is  a  user-friendly  web application platform used for  accessing,  invoking, installing  or  querying blocks,  transactions  and related  data,  network data</w:t>
            </w:r>
          </w:p>
        </w:tc>
      </w:tr>
      <w:tr>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4</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BESU</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Ethereum  client  design  for public and private runs on test networks  like  Rinke  by, Ropsten,  and  Görli  also includes  consensus algorithms  PoW,  and  PoA (IBFT, IBFT 2.0.</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Quilt</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It  is  a  java  involving interledger  protocol  and makes  transfers  through any payment  network — fiat or crypto.</w:t>
            </w:r>
          </w:p>
        </w:tc>
      </w:tr>
      <w:tr>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5</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Burrow</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Single-binary  blockchain deployment  focussed  on  the ergonomics  of  usability, speed  and  developer.  It supports  smart  contracts based  on  EVM  and  WASM, and  uses  the  Tendermint algorithm for BFT consensus</w:t>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2"/>
                <w:szCs w:val="22"/>
                <w:vertAlign w:val="subscript"/>
                <w:lang w:val="en-IN" w:eastAsia="en-US" w:bidi="ar-SA"/>
              </w:rPr>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2"/>
                <w:szCs w:val="22"/>
                <w:vertAlign w:val="subscript"/>
                <w:lang w:val="en-IN" w:eastAsia="en-US" w:bidi="ar-SA"/>
              </w:rPr>
            </w:r>
          </w:p>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2"/>
                <w:szCs w:val="22"/>
                <w:vertAlign w:val="subscript"/>
                <w:lang w:val="en-IN" w:eastAsia="en-US" w:bidi="ar-SA"/>
              </w:rPr>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Caliper</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Blockchain  benchmark tool  measures performance  with predetermined use cases.</w:t>
            </w:r>
          </w:p>
        </w:tc>
      </w:tr>
      <w:tr>
        <w:trPr/>
        <w:tc>
          <w:tcPr>
            <w:tcW w:w="391"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6</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Fabric</w:t>
            </w:r>
          </w:p>
        </w:tc>
        <w:tc>
          <w:tcPr>
            <w:tcW w:w="1419"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Foundation  for  developing applications  or  software’s consensus  that  enables performance  at  scale  while preserving privacy</w:t>
            </w:r>
          </w:p>
        </w:tc>
        <w:tc>
          <w:tcPr>
            <w:tcW w:w="992"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cello</w:t>
            </w:r>
          </w:p>
        </w:tc>
        <w:tc>
          <w:tcPr>
            <w:tcW w:w="1134" w:type="dxa"/>
            <w:tcBorders/>
          </w:tcPr>
          <w:p>
            <w:pPr>
              <w:pStyle w:val="Normal"/>
              <w:widowControl/>
              <w:spacing w:lineRule="auto" w:line="240" w:before="0" w:after="0"/>
              <w:jc w:val="left"/>
              <w:rPr>
                <w:rFonts w:ascii="Times New Roman" w:hAnsi="Times New Roman" w:cs="Times New Roman"/>
                <w:sz w:val="20"/>
                <w:szCs w:val="20"/>
                <w:vertAlign w:val="subscript"/>
              </w:rPr>
            </w:pPr>
            <w:r>
              <w:rPr>
                <w:rFonts w:eastAsia="Calibri" w:cs="Times New Roman" w:ascii="Times New Roman" w:hAnsi="Times New Roman"/>
                <w:kern w:val="0"/>
                <w:sz w:val="20"/>
                <w:szCs w:val="20"/>
                <w:vertAlign w:val="subscript"/>
                <w:lang w:val="en-IN" w:eastAsia="en-US" w:bidi="ar-SA"/>
              </w:rPr>
              <w:t>It  is  an  operational dashboard for blockchain and facilitates and creates BaaS.</w:t>
            </w:r>
          </w:p>
        </w:tc>
      </w:tr>
    </w:tbl>
    <w:p>
      <w:pPr>
        <w:pStyle w:val="Normal"/>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HYPERLEDGER USE CASES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HealthCare</w:t>
      </w:r>
    </w:p>
    <w:p>
      <w:pPr>
        <w:pStyle w:val="Normal"/>
        <w:jc w:val="both"/>
        <w:rPr>
          <w:rFonts w:ascii="Times New Roman" w:hAnsi="Times New Roman" w:cs="Times New Roman"/>
          <w:sz w:val="20"/>
          <w:szCs w:val="20"/>
        </w:rPr>
      </w:pPr>
      <w:r>
        <w:rPr>
          <w:rFonts w:cs="Times New Roman" w:ascii="Times New Roman" w:hAnsi="Times New Roman"/>
          <w:sz w:val="20"/>
          <w:szCs w:val="20"/>
        </w:rPr>
        <w:t>The healthcare industry is one of the most clear and well-known use cases for Hyperledger. For instance, Hyperledger can be used by the pharmaceutical industry to build a blockchain network that can completely take over the supply chain.</w:t>
      </w:r>
    </w:p>
    <w:p>
      <w:pPr>
        <w:pStyle w:val="Normal"/>
        <w:jc w:val="both"/>
        <w:rPr>
          <w:rFonts w:ascii="Times New Roman" w:hAnsi="Times New Roman" w:cs="Times New Roman"/>
          <w:sz w:val="20"/>
          <w:szCs w:val="20"/>
        </w:rPr>
      </w:pPr>
      <w:r>
        <w:rPr>
          <w:rFonts w:cs="Times New Roman" w:ascii="Times New Roman" w:hAnsi="Times New Roman"/>
          <w:sz w:val="20"/>
          <w:szCs w:val="20"/>
        </w:rPr>
        <w:t>Every medication that leaves the factory is registered to the supply chain in accordance with established standards, and the information is shared with the end users and other interested parties so they may follow it at every step. Of course, this breaks the cycle of illicit substances. Blockchain in the healthcare industry has many advantages.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Education and Training</w:t>
      </w:r>
    </w:p>
    <w:p>
      <w:pPr>
        <w:pStyle w:val="Normal"/>
        <w:jc w:val="both"/>
        <w:rPr>
          <w:rFonts w:ascii="Times New Roman" w:hAnsi="Times New Roman" w:cs="Times New Roman"/>
          <w:sz w:val="20"/>
          <w:szCs w:val="20"/>
        </w:rPr>
      </w:pPr>
      <w:r>
        <w:rPr>
          <w:rFonts w:cs="Times New Roman" w:ascii="Times New Roman" w:hAnsi="Times New Roman"/>
          <w:sz w:val="20"/>
          <w:szCs w:val="20"/>
        </w:rPr>
        <w:t>Education and training are among the exciting use cases of Hyperledger. In recent decades, little has changed in the educational system. Its technological integration served as a spark, and as a result, educational institutions are now more keen to update their system.</w:t>
      </w:r>
    </w:p>
    <w:p>
      <w:pPr>
        <w:pStyle w:val="Normal"/>
        <w:jc w:val="both"/>
        <w:rPr>
          <w:rFonts w:ascii="Times New Roman" w:hAnsi="Times New Roman" w:cs="Times New Roman"/>
          <w:sz w:val="20"/>
          <w:szCs w:val="20"/>
        </w:rPr>
      </w:pPr>
      <w:r>
        <w:rPr>
          <w:rFonts w:cs="Times New Roman" w:ascii="Times New Roman" w:hAnsi="Times New Roman"/>
          <w:sz w:val="20"/>
          <w:szCs w:val="20"/>
        </w:rPr>
        <w:t>Additionally, students are now required to take lessons online due to the pandemic that is sweeping the globe. There are more use cases for Hyperledger besides enhancing the various parts of the educational system, such as offering digital certifications that are available everywhere and verified.</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Supply Chain Management</w:t>
      </w:r>
    </w:p>
    <w:p>
      <w:pPr>
        <w:pStyle w:val="Normal"/>
        <w:jc w:val="both"/>
        <w:rPr>
          <w:rFonts w:ascii="Times New Roman" w:hAnsi="Times New Roman" w:cs="Times New Roman"/>
          <w:sz w:val="20"/>
          <w:szCs w:val="20"/>
        </w:rPr>
      </w:pPr>
      <w:r>
        <w:rPr>
          <w:rFonts w:cs="Times New Roman" w:ascii="Times New Roman" w:hAnsi="Times New Roman"/>
          <w:sz w:val="20"/>
          <w:szCs w:val="20"/>
        </w:rPr>
        <w:t>The global industry is built around the supply chain. Companies will struggle to meet demand without an effective supply chain, which will result in revenue loss.</w:t>
      </w:r>
    </w:p>
    <w:p>
      <w:pPr>
        <w:pStyle w:val="Normal"/>
        <w:jc w:val="both"/>
        <w:rPr>
          <w:rFonts w:ascii="Times New Roman" w:hAnsi="Times New Roman" w:cs="Times New Roman"/>
          <w:sz w:val="20"/>
          <w:szCs w:val="20"/>
        </w:rPr>
      </w:pPr>
      <w:r>
        <w:rPr>
          <w:rFonts w:cs="Times New Roman" w:ascii="Times New Roman" w:hAnsi="Times New Roman"/>
          <w:sz w:val="20"/>
          <w:szCs w:val="20"/>
        </w:rPr>
        <w:t>Also, the e-commerce industry is expanding quickly, which calls for increased supply chain efficiency. Worldwide sales of eCommerce products have increased by 246.15%, indicating the industry's tremendous expansion.</w:t>
      </w:r>
    </w:p>
    <w:p>
      <w:pPr>
        <w:pStyle w:val="Normal"/>
        <w:jc w:val="both"/>
        <w:rPr>
          <w:rFonts w:ascii="Times New Roman" w:hAnsi="Times New Roman" w:cs="Times New Roman"/>
          <w:sz w:val="20"/>
          <w:szCs w:val="20"/>
        </w:rPr>
      </w:pPr>
      <w:r>
        <w:rPr>
          <w:rFonts w:cs="Times New Roman" w:ascii="Times New Roman" w:hAnsi="Times New Roman"/>
          <w:sz w:val="20"/>
          <w:szCs w:val="20"/>
        </w:rPr>
        <w:t>Real-time tracking and transparency of the supply chain must be ensured if the supply chain is to perform better overall. Therefore, the use of blockchain in supply chains is expanding quickly.</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Energy Management</w:t>
      </w:r>
    </w:p>
    <w:p>
      <w:pPr>
        <w:pStyle w:val="Normal"/>
        <w:jc w:val="both"/>
        <w:rPr>
          <w:rFonts w:ascii="Times New Roman" w:hAnsi="Times New Roman" w:cs="Times New Roman"/>
          <w:sz w:val="20"/>
          <w:szCs w:val="20"/>
        </w:rPr>
      </w:pPr>
      <w:r>
        <w:rPr>
          <w:rFonts w:cs="Times New Roman" w:ascii="Times New Roman" w:hAnsi="Times New Roman"/>
          <w:sz w:val="20"/>
          <w:szCs w:val="20"/>
        </w:rPr>
        <w:t>Everything in our life is powered by energy. Without it, we would not have made the progress we have. The existing energy market, however, has severe restrictions. Every time a cyclone strikes a region, power would be lost as a result of uprooted trees. The area's electricity provider is in charge of finding a solution. Even though they fix the problem, they take their time to do so. The centralised approach slows down both the restoration and repair processes overall.</w:t>
      </w:r>
    </w:p>
    <w:p>
      <w:pPr>
        <w:pStyle w:val="Normal"/>
        <w:jc w:val="both"/>
        <w:rPr>
          <w:rFonts w:ascii="Times New Roman" w:hAnsi="Times New Roman" w:cs="Times New Roman"/>
          <w:sz w:val="20"/>
          <w:szCs w:val="20"/>
        </w:rPr>
      </w:pPr>
      <w:r>
        <w:rPr>
          <w:rFonts w:cs="Times New Roman" w:ascii="Times New Roman" w:hAnsi="Times New Roman"/>
          <w:sz w:val="20"/>
          <w:szCs w:val="20"/>
        </w:rPr>
        <w:t>Not to mention that energy is always centralized, making it impossible for everyone to have their own energy production or grid.</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Government</w:t>
      </w:r>
    </w:p>
    <w:p>
      <w:pPr>
        <w:pStyle w:val="Normal"/>
        <w:jc w:val="both"/>
        <w:rPr>
          <w:rFonts w:ascii="Times New Roman" w:hAnsi="Times New Roman" w:cs="Times New Roman"/>
          <w:sz w:val="20"/>
          <w:szCs w:val="20"/>
        </w:rPr>
      </w:pPr>
      <w:r>
        <w:rPr>
          <w:rFonts w:cs="Times New Roman" w:ascii="Times New Roman" w:hAnsi="Times New Roman"/>
          <w:sz w:val="20"/>
          <w:szCs w:val="20"/>
        </w:rPr>
        <w:t>Governmental organisations and services must keep up with numerous issues at once. However, they are still forced to use their outdated systems, which are inherently insufficient to handle all of their services. As a result, you notice a lot of security, corruption, and fraudulent activity difficulties.</w:t>
      </w:r>
    </w:p>
    <w:p>
      <w:pPr>
        <w:pStyle w:val="Normal"/>
        <w:jc w:val="both"/>
        <w:rPr>
          <w:rFonts w:ascii="Times New Roman" w:hAnsi="Times New Roman" w:cs="Times New Roman"/>
          <w:sz w:val="20"/>
          <w:szCs w:val="20"/>
        </w:rPr>
      </w:pPr>
      <w:r>
        <w:rPr>
          <w:rFonts w:cs="Times New Roman" w:ascii="Times New Roman" w:hAnsi="Times New Roman"/>
          <w:sz w:val="20"/>
          <w:szCs w:val="20"/>
        </w:rPr>
        <w:t>There is now no way to save this industry without adequate security. In this field, Hyperledger blockchain use cases can be helpful. In fact, application cases for Hyperledger Fabric can provide a tracking system that will guarantee that all sensitive data held by government entities is safe, secure, and impenetrable. The use of Fabric in blockchain for governmental projects is already widespread.</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CASE STUDIES OF HYPERLEDGER</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ChainYard and IBM Reducing Onboarding Process</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Hyperledger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Manufacturing</w:t>
      </w:r>
    </w:p>
    <w:p>
      <w:pPr>
        <w:pStyle w:val="Normal"/>
        <w:jc w:val="both"/>
        <w:rPr>
          <w:rFonts w:ascii="Times New Roman" w:hAnsi="Times New Roman" w:cs="Times New Roman"/>
          <w:sz w:val="20"/>
          <w:szCs w:val="20"/>
        </w:rPr>
      </w:pPr>
      <w:r>
        <w:rPr>
          <w:rFonts w:cs="Times New Roman" w:ascii="Times New Roman" w:hAnsi="Times New Roman"/>
          <w:sz w:val="20"/>
          <w:szCs w:val="20"/>
        </w:rPr>
        <w:t>Through the development of a new private blockchain platform, IBM and ChainYard hope to reduce risk and streamline the onboarding process for B2B suppliers. The transition to the new platform will take just three days instead of two months. One of the most well-known Hyperledger blockchain use cases to date is this.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Honeywell Aerospace Creates an Online Marketplace for Parts</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Hyperledger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Manufacturing</w:t>
      </w:r>
    </w:p>
    <w:p>
      <w:pPr>
        <w:pStyle w:val="Normal"/>
        <w:jc w:val="both"/>
        <w:rPr>
          <w:rFonts w:ascii="Times New Roman" w:hAnsi="Times New Roman" w:cs="Times New Roman"/>
          <w:sz w:val="20"/>
          <w:szCs w:val="20"/>
        </w:rPr>
      </w:pPr>
      <w:r>
        <w:rPr>
          <w:rFonts w:cs="Times New Roman" w:ascii="Times New Roman" w:hAnsi="Times New Roman"/>
          <w:sz w:val="20"/>
          <w:szCs w:val="20"/>
        </w:rPr>
        <w:t>As they intend to develop an eCommerce platform for aeroplane parts, Honeywell Aerospace is another intriguing case study. The lengthy process of purchasing replacement parts, which typically takes months, will be shortened by the eCommerce platform. Additionally, it comprises intermediates, which entails paying more to airline firms. Without a sure, integrating blockchain in manufacturing is increasing a lot of other aspects, such as greater availability, shipment, and transparency.</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National Associations Improving Members Services with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xml:space="preserve"> Hyperledger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xml:space="preserve"> Digital Identity and Real Estate</w:t>
      </w:r>
    </w:p>
    <w:p>
      <w:pPr>
        <w:pStyle w:val="Normal"/>
        <w:jc w:val="both"/>
        <w:rPr>
          <w:rFonts w:ascii="Times New Roman" w:hAnsi="Times New Roman" w:cs="Times New Roman"/>
          <w:sz w:val="20"/>
          <w:szCs w:val="20"/>
        </w:rPr>
      </w:pPr>
      <w:r>
        <w:rPr>
          <w:rFonts w:cs="Times New Roman" w:ascii="Times New Roman" w:hAnsi="Times New Roman"/>
          <w:sz w:val="20"/>
          <w:szCs w:val="20"/>
        </w:rPr>
        <w:t>Hyperledger Fabric is being used by National Associations to improve the service they offer to their members. With the help of 1200 local associations and 54 territory associations, they currently represent the 1.3 million members.</w:t>
      </w:r>
    </w:p>
    <w:p>
      <w:pPr>
        <w:pStyle w:val="Normal"/>
        <w:jc w:val="both"/>
        <w:rPr>
          <w:rFonts w:ascii="Times New Roman" w:hAnsi="Times New Roman" w:cs="Times New Roman"/>
          <w:sz w:val="20"/>
          <w:szCs w:val="20"/>
        </w:rPr>
      </w:pPr>
      <w:r>
        <w:rPr>
          <w:rFonts w:cs="Times New Roman" w:ascii="Times New Roman" w:hAnsi="Times New Roman"/>
          <w:sz w:val="20"/>
          <w:szCs w:val="20"/>
        </w:rPr>
        <w:t>By collaborating, they hope to strengthen their code of ethics. To achieve this, they plan to create the REALTOR Associations Blockchain, where they will exchange member data and boost engagement. A great use case for blockchain in real estate is this.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Change Healthcare is Using Hyperledger Fabric to Improve the Claims Process</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xml:space="preserve"> Hyperledger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xml:space="preserve"> Healthcare</w:t>
      </w:r>
    </w:p>
    <w:p>
      <w:pPr>
        <w:pStyle w:val="Normal"/>
        <w:jc w:val="both"/>
        <w:rPr>
          <w:rFonts w:ascii="Times New Roman" w:hAnsi="Times New Roman" w:cs="Times New Roman"/>
          <w:sz w:val="20"/>
          <w:szCs w:val="20"/>
        </w:rPr>
      </w:pPr>
      <w:r>
        <w:rPr>
          <w:rFonts w:cs="Times New Roman" w:ascii="Times New Roman" w:hAnsi="Times New Roman"/>
          <w:sz w:val="20"/>
          <w:szCs w:val="20"/>
        </w:rPr>
        <w:t>Change The goal of healthcare is to use Hyperledger to enhance the claims process and, as a result, the transparency around it. Their strategy attempts to improve the healthcare system by giving healthcare networks a way to enhance claims and transactions.</w:t>
      </w:r>
    </w:p>
    <w:p>
      <w:pPr>
        <w:pStyle w:val="Normal"/>
        <w:jc w:val="both"/>
        <w:rPr>
          <w:rFonts w:ascii="Times New Roman" w:hAnsi="Times New Roman" w:cs="Times New Roman"/>
          <w:sz w:val="20"/>
          <w:szCs w:val="20"/>
        </w:rPr>
      </w:pPr>
      <w:r>
        <w:rPr>
          <w:rFonts w:cs="Times New Roman" w:ascii="Times New Roman" w:hAnsi="Times New Roman"/>
          <w:sz w:val="20"/>
          <w:szCs w:val="20"/>
        </w:rPr>
        <w:t>The outcomes were especially astonishing because use cases for Hyperledger Fabric demonstrate excellent transaction processing capabilities. In a test in 2018, it was able to complete 50 million transactions daily, or 550 transactions every second.</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BTP Simplifying Enterprise Blockchain Adoption</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xml:space="preserve"> Hyperledger Sawtooth</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xml:space="preserve"> Cloud Computing, Blockchain, IT services, and Technology</w:t>
      </w:r>
    </w:p>
    <w:p>
      <w:pPr>
        <w:pStyle w:val="Normal"/>
        <w:jc w:val="both"/>
        <w:rPr>
          <w:rFonts w:ascii="Times New Roman" w:hAnsi="Times New Roman" w:cs="Times New Roman"/>
          <w:sz w:val="20"/>
          <w:szCs w:val="20"/>
        </w:rPr>
      </w:pPr>
      <w:r>
        <w:rPr>
          <w:rFonts w:cs="Times New Roman" w:ascii="Times New Roman" w:hAnsi="Times New Roman"/>
          <w:sz w:val="20"/>
          <w:szCs w:val="20"/>
        </w:rPr>
        <w:t>Blockchain Technology Partners (BTP) is working to make sure that once built or operational, blockchain networks will last for a very long time rather than dissipate. They chose Kubernetes for the operational layer and Hyperledger Sawtooth for the network.</w:t>
      </w:r>
    </w:p>
    <w:p>
      <w:pPr>
        <w:pStyle w:val="Normal"/>
        <w:jc w:val="both"/>
        <w:rPr>
          <w:rFonts w:ascii="Times New Roman" w:hAnsi="Times New Roman" w:cs="Times New Roman"/>
          <w:sz w:val="20"/>
          <w:szCs w:val="20"/>
        </w:rPr>
      </w:pPr>
      <w:r>
        <w:rPr>
          <w:rFonts w:cs="Times New Roman" w:ascii="Times New Roman" w:hAnsi="Times New Roman"/>
          <w:sz w:val="20"/>
          <w:szCs w:val="20"/>
        </w:rPr>
        <w:t>By the end of 2018, the project had performed admirably, and it is now accessible through the AWS marketplace. Recently, it has added support for the DAML smart contract language to further benefit users.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British Columbia Cuts Red Tape with the Use of Hyperledger Indy</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xml:space="preserve"> Hyperledger Indy</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xml:space="preserve"> Tech, Blockchain, Government, Small Business</w:t>
      </w:r>
    </w:p>
    <w:p>
      <w:pPr>
        <w:pStyle w:val="Normal"/>
        <w:jc w:val="both"/>
        <w:rPr>
          <w:rFonts w:ascii="Times New Roman" w:hAnsi="Times New Roman" w:cs="Times New Roman"/>
          <w:sz w:val="20"/>
          <w:szCs w:val="20"/>
        </w:rPr>
      </w:pPr>
      <w:r>
        <w:rPr>
          <w:rFonts w:cs="Times New Roman" w:ascii="Times New Roman" w:hAnsi="Times New Roman"/>
          <w:sz w:val="20"/>
          <w:szCs w:val="20"/>
        </w:rPr>
        <w:t>Canada, Ontario, and British Columbia created Verifiable Organizations Network (VON), which is sponsoring the project.. They are building the platform with Hyperledger Indy. By offering an open software stack, the project seeks to increase small- to medium-sized businesses' trust in the government. The stack will assist in the creation and management of digital partnerships by businesspeople as well as the reduction or elimination of red tape by the government.</w:t>
      </w:r>
    </w:p>
    <w:p>
      <w:pPr>
        <w:pStyle w:val="Normal"/>
        <w:jc w:val="both"/>
        <w:rPr>
          <w:rFonts w:ascii="Times New Roman" w:hAnsi="Times New Roman" w:cs="Times New Roman"/>
          <w:sz w:val="20"/>
          <w:szCs w:val="20"/>
        </w:rPr>
      </w:pPr>
      <w:r>
        <w:rPr>
          <w:rFonts w:cs="Times New Roman" w:ascii="Times New Roman" w:hAnsi="Times New Roman"/>
          <w:sz w:val="20"/>
          <w:szCs w:val="20"/>
        </w:rPr>
        <w:t>The initiative was well received and a success because it was able to integrate the digital identities of 529 000 firms and 1.4 million login credentials.</w:t>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Walmart Improving Transparency in Food Supply</w:t>
      </w:r>
    </w:p>
    <w:p>
      <w:pPr>
        <w:pStyle w:val="Normal"/>
        <w:jc w:val="both"/>
        <w:rPr>
          <w:rFonts w:ascii="Times New Roman" w:hAnsi="Times New Roman" w:cs="Times New Roman"/>
          <w:sz w:val="20"/>
          <w:szCs w:val="20"/>
        </w:rPr>
      </w:pPr>
      <w:r>
        <w:rPr>
          <w:rFonts w:cs="Times New Roman" w:ascii="Times New Roman" w:hAnsi="Times New Roman"/>
          <w:b/>
          <w:bCs/>
          <w:sz w:val="20"/>
          <w:szCs w:val="20"/>
        </w:rPr>
        <w:t>Technology used:</w:t>
      </w:r>
      <w:r>
        <w:rPr>
          <w:rFonts w:cs="Times New Roman" w:ascii="Times New Roman" w:hAnsi="Times New Roman"/>
          <w:sz w:val="20"/>
          <w:szCs w:val="20"/>
        </w:rPr>
        <w:t xml:space="preserve"> Hyperledger Fabric</w:t>
      </w:r>
    </w:p>
    <w:p>
      <w:pPr>
        <w:pStyle w:val="Normal"/>
        <w:jc w:val="both"/>
        <w:rPr>
          <w:rFonts w:ascii="Times New Roman" w:hAnsi="Times New Roman" w:cs="Times New Roman"/>
          <w:sz w:val="20"/>
          <w:szCs w:val="20"/>
        </w:rPr>
      </w:pPr>
      <w:r>
        <w:rPr>
          <w:rFonts w:cs="Times New Roman" w:ascii="Times New Roman" w:hAnsi="Times New Roman"/>
          <w:b/>
          <w:bCs/>
          <w:sz w:val="20"/>
          <w:szCs w:val="20"/>
        </w:rPr>
        <w:t>Industry:</w:t>
      </w:r>
      <w:r>
        <w:rPr>
          <w:rFonts w:cs="Times New Roman" w:ascii="Times New Roman" w:hAnsi="Times New Roman"/>
          <w:sz w:val="20"/>
          <w:szCs w:val="20"/>
        </w:rPr>
        <w:t xml:space="preserve"> Agriculture, Retailers, Supply Chain, Food</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food supply is one of the well-known Hyperledger use cases. Walmart is utilising Hyperledger Fabric to increase food supply chain transparency. Their goal was to reduce food-borne illnesses, and improving the traceability of the food supply chain is one of the greatest methods to do this. Companies will benefit from being able to react more quickly, and it will also protect farmers' livelihoods because they will be alerted if something goes wrong. </w:t>
      </w:r>
    </w:p>
    <w:p>
      <w:pPr>
        <w:pStyle w:val="Normal"/>
        <w:jc w:val="both"/>
        <w:rPr>
          <w:rFonts w:ascii="Times New Roman" w:hAnsi="Times New Roman" w:cs="Times New Roman"/>
          <w:sz w:val="20"/>
          <w:szCs w:val="20"/>
        </w:rPr>
      </w:pPr>
      <w:r>
        <w:rPr>
          <w:rFonts w:cs="Times New Roman" w:ascii="Times New Roman" w:hAnsi="Times New Roman"/>
          <w:sz w:val="20"/>
          <w:szCs w:val="20"/>
        </w:rPr>
        <w:t>The strategy makes use of the permissioned distributed ledger technology Hyperleder Fabric. Then, Walmart and IBM collaborated to develop a platform that will track food across countries. The company is improving its food traceability by using blockchain in retail.</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jc w:val="both"/>
        <w:rPr>
          <w:rFonts w:ascii="Times New Roman" w:hAnsi="Times New Roman" w:cs="Times New Roman"/>
          <w:sz w:val="20"/>
          <w:szCs w:val="20"/>
        </w:rPr>
      </w:pPr>
      <w:r>
        <w:rPr>
          <w:rFonts w:cs="Times New Roman" w:ascii="Times New Roman" w:hAnsi="Times New Roman"/>
          <w:sz w:val="20"/>
          <w:szCs w:val="20"/>
        </w:rPr>
        <w:t>We have now reached the conclusion of our Hyperledger Use Cases. A number of intriguing Hyperledger application cases and case studies were covered. Fabric is without a doubt one of the most significant frameworks Hyperledger has to offer.</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However, it does not imply that fewer use cases or other initiatives are being implemented. Because other Hyperledger projects provide more specialised usage, they are used less frequently.</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REFRENCES</w:t>
      </w:r>
    </w:p>
    <w:p>
      <w:pPr>
        <w:pStyle w:val="Normal"/>
        <w:jc w:val="both"/>
        <w:rPr>
          <w:rFonts w:ascii="Times New Roman" w:hAnsi="Times New Roman" w:cs="Times New Roman"/>
          <w:sz w:val="20"/>
          <w:szCs w:val="20"/>
        </w:rPr>
      </w:pPr>
      <w:hyperlink r:id="rId2">
        <w:r>
          <w:rPr>
            <w:rStyle w:val="InternetLink"/>
            <w:rFonts w:cs="Times New Roman" w:ascii="Times New Roman" w:hAnsi="Times New Roman"/>
            <w:sz w:val="20"/>
            <w:szCs w:val="20"/>
          </w:rPr>
          <w:t>https://www.researchgate.net/publication/349705260_Blockchain_based_Service_A_Case_Study_on_IBM_Blockchain_Services_Hyperledger_Fabric</w:t>
        </w:r>
      </w:hyperlink>
    </w:p>
    <w:p>
      <w:pPr>
        <w:pStyle w:val="Normal"/>
        <w:jc w:val="both"/>
        <w:rPr>
          <w:rFonts w:ascii="Times New Roman" w:hAnsi="Times New Roman" w:cs="Times New Roman"/>
          <w:sz w:val="20"/>
          <w:szCs w:val="20"/>
        </w:rPr>
      </w:pPr>
      <w:hyperlink r:id="rId3">
        <w:r>
          <w:rPr>
            <w:rStyle w:val="InternetLink"/>
            <w:rFonts w:cs="Times New Roman" w:ascii="Times New Roman" w:hAnsi="Times New Roman"/>
            <w:sz w:val="20"/>
            <w:szCs w:val="20"/>
          </w:rPr>
          <w:t>https://101blockchains.com/hyperledger-fabric-use-cases/</w:t>
        </w:r>
      </w:hyperlink>
    </w:p>
    <w:p>
      <w:pPr>
        <w:pStyle w:val="Normal"/>
        <w:jc w:val="both"/>
        <w:rPr>
          <w:rFonts w:ascii="Times New Roman" w:hAnsi="Times New Roman" w:cs="Times New Roman"/>
          <w:sz w:val="20"/>
          <w:szCs w:val="20"/>
        </w:rPr>
      </w:pPr>
      <w:hyperlink r:id="rId4">
        <w:r>
          <w:rPr>
            <w:rStyle w:val="InternetLink"/>
            <w:rFonts w:cs="Times New Roman" w:ascii="Times New Roman" w:hAnsi="Times New Roman"/>
            <w:sz w:val="20"/>
            <w:szCs w:val="20"/>
          </w:rPr>
          <w:t>https://www.hyperledger.org/learn/case-studies</w:t>
        </w:r>
      </w:hyperlink>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 xml:space="preserve">it  doesn’t  have native  currency  but  allows users  to </w:t>
      </w:r>
    </w:p>
    <w:p>
      <w:pPr>
        <w:pStyle w:val="Normal"/>
        <w:shd w:val="clear" w:color="auto" w:fill="FFFFFF"/>
        <w:spacing w:lineRule="atLeast" w:line="0" w:before="0" w:after="0"/>
        <w:jc w:val="both"/>
        <w:rPr>
          <w:rFonts w:ascii="Times New Roman" w:hAnsi="Times New Roman" w:eastAsia="Times New Roman" w:cs="Times New Roman"/>
          <w:color w:val="000000"/>
          <w:sz w:val="20"/>
          <w:szCs w:val="20"/>
          <w:lang w:eastAsia="en-IN" w:bidi="mr-IN"/>
        </w:rPr>
      </w:pPr>
      <w:r>
        <w:rPr>
          <w:rFonts w:eastAsia="Times New Roman" w:cs="Times New Roman" w:ascii="Times New Roman" w:hAnsi="Times New Roman"/>
          <w:color w:val="000000"/>
          <w:sz w:val="20"/>
          <w:szCs w:val="20"/>
          <w:lang w:eastAsia="en-IN" w:bidi="mr-IN"/>
        </w:rPr>
        <w:t xml:space="preserve">define  assets  from  the  client-side.  fabric  permits  users  to  participate  in  open  as  well  as  private </w:t>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interactio</w:t>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 xml:space="preserve">it  doesn’t  have native  currency  but  allows users  to </w:t>
      </w:r>
    </w:p>
    <w:p>
      <w:pPr>
        <w:pStyle w:val="Normal"/>
        <w:shd w:val="clear" w:color="auto" w:fill="FFFFFF"/>
        <w:spacing w:lineRule="atLeast" w:line="0" w:before="0" w:after="0"/>
        <w:jc w:val="both"/>
        <w:rPr>
          <w:rFonts w:ascii="Times New Roman" w:hAnsi="Times New Roman" w:eastAsia="Times New Roman" w:cs="Times New Roman"/>
          <w:color w:val="000000"/>
          <w:sz w:val="20"/>
          <w:szCs w:val="20"/>
          <w:lang w:eastAsia="en-IN" w:bidi="mr-IN"/>
        </w:rPr>
      </w:pPr>
      <w:r>
        <w:rPr>
          <w:rFonts w:eastAsia="Times New Roman" w:cs="Times New Roman" w:ascii="Times New Roman" w:hAnsi="Times New Roman"/>
          <w:color w:val="000000"/>
          <w:sz w:val="20"/>
          <w:szCs w:val="20"/>
          <w:lang w:eastAsia="en-IN" w:bidi="mr-IN"/>
        </w:rPr>
        <w:t xml:space="preserve">define  assets  from  the  client-side.  fabric  permits  users  to  participate  in  open  as  well  as  private </w:t>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interactio</w:t>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 xml:space="preserve">it  doesn’t  have native  currency  but  allows users  to </w:t>
      </w:r>
    </w:p>
    <w:p>
      <w:pPr>
        <w:pStyle w:val="Normal"/>
        <w:shd w:val="clear" w:color="auto" w:fill="FFFFFF"/>
        <w:spacing w:lineRule="atLeast" w:line="0" w:before="0" w:after="0"/>
        <w:jc w:val="both"/>
        <w:rPr>
          <w:rFonts w:ascii="Times New Roman" w:hAnsi="Times New Roman" w:eastAsia="Times New Roman" w:cs="Times New Roman"/>
          <w:color w:val="000000"/>
          <w:sz w:val="20"/>
          <w:szCs w:val="20"/>
          <w:lang w:eastAsia="en-IN" w:bidi="mr-IN"/>
        </w:rPr>
      </w:pPr>
      <w:r>
        <w:rPr>
          <w:rFonts w:eastAsia="Times New Roman" w:cs="Times New Roman" w:ascii="Times New Roman" w:hAnsi="Times New Roman"/>
          <w:color w:val="000000"/>
          <w:sz w:val="20"/>
          <w:szCs w:val="20"/>
          <w:lang w:eastAsia="en-IN" w:bidi="mr-IN"/>
        </w:rPr>
        <w:t xml:space="preserve">define  assets  from  the  client-side.  fabric  permits  users  to  participate  in  open  as  well  as  private </w:t>
      </w:r>
    </w:p>
    <w:p>
      <w:pPr>
        <w:pStyle w:val="Normal"/>
        <w:shd w:val="clear" w:color="auto" w:fill="FFFFFF"/>
        <w:spacing w:lineRule="atLeast" w:line="0" w:before="0" w:after="0"/>
        <w:jc w:val="both"/>
        <w:rPr>
          <w:rFonts w:ascii="Times New Roman" w:hAnsi="Times New Roman" w:eastAsia="Times New Roman" w:cs="Times New Roman"/>
          <w:color w:val="000000"/>
          <w:spacing w:val="1"/>
          <w:sz w:val="20"/>
          <w:szCs w:val="20"/>
          <w:lang w:eastAsia="en-IN" w:bidi="mr-IN"/>
        </w:rPr>
      </w:pPr>
      <w:r>
        <w:rPr>
          <w:rFonts w:eastAsia="Times New Roman" w:cs="Times New Roman" w:ascii="Times New Roman" w:hAnsi="Times New Roman"/>
          <w:color w:val="000000"/>
          <w:spacing w:val="1"/>
          <w:sz w:val="20"/>
          <w:szCs w:val="20"/>
          <w:lang w:eastAsia="en-IN" w:bidi="mr-IN"/>
        </w:rPr>
        <w:t>interaction</w:t>
      </w:r>
    </w:p>
    <w:p>
      <w:pPr>
        <w:pStyle w:val="Normal"/>
        <w:spacing w:before="0" w:after="200"/>
        <w:jc w:val="both"/>
        <w:rPr>
          <w:rFonts w:ascii="Times New Roman" w:hAnsi="Times New Roman" w:cs="Times New Roman"/>
          <w:sz w:val="20"/>
          <w:szCs w:val="20"/>
        </w:rPr>
      </w:pPr>
      <w:r>
        <w:rPr/>
      </w:r>
    </w:p>
    <w:sectPr>
      <w:type w:val="continuous"/>
      <w:pgSz w:w="11906" w:h="16838"/>
      <w:pgMar w:left="720" w:right="720" w:gutter="0" w:header="0" w:top="720" w:footer="0" w:bottom="72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yle14" w:customStyle="1">
    <w:name w:val="_"/>
    <w:basedOn w:val="DefaultParagraphFont"/>
    <w:qFormat/>
    <w:rsid w:val="00e82e82"/>
    <w:rPr/>
  </w:style>
  <w:style w:type="character" w:styleId="Ls86" w:customStyle="1">
    <w:name w:val="ls86"/>
    <w:basedOn w:val="DefaultParagraphFont"/>
    <w:qFormat/>
    <w:rsid w:val="00e82e82"/>
    <w:rPr/>
  </w:style>
  <w:style w:type="character" w:styleId="Ls62" w:customStyle="1">
    <w:name w:val="ls62"/>
    <w:basedOn w:val="DefaultParagraphFont"/>
    <w:qFormat/>
    <w:rsid w:val="00e82e82"/>
    <w:rPr/>
  </w:style>
  <w:style w:type="character" w:styleId="Lsad" w:customStyle="1">
    <w:name w:val="lsad"/>
    <w:basedOn w:val="DefaultParagraphFont"/>
    <w:qFormat/>
    <w:rsid w:val="00e82e82"/>
    <w:rPr/>
  </w:style>
  <w:style w:type="character" w:styleId="InternetLink">
    <w:name w:val="Hyperlink"/>
    <w:basedOn w:val="DefaultParagraphFont"/>
    <w:uiPriority w:val="99"/>
    <w:unhideWhenUsed/>
    <w:rsid w:val="002a46f5"/>
    <w:rPr>
      <w:color w:val="0000FF" w:themeColor="hyperlink"/>
      <w:u w:val="single"/>
    </w:rPr>
  </w:style>
  <w:style w:type="character" w:styleId="HeaderChar" w:customStyle="1">
    <w:name w:val="Header Char"/>
    <w:basedOn w:val="DefaultParagraphFont"/>
    <w:link w:val="Header"/>
    <w:uiPriority w:val="99"/>
    <w:qFormat/>
    <w:rsid w:val="00755089"/>
    <w:rPr/>
  </w:style>
  <w:style w:type="character" w:styleId="FooterChar" w:customStyle="1">
    <w:name w:val="Footer Char"/>
    <w:basedOn w:val="DefaultParagraphFont"/>
    <w:link w:val="Footer"/>
    <w:uiPriority w:val="99"/>
    <w:qFormat/>
    <w:rsid w:val="00755089"/>
    <w:rPr/>
  </w:style>
  <w:style w:type="character" w:styleId="BodyTextChar" w:customStyle="1">
    <w:name w:val="Body Text Char"/>
    <w:basedOn w:val="DefaultParagraphFont"/>
    <w:uiPriority w:val="1"/>
    <w:qFormat/>
    <w:rsid w:val="003e48ba"/>
    <w:rPr>
      <w:rFonts w:ascii="Times New Roman" w:hAnsi="Times New Roman" w:eastAsia="Times New Roman" w:cs="Times New Roman"/>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3e48ba"/>
    <w:pPr>
      <w:widowControl w:val="false"/>
      <w:spacing w:lineRule="auto" w:line="240" w:before="0" w:after="0"/>
    </w:pPr>
    <w:rPr>
      <w:rFonts w:ascii="Times New Roman" w:hAnsi="Times New Roman" w:eastAsia="Times New Roman" w:cs="Times New Roman"/>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5508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5508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2e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49705260_Blockchain_based_Service_A_Case_Study_on_IBM_Blockchain_Services_Hyperledger_Fabric" TargetMode="External"/><Relationship Id="rId3" Type="http://schemas.openxmlformats.org/officeDocument/2006/relationships/hyperlink" Target="https://101blockchains.com/hyperledger-fabric-use-cases/" TargetMode="External"/><Relationship Id="rId4" Type="http://schemas.openxmlformats.org/officeDocument/2006/relationships/hyperlink" Target="https://www.hyperledger.org/learn/case-studie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4</Pages>
  <Words>1830</Words>
  <Characters>10774</Characters>
  <CharactersWithSpaces>12722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2022-11-25T14:46:00Z</dcterms:created>
  <dc:creator/>
  <dc:description/>
  <dc:language>en-IN</dc:language>
  <cp:lastModifiedBy/>
  <cp:lastPrinted>2022-11-20T10:24:00Z</cp:lastPrinted>
  <dcterms:modified xsi:type="dcterms:W3CDTF">2022-11-25T22:56:02Z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388fb6cdd775d77535f14fb6d3dd0634879c50c7333bfad83657c2ddc22cb62d</vt:lpwstr>
  </property>
</Properties>
</file>