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2FC4E4">
      <w:pPr>
        <w:spacing w:after="240"/>
        <w:jc w:val="center"/>
        <w:rPr>
          <w:rFonts w:hint="default" w:ascii="Calibri" w:hAnsi="Calibri" w:cs="Calibri"/>
          <w:b/>
          <w:color w:val="000080"/>
          <w:sz w:val="52"/>
          <w:lang w:val="en-US"/>
        </w:rPr>
      </w:pPr>
      <w:r>
        <w:rPr>
          <w:rFonts w:hint="default" w:ascii="Calibri" w:hAnsi="Calibri" w:cs="Calibri"/>
          <w:b/>
          <w:color w:val="000080"/>
          <w:sz w:val="52"/>
          <w:lang w:val="en-US"/>
        </w:rPr>
        <w:t>OBJECT-ORIENTED PROGRAMMING IN JAVA</w:t>
      </w:r>
    </w:p>
    <w:p w14:paraId="55D1F31E">
      <w:pPr>
        <w:spacing w:after="480"/>
        <w:jc w:val="center"/>
        <w:rPr>
          <w:rFonts w:hint="default" w:ascii="Calibri" w:hAnsi="Calibri" w:cs="Calibri"/>
          <w:b w:val="0"/>
          <w:i/>
          <w:color w:val="555555"/>
          <w:sz w:val="30"/>
          <w:lang w:val="en-US"/>
        </w:rPr>
      </w:pPr>
      <w:r>
        <w:rPr>
          <w:rFonts w:hint="default" w:ascii="Calibri" w:hAnsi="Calibri" w:cs="Calibri"/>
          <w:b w:val="0"/>
          <w:i/>
          <w:color w:val="555555"/>
          <w:sz w:val="30"/>
          <w:lang w:val="en-US"/>
        </w:rPr>
        <w:t>Core Banking Management System &amp; Financial Architecture</w:t>
      </w:r>
    </w:p>
    <w:p w14:paraId="2DD6E6AA">
      <w:pPr>
        <w:spacing w:after="480"/>
        <w:jc w:val="center"/>
        <w:rPr>
          <w:rFonts w:hint="default" w:ascii="Calibri" w:hAnsi="Calibri" w:cs="Calibri"/>
          <w:b w:val="0"/>
          <w:i/>
          <w:color w:val="333333"/>
          <w:sz w:val="24"/>
          <w:lang w:val="en-US"/>
        </w:rPr>
      </w:pPr>
      <w:r>
        <w:rPr>
          <w:rFonts w:hint="default" w:ascii="Calibri" w:hAnsi="Calibri" w:cs="Calibri"/>
          <w:b w:val="0"/>
          <w:i/>
          <w:color w:val="333333"/>
          <w:sz w:val="24"/>
          <w:lang w:val="en-US"/>
        </w:rPr>
        <w:t>Academic Project Submission - Fall 2026</w:t>
      </w:r>
    </w:p>
    <w:p w14:paraId="4734B351">
      <w:pPr>
        <w:spacing w:after="480"/>
        <w:jc w:val="center"/>
        <w:rPr>
          <w:rFonts w:hint="default" w:ascii="Calibri" w:hAnsi="Calibri" w:cs="Calibri"/>
          <w:b w:val="0"/>
          <w:i/>
          <w:color w:val="333333"/>
          <w:sz w:val="24"/>
          <w:lang w:val="en-US"/>
        </w:rPr>
      </w:pPr>
    </w:p>
    <w:p w14:paraId="7D95B084">
      <w:pPr>
        <w:spacing w:after="480"/>
        <w:jc w:val="center"/>
        <w:rPr>
          <w:rFonts w:hint="default" w:ascii="Calibri" w:hAnsi="Calibri" w:cs="Calibri"/>
          <w:b w:val="0"/>
          <w:i/>
          <w:color w:val="333333"/>
          <w:sz w:val="24"/>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261"/>
        <w:gridCol w:w="4261"/>
      </w:tblGrid>
      <w:tr w14:paraId="1F35D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FC1DDDE">
            <w:pPr>
              <w:spacing w:after="480"/>
              <w:jc w:val="center"/>
              <w:rPr>
                <w:rFonts w:hint="default" w:ascii="Calibri" w:hAnsi="Calibri" w:cs="Calibri"/>
                <w:b/>
                <w:i/>
                <w:color w:val="333333"/>
                <w:sz w:val="22"/>
                <w:shd w:val="clear" w:fill="EFEFEF"/>
                <w:vertAlign w:val="baseline"/>
                <w:lang w:val="en-US"/>
              </w:rPr>
            </w:pPr>
            <w:r>
              <w:rPr>
                <w:rFonts w:hint="default" w:ascii="Calibri" w:hAnsi="Calibri" w:cs="Calibri"/>
                <w:b/>
                <w:i/>
                <w:color w:val="333333"/>
                <w:sz w:val="22"/>
                <w:shd w:val="clear" w:fill="EFEFEF"/>
                <w:vertAlign w:val="baseline"/>
                <w:lang w:val="en-US"/>
              </w:rPr>
              <w:t>Student Name</w:t>
            </w:r>
          </w:p>
        </w:tc>
        <w:tc>
          <w:tcPr>
            <w:tcW w:w="4261" w:type="dxa"/>
          </w:tcPr>
          <w:p w14:paraId="6630827A">
            <w:pPr>
              <w:spacing w:after="480"/>
              <w:jc w:val="center"/>
              <w:rPr>
                <w:rFonts w:hint="default" w:ascii="Calibri" w:hAnsi="Calibri" w:cs="Calibri"/>
                <w:b w:val="0"/>
                <w:i/>
                <w:color w:val="333333"/>
                <w:sz w:val="22"/>
                <w:vertAlign w:val="baseline"/>
                <w:lang w:val="en-US"/>
              </w:rPr>
            </w:pPr>
            <w:r>
              <w:rPr>
                <w:rFonts w:hint="default" w:ascii="Calibri" w:hAnsi="Calibri" w:cs="Calibri"/>
                <w:b w:val="0"/>
                <w:i/>
                <w:color w:val="333333"/>
                <w:sz w:val="22"/>
                <w:vertAlign w:val="baseline"/>
                <w:lang w:val="en-US"/>
              </w:rPr>
              <w:t>Bhavishya Ladani</w:t>
            </w:r>
          </w:p>
        </w:tc>
      </w:tr>
      <w:tr w14:paraId="5649C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FF5B56E">
            <w:pPr>
              <w:spacing w:after="480"/>
              <w:jc w:val="center"/>
              <w:rPr>
                <w:rFonts w:hint="default" w:ascii="Calibri" w:hAnsi="Calibri" w:cs="Calibri"/>
                <w:b/>
                <w:i/>
                <w:color w:val="333333"/>
                <w:sz w:val="22"/>
                <w:shd w:val="clear" w:fill="EFEFEF"/>
                <w:vertAlign w:val="baseline"/>
                <w:lang w:val="en-US"/>
              </w:rPr>
            </w:pPr>
            <w:r>
              <w:rPr>
                <w:rFonts w:hint="default" w:ascii="Calibri" w:hAnsi="Calibri" w:cs="Calibri"/>
                <w:b/>
                <w:i/>
                <w:color w:val="333333"/>
                <w:sz w:val="22"/>
                <w:shd w:val="clear" w:fill="EFEFEF"/>
                <w:vertAlign w:val="baseline"/>
                <w:lang w:val="en-US"/>
              </w:rPr>
              <w:t>Student ID</w:t>
            </w:r>
          </w:p>
        </w:tc>
        <w:tc>
          <w:tcPr>
            <w:tcW w:w="4261" w:type="dxa"/>
          </w:tcPr>
          <w:p w14:paraId="0FCF0CF0">
            <w:pPr>
              <w:spacing w:after="480"/>
              <w:jc w:val="center"/>
              <w:rPr>
                <w:rFonts w:hint="default" w:ascii="Calibri" w:hAnsi="Calibri" w:cs="Calibri"/>
                <w:b w:val="0"/>
                <w:i/>
                <w:color w:val="333333"/>
                <w:sz w:val="22"/>
                <w:vertAlign w:val="baseline"/>
                <w:lang w:val="en-US"/>
              </w:rPr>
            </w:pPr>
            <w:r>
              <w:rPr>
                <w:rFonts w:hint="default" w:ascii="Calibri" w:hAnsi="Calibri" w:cs="Calibri"/>
                <w:b w:val="0"/>
                <w:i/>
                <w:color w:val="333333"/>
                <w:sz w:val="22"/>
                <w:vertAlign w:val="baseline"/>
                <w:lang w:val="en-US"/>
              </w:rPr>
              <w:t>25CE050</w:t>
            </w:r>
          </w:p>
        </w:tc>
      </w:tr>
      <w:tr w14:paraId="2194D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C1D4782">
            <w:pPr>
              <w:spacing w:after="480"/>
              <w:jc w:val="center"/>
              <w:rPr>
                <w:rFonts w:hint="default" w:ascii="Calibri" w:hAnsi="Calibri" w:cs="Calibri"/>
                <w:b/>
                <w:i/>
                <w:color w:val="333333"/>
                <w:sz w:val="22"/>
                <w:shd w:val="clear" w:fill="EFEFEF"/>
                <w:vertAlign w:val="baseline"/>
                <w:lang w:val="en-US"/>
              </w:rPr>
            </w:pPr>
            <w:r>
              <w:rPr>
                <w:rFonts w:hint="default" w:ascii="Calibri" w:hAnsi="Calibri" w:cs="Calibri"/>
                <w:b/>
                <w:i/>
                <w:color w:val="333333"/>
                <w:sz w:val="22"/>
                <w:shd w:val="clear" w:fill="EFEFEF"/>
                <w:vertAlign w:val="baseline"/>
                <w:lang w:val="en-US"/>
              </w:rPr>
              <w:t>Institutional Email</w:t>
            </w:r>
          </w:p>
        </w:tc>
        <w:tc>
          <w:tcPr>
            <w:tcW w:w="4261" w:type="dxa"/>
          </w:tcPr>
          <w:p w14:paraId="70C3D830">
            <w:pPr>
              <w:spacing w:after="480"/>
              <w:jc w:val="center"/>
              <w:rPr>
                <w:rFonts w:hint="default" w:ascii="Calibri" w:hAnsi="Calibri" w:cs="Calibri"/>
                <w:b w:val="0"/>
                <w:i/>
                <w:color w:val="333333"/>
                <w:sz w:val="22"/>
                <w:vertAlign w:val="baseline"/>
                <w:lang w:val="en-US"/>
              </w:rPr>
            </w:pPr>
            <w:r>
              <w:rPr>
                <w:rFonts w:hint="default" w:ascii="Calibri" w:hAnsi="Calibri" w:cs="Calibri"/>
                <w:b w:val="0"/>
                <w:i/>
                <w:color w:val="333333"/>
                <w:sz w:val="22"/>
                <w:vertAlign w:val="baseline"/>
                <w:lang w:val="en-US"/>
              </w:rPr>
              <w:t>25ce050@charusat.edu.in</w:t>
            </w:r>
          </w:p>
        </w:tc>
      </w:tr>
      <w:tr w14:paraId="53226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6777286">
            <w:pPr>
              <w:spacing w:after="480"/>
              <w:jc w:val="center"/>
              <w:rPr>
                <w:rFonts w:hint="default" w:ascii="Calibri" w:hAnsi="Calibri" w:cs="Calibri"/>
                <w:b/>
                <w:i/>
                <w:color w:val="333333"/>
                <w:sz w:val="22"/>
                <w:shd w:val="clear" w:fill="EFEFEF"/>
                <w:vertAlign w:val="baseline"/>
                <w:lang w:val="en-US"/>
              </w:rPr>
            </w:pPr>
            <w:r>
              <w:rPr>
                <w:rFonts w:hint="default" w:ascii="Calibri" w:hAnsi="Calibri" w:cs="Calibri"/>
                <w:b/>
                <w:i/>
                <w:color w:val="333333"/>
                <w:sz w:val="22"/>
                <w:shd w:val="clear" w:fill="EFEFEF"/>
                <w:vertAlign w:val="baseline"/>
                <w:lang w:val="en-US"/>
              </w:rPr>
              <w:t>Course &amp; Language</w:t>
            </w:r>
          </w:p>
        </w:tc>
        <w:tc>
          <w:tcPr>
            <w:tcW w:w="4261" w:type="dxa"/>
          </w:tcPr>
          <w:p w14:paraId="4217B0AE">
            <w:pPr>
              <w:spacing w:after="480"/>
              <w:jc w:val="center"/>
              <w:rPr>
                <w:rFonts w:hint="default" w:ascii="Calibri" w:hAnsi="Calibri" w:cs="Calibri"/>
                <w:b w:val="0"/>
                <w:i/>
                <w:color w:val="333333"/>
                <w:sz w:val="22"/>
                <w:vertAlign w:val="baseline"/>
                <w:lang w:val="en-US"/>
              </w:rPr>
            </w:pPr>
            <w:r>
              <w:rPr>
                <w:rFonts w:hint="default" w:ascii="Calibri" w:hAnsi="Calibri" w:cs="Calibri"/>
                <w:b w:val="0"/>
                <w:i/>
                <w:color w:val="333333"/>
                <w:sz w:val="22"/>
                <w:vertAlign w:val="baseline"/>
                <w:lang w:val="en-US"/>
              </w:rPr>
              <w:t>Object-Oriented Programming (Java 11+ / 21+ / 26)</w:t>
            </w:r>
          </w:p>
        </w:tc>
      </w:tr>
      <w:tr w14:paraId="74A56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675E946">
            <w:pPr>
              <w:spacing w:after="480"/>
              <w:jc w:val="center"/>
              <w:rPr>
                <w:rFonts w:hint="default" w:ascii="Calibri" w:hAnsi="Calibri" w:cs="Calibri"/>
                <w:b/>
                <w:i/>
                <w:color w:val="333333"/>
                <w:sz w:val="22"/>
                <w:shd w:val="clear" w:fill="EFEFEF"/>
                <w:vertAlign w:val="baseline"/>
                <w:lang w:val="en-US"/>
              </w:rPr>
            </w:pPr>
            <w:r>
              <w:rPr>
                <w:rFonts w:hint="default" w:ascii="Calibri" w:hAnsi="Calibri" w:cs="Calibri"/>
                <w:b/>
                <w:i/>
                <w:color w:val="333333"/>
                <w:sz w:val="22"/>
                <w:shd w:val="clear" w:fill="EFEFEF"/>
                <w:vertAlign w:val="baseline"/>
                <w:lang w:val="en-US"/>
              </w:rPr>
              <w:t>GitHub Repository</w:t>
            </w:r>
          </w:p>
        </w:tc>
        <w:tc>
          <w:tcPr>
            <w:tcW w:w="4261" w:type="dxa"/>
          </w:tcPr>
          <w:p w14:paraId="0AA06577">
            <w:pPr>
              <w:spacing w:after="480"/>
              <w:jc w:val="center"/>
              <w:rPr>
                <w:rFonts w:hint="default" w:ascii="Calibri" w:hAnsi="Calibri" w:cs="Calibri"/>
                <w:b w:val="0"/>
                <w:i/>
                <w:color w:val="333333"/>
                <w:sz w:val="22"/>
                <w:vertAlign w:val="baseline"/>
                <w:lang w:val="en-US"/>
              </w:rPr>
            </w:pPr>
            <w:r>
              <w:rPr>
                <w:rFonts w:hint="default" w:ascii="Calibri" w:hAnsi="Calibri" w:cs="Calibri"/>
                <w:b w:val="0"/>
                <w:i/>
                <w:color w:val="333333"/>
                <w:sz w:val="22"/>
                <w:vertAlign w:val="baseline"/>
                <w:lang w:val="en-US"/>
              </w:rPr>
              <w:t>https://github.com/bhavishyaladani9-blip/oop_java-banking_system_25ce050</w:t>
            </w:r>
          </w:p>
        </w:tc>
      </w:tr>
    </w:tbl>
    <w:p w14:paraId="1327FE98">
      <w:pPr>
        <w:spacing w:after="480"/>
        <w:jc w:val="center"/>
        <w:rPr>
          <w:rFonts w:hint="default" w:ascii="Calibri" w:hAnsi="Calibri" w:cs="Calibri"/>
          <w:b w:val="0"/>
          <w:i/>
          <w:color w:val="333333"/>
          <w:sz w:val="24"/>
          <w:lang w:val="en-US"/>
        </w:rPr>
      </w:pPr>
    </w:p>
    <w:p w14:paraId="1FCCC68D">
      <w:pPr>
        <w:rPr>
          <w:rFonts w:hint="default" w:ascii="Calibri" w:hAnsi="Calibri" w:cs="Calibri"/>
          <w:b w:val="0"/>
          <w:i/>
          <w:color w:val="333333"/>
          <w:sz w:val="24"/>
          <w:lang w:val="en-US"/>
        </w:rPr>
      </w:pPr>
      <w:r>
        <w:rPr>
          <w:rFonts w:hint="default" w:ascii="Calibri" w:hAnsi="Calibri" w:cs="Calibri"/>
          <w:b w:val="0"/>
          <w:i/>
          <w:color w:val="333333"/>
          <w:sz w:val="24"/>
          <w:lang w:val="en-US"/>
        </w:rPr>
        <w:br w:type="page"/>
      </w:r>
    </w:p>
    <w:p w14:paraId="0C4DD792">
      <w:pPr>
        <w:spacing w:before="320" w:after="160"/>
        <w:jc w:val="left"/>
        <w:rPr>
          <w:rFonts w:hint="default" w:ascii="Calibri" w:hAnsi="Calibri" w:cs="Calibri"/>
          <w:b/>
          <w:i w:val="0"/>
          <w:color w:val="663300"/>
          <w:sz w:val="36"/>
          <w:lang w:val="en-US"/>
        </w:rPr>
      </w:pPr>
      <w:r>
        <w:rPr>
          <w:rFonts w:hint="default" w:ascii="Calibri" w:hAnsi="Calibri" w:cs="Calibri"/>
          <w:b/>
          <w:i w:val="0"/>
          <w:color w:val="663300"/>
          <w:sz w:val="36"/>
          <w:lang w:val="en-US"/>
        </w:rPr>
        <w:t>1. Executive Summary &amp; Project Abstract</w:t>
      </w:r>
    </w:p>
    <w:p w14:paraId="09D2AB14">
      <w:pPr>
        <w:spacing w:after="120" w:line="280" w:lineRule="auto"/>
        <w:jc w:val="both"/>
        <w:rPr>
          <w:rFonts w:hint="default" w:ascii="Calibri" w:hAnsi="Calibri" w:cs="Calibri"/>
          <w:b w:val="0"/>
          <w:i w:val="0"/>
          <w:color w:val="111111"/>
          <w:sz w:val="22"/>
          <w:lang w:val="en-US"/>
        </w:rPr>
      </w:pPr>
      <w:r>
        <w:rPr>
          <w:rFonts w:hint="default" w:ascii="Calibri" w:hAnsi="Calibri" w:cs="Calibri"/>
          <w:b w:val="0"/>
          <w:i w:val="0"/>
          <w:color w:val="111111"/>
          <w:sz w:val="22"/>
          <w:lang w:val="en-US"/>
        </w:rPr>
        <w:t>The Core Banking Management System is an enterprise-grade software application engineered strictly using the fundamental and advanced principles of Object-Oriented Programming (OOP) in Java. Modern banking infrastructure demands utmost precision, rigorous security, high concurrency safety, transparent audit logging, and flexible financial instruments. This project designs, implements, and evaluates a comprehensive banking architecture providing automated account management, secure multi-party fund transfers, overdraft protection, compound fixed deposit returns, financial planning calculators, dual-role administrative oversight, and automated file-based data persistence.</w:t>
      </w:r>
    </w:p>
    <w:p w14:paraId="09BA4FD8">
      <w:pPr>
        <w:spacing w:after="120" w:line="280" w:lineRule="auto"/>
        <w:jc w:val="both"/>
        <w:rPr>
          <w:rFonts w:hint="default" w:ascii="Calibri" w:hAnsi="Calibri" w:cs="Calibri"/>
          <w:b w:val="0"/>
          <w:i w:val="0"/>
          <w:color w:val="111111"/>
          <w:sz w:val="22"/>
          <w:lang w:val="en-US"/>
        </w:rPr>
      </w:pPr>
      <w:r>
        <w:rPr>
          <w:rFonts w:hint="default" w:ascii="Calibri" w:hAnsi="Calibri" w:cs="Calibri"/>
          <w:b w:val="0"/>
          <w:i w:val="0"/>
          <w:color w:val="111111"/>
          <w:sz w:val="22"/>
          <w:lang w:val="en-US"/>
        </w:rPr>
        <w:t>The system is delivered with an automated self-verification suite (verifying 7 out of 7 critical financial workflows) alongside an interactive, color-coded Command Line Interface (CLI) supporting both Customer and Administrative privileges.</w:t>
      </w:r>
    </w:p>
    <w:p w14:paraId="716B2587">
      <w:pPr>
        <w:spacing w:before="320" w:after="160" w:line="280" w:lineRule="auto"/>
        <w:jc w:val="left"/>
        <w:rPr>
          <w:rFonts w:hint="default" w:ascii="Calibri" w:hAnsi="Calibri" w:cs="Calibri"/>
          <w:b/>
          <w:i w:val="0"/>
          <w:color w:val="663300"/>
          <w:sz w:val="36"/>
          <w:lang w:val="en-US"/>
        </w:rPr>
      </w:pPr>
      <w:r>
        <w:rPr>
          <w:rFonts w:hint="default" w:ascii="Calibri" w:hAnsi="Calibri" w:cs="Calibri"/>
          <w:b/>
          <w:i w:val="0"/>
          <w:color w:val="663300"/>
          <w:sz w:val="36"/>
          <w:lang w:val="en-US"/>
        </w:rPr>
        <w:t>2. Object-Oriented Programming (OOP) Pillars Implementation</w:t>
      </w:r>
    </w:p>
    <w:p w14:paraId="0A79F25B">
      <w:pPr>
        <w:spacing w:after="120" w:line="280" w:lineRule="auto"/>
        <w:jc w:val="both"/>
        <w:rPr>
          <w:rFonts w:hint="default" w:ascii="Calibri" w:hAnsi="Calibri" w:cs="Calibri"/>
          <w:b w:val="0"/>
          <w:i w:val="0"/>
          <w:color w:val="111111"/>
          <w:sz w:val="22"/>
          <w:lang w:val="en-US"/>
        </w:rPr>
      </w:pPr>
      <w:r>
        <w:rPr>
          <w:rFonts w:hint="default" w:ascii="Calibri" w:hAnsi="Calibri" w:cs="Calibri"/>
          <w:b w:val="0"/>
          <w:i w:val="0"/>
          <w:color w:val="111111"/>
          <w:sz w:val="22"/>
          <w:lang w:val="en-US"/>
        </w:rPr>
        <w:t>The fundamental objective of this project is to model real-world financial entities and operations by strictly adhering to the four core pillars of Object-Oriented Programming:</w:t>
      </w:r>
    </w:p>
    <w:p w14:paraId="4DF16270">
      <w:pPr>
        <w:spacing w:before="240" w:after="120" w:line="280" w:lineRule="auto"/>
        <w:jc w:val="left"/>
        <w:rPr>
          <w:rFonts w:hint="default" w:ascii="Calibri" w:hAnsi="Calibri" w:cs="Calibri"/>
          <w:b/>
          <w:i w:val="0"/>
          <w:color w:val="804000"/>
          <w:sz w:val="28"/>
          <w:lang w:val="en-US"/>
        </w:rPr>
      </w:pPr>
      <w:r>
        <w:rPr>
          <w:rFonts w:hint="default" w:ascii="Calibri" w:hAnsi="Calibri" w:cs="Calibri"/>
          <w:b/>
          <w:i w:val="0"/>
          <w:color w:val="804000"/>
          <w:sz w:val="28"/>
          <w:lang w:val="en-US"/>
        </w:rPr>
        <w:t>2.1 Abstraction</w:t>
      </w:r>
    </w:p>
    <w:p w14:paraId="5F9C7A55">
      <w:pPr>
        <w:spacing w:after="120" w:line="280" w:lineRule="auto"/>
        <w:jc w:val="both"/>
        <w:rPr>
          <w:rFonts w:hint="default" w:ascii="Calibri" w:hAnsi="Calibri" w:cs="Calibri"/>
          <w:b w:val="0"/>
          <w:i w:val="0"/>
          <w:color w:val="111111"/>
          <w:sz w:val="22"/>
          <w:lang w:val="en-US"/>
        </w:rPr>
      </w:pPr>
      <w:r>
        <w:rPr>
          <w:rFonts w:hint="default" w:ascii="Calibri" w:hAnsi="Calibri" w:cs="Calibri"/>
          <w:b w:val="0"/>
          <w:i w:val="0"/>
          <w:color w:val="111111"/>
          <w:sz w:val="22"/>
          <w:lang w:val="en-US"/>
        </w:rPr>
        <w:t>Abstraction hides internal complexity and exposes only clean, essential operational contracts. In this codebase:</w:t>
      </w:r>
    </w:p>
    <w:p w14:paraId="72EBF8B4">
      <w:pPr>
        <w:spacing w:after="80" w:line="280" w:lineRule="auto"/>
        <w:ind w:left="400"/>
        <w:jc w:val="left"/>
        <w:rPr>
          <w:rFonts w:hint="default" w:ascii="Calibri" w:hAnsi="Calibri" w:cs="Calibri"/>
          <w:b w:val="0"/>
          <w:i w:val="0"/>
          <w:color w:val="111111"/>
          <w:sz w:val="22"/>
          <w:lang w:val="en-US"/>
        </w:rPr>
      </w:pPr>
      <w:r>
        <w:rPr>
          <w:rFonts w:hint="default" w:ascii="Calibri" w:hAnsi="Calibri" w:cs="Calibri"/>
          <w:b w:val="0"/>
          <w:i w:val="0"/>
          <w:color w:val="111111"/>
          <w:sz w:val="22"/>
          <w:lang w:val="en-US"/>
        </w:rPr>
        <w:t>• The abstract base class 'Account' establishes common attributes (accountNumber, balance, PIN, transactions) and declares abstract methods such as withdraw(), calculateInterest(), applyInterest(), and getAccountSummary(). Subclasses must provide concrete business implementations.</w:t>
      </w:r>
    </w:p>
    <w:p w14:paraId="7630DE0E">
      <w:pPr>
        <w:spacing w:after="80" w:line="280" w:lineRule="auto"/>
        <w:ind w:left="400"/>
        <w:jc w:val="left"/>
        <w:rPr>
          <w:rFonts w:hint="default" w:ascii="Calibri" w:hAnsi="Calibri" w:cs="Calibri"/>
          <w:b w:val="0"/>
          <w:i w:val="0"/>
          <w:color w:val="111111"/>
          <w:sz w:val="22"/>
          <w:lang w:val="en-US"/>
        </w:rPr>
      </w:pPr>
      <w:r>
        <w:rPr>
          <w:rFonts w:hint="default" w:ascii="Calibri" w:hAnsi="Calibri" w:cs="Calibri"/>
          <w:b w:val="0"/>
          <w:i w:val="0"/>
          <w:color w:val="111111"/>
          <w:sz w:val="22"/>
          <w:lang w:val="en-US"/>
        </w:rPr>
        <w:t>• Interface Abstraction: 'BankingService' and 'AccountRepository' interfaces decouple business logic from storage mechanisms. The service operates purely on interface contracts, allowing the storage mechanism to be swapped (e.g. from FileAccountRepository to a relational database) without modifying banking business logic.</w:t>
      </w:r>
    </w:p>
    <w:p w14:paraId="00B01751">
      <w:pPr>
        <w:spacing w:before="240" w:after="120" w:line="280" w:lineRule="auto"/>
        <w:ind w:left="0"/>
        <w:jc w:val="left"/>
        <w:rPr>
          <w:rFonts w:hint="default" w:ascii="Calibri" w:hAnsi="Calibri" w:cs="Calibri"/>
          <w:b/>
          <w:i w:val="0"/>
          <w:color w:val="804000"/>
          <w:sz w:val="28"/>
          <w:lang w:val="en-US"/>
        </w:rPr>
      </w:pPr>
      <w:r>
        <w:rPr>
          <w:rFonts w:hint="default" w:ascii="Calibri" w:hAnsi="Calibri" w:cs="Calibri"/>
          <w:b/>
          <w:i w:val="0"/>
          <w:color w:val="804000"/>
          <w:sz w:val="28"/>
          <w:lang w:val="en-US"/>
        </w:rPr>
        <w:t>2.2 Encapsulation</w:t>
      </w:r>
    </w:p>
    <w:p w14:paraId="280FBDD5">
      <w:pPr>
        <w:spacing w:after="120" w:line="280" w:lineRule="auto"/>
        <w:ind w:left="0"/>
        <w:jc w:val="both"/>
        <w:rPr>
          <w:rFonts w:hint="default" w:ascii="Calibri" w:hAnsi="Calibri" w:cs="Calibri"/>
          <w:b w:val="0"/>
          <w:i w:val="0"/>
          <w:color w:val="111111"/>
          <w:sz w:val="22"/>
          <w:lang w:val="en-US"/>
        </w:rPr>
      </w:pPr>
      <w:r>
        <w:rPr>
          <w:rFonts w:hint="default" w:ascii="Calibri" w:hAnsi="Calibri" w:cs="Calibri"/>
          <w:b w:val="0"/>
          <w:i w:val="0"/>
          <w:color w:val="111111"/>
          <w:sz w:val="22"/>
          <w:lang w:val="en-US"/>
        </w:rPr>
        <w:t>Encapsulation safeguards internal state from unauthorized direct tampering and bundles data with associated behavior:</w:t>
      </w:r>
    </w:p>
    <w:p w14:paraId="0795E517">
      <w:pPr>
        <w:spacing w:after="80" w:line="280" w:lineRule="auto"/>
        <w:ind w:left="400"/>
        <w:jc w:val="left"/>
        <w:rPr>
          <w:rFonts w:hint="default" w:ascii="Calibri" w:hAnsi="Calibri" w:cs="Calibri"/>
          <w:b w:val="0"/>
          <w:i w:val="0"/>
          <w:color w:val="111111"/>
          <w:sz w:val="22"/>
          <w:lang w:val="en-US"/>
        </w:rPr>
      </w:pPr>
      <w:r>
        <w:rPr>
          <w:rFonts w:hint="default" w:ascii="Calibri" w:hAnsi="Calibri" w:cs="Calibri"/>
          <w:b w:val="0"/>
          <w:i w:val="0"/>
          <w:color w:val="111111"/>
          <w:sz w:val="22"/>
          <w:lang w:val="en-US"/>
        </w:rPr>
        <w:t>• All model fields across 'Customer', 'Account', and 'Transaction' are marked private or protected.</w:t>
      </w:r>
    </w:p>
    <w:p w14:paraId="3E0604B0">
      <w:pPr>
        <w:spacing w:after="80" w:line="280" w:lineRule="auto"/>
        <w:ind w:left="400"/>
        <w:jc w:val="left"/>
        <w:rPr>
          <w:rFonts w:hint="default" w:ascii="Calibri" w:hAnsi="Calibri" w:cs="Calibri"/>
          <w:b w:val="0"/>
          <w:i w:val="0"/>
          <w:color w:val="111111"/>
          <w:sz w:val="22"/>
          <w:lang w:val="en-US"/>
        </w:rPr>
      </w:pPr>
      <w:r>
        <w:rPr>
          <w:rFonts w:hint="default" w:ascii="Calibri" w:hAnsi="Calibri" w:cs="Calibri"/>
          <w:b w:val="0"/>
          <w:i w:val="0"/>
          <w:color w:val="111111"/>
          <w:sz w:val="22"/>
          <w:lang w:val="en-US"/>
        </w:rPr>
        <w:t>• State transitions (deposits, withdrawals, transfers, PIN changes) can only occur via strictly validated methods enforcing business constraints (e.g. non-negative deposits, valid 4-digit PIN patterns, and overdraft limits).</w:t>
      </w:r>
    </w:p>
    <w:p w14:paraId="64B2E1C5">
      <w:pPr>
        <w:spacing w:after="80" w:line="280" w:lineRule="auto"/>
        <w:ind w:left="400"/>
        <w:jc w:val="left"/>
        <w:rPr>
          <w:rFonts w:hint="default" w:ascii="Calibri" w:hAnsi="Calibri" w:cs="Calibri"/>
          <w:b w:val="0"/>
          <w:i w:val="0"/>
          <w:color w:val="111111"/>
          <w:sz w:val="22"/>
          <w:lang w:val="en-US"/>
        </w:rPr>
      </w:pPr>
      <w:r>
        <w:rPr>
          <w:rFonts w:hint="default" w:ascii="Calibri" w:hAnsi="Calibri" w:cs="Calibri"/>
          <w:b w:val="0"/>
          <w:i w:val="0"/>
          <w:color w:val="111111"/>
          <w:sz w:val="22"/>
          <w:lang w:val="en-US"/>
        </w:rPr>
        <w:t>• Transaction records are completely immutable once created, ensuring an untampered financial audit trail.</w:t>
      </w:r>
    </w:p>
    <w:p w14:paraId="5820275A">
      <w:pPr>
        <w:spacing w:after="80" w:line="280" w:lineRule="auto"/>
        <w:ind w:left="400"/>
        <w:jc w:val="left"/>
        <w:rPr>
          <w:rFonts w:hint="default" w:ascii="Calibri" w:hAnsi="Calibri" w:cs="Calibri"/>
          <w:b w:val="0"/>
          <w:i w:val="0"/>
          <w:color w:val="111111"/>
          <w:sz w:val="22"/>
          <w:lang w:val="en-US"/>
        </w:rPr>
      </w:pPr>
      <w:r>
        <w:rPr>
          <w:rFonts w:hint="default" w:ascii="Calibri" w:hAnsi="Calibri" w:cs="Calibri"/>
          <w:b w:val="0"/>
          <w:i w:val="0"/>
          <w:color w:val="111111"/>
          <w:sz w:val="22"/>
          <w:lang w:val="en-US"/>
        </w:rPr>
        <w:t>• Defensive copying is utilized via Collections.unmodifiableList(transactions) to prevent external callers from modifying transaction history.</w:t>
      </w:r>
    </w:p>
    <w:p w14:paraId="4A9AB46C">
      <w:pPr>
        <w:spacing w:before="240" w:after="120" w:line="280" w:lineRule="auto"/>
        <w:ind w:left="0"/>
        <w:jc w:val="left"/>
        <w:rPr>
          <w:rFonts w:hint="default" w:ascii="Calibri" w:hAnsi="Calibri" w:cs="Calibri"/>
          <w:b/>
          <w:i w:val="0"/>
          <w:color w:val="804000"/>
          <w:sz w:val="28"/>
          <w:lang w:val="en-US"/>
        </w:rPr>
      </w:pPr>
      <w:r>
        <w:rPr>
          <w:rFonts w:hint="default" w:ascii="Calibri" w:hAnsi="Calibri" w:cs="Calibri"/>
          <w:b/>
          <w:i w:val="0"/>
          <w:color w:val="804000"/>
          <w:sz w:val="28"/>
          <w:lang w:val="en-US"/>
        </w:rPr>
        <w:t>2.3 Inheritance</w:t>
      </w:r>
    </w:p>
    <w:p w14:paraId="71663781">
      <w:pPr>
        <w:spacing w:after="120" w:line="280" w:lineRule="auto"/>
        <w:ind w:left="0"/>
        <w:jc w:val="both"/>
        <w:rPr>
          <w:rFonts w:hint="default" w:ascii="Calibri" w:hAnsi="Calibri" w:cs="Calibri"/>
          <w:b w:val="0"/>
          <w:i w:val="0"/>
          <w:color w:val="111111"/>
          <w:sz w:val="22"/>
          <w:lang w:val="en-US"/>
        </w:rPr>
      </w:pPr>
      <w:r>
        <w:rPr>
          <w:rFonts w:hint="default" w:ascii="Calibri" w:hAnsi="Calibri" w:cs="Calibri"/>
          <w:b w:val="0"/>
          <w:i w:val="0"/>
          <w:color w:val="111111"/>
          <w:sz w:val="22"/>
          <w:lang w:val="en-US"/>
        </w:rPr>
        <w:t>Inheritance promotes code reuse and models hierarchical relationships between entities:</w:t>
      </w:r>
    </w:p>
    <w:p w14:paraId="12841BEF">
      <w:pPr>
        <w:spacing w:after="80" w:line="280" w:lineRule="auto"/>
        <w:ind w:left="400"/>
        <w:jc w:val="left"/>
        <w:rPr>
          <w:rFonts w:hint="default" w:ascii="Calibri" w:hAnsi="Calibri" w:cs="Calibri"/>
          <w:b w:val="0"/>
          <w:i w:val="0"/>
          <w:color w:val="111111"/>
          <w:sz w:val="22"/>
          <w:lang w:val="en-US"/>
        </w:rPr>
      </w:pPr>
      <w:r>
        <w:rPr>
          <w:rFonts w:hint="default" w:ascii="Calibri" w:hAnsi="Calibri" w:cs="Calibri"/>
          <w:b w:val="0"/>
          <w:i w:val="0"/>
          <w:color w:val="111111"/>
          <w:sz w:val="22"/>
          <w:lang w:val="en-US"/>
        </w:rPr>
        <w:t>• Base Class: 'Account' provides core properties such as unique account numbers, holder details, creation timestamps, and general ledger transaction lists.</w:t>
      </w:r>
    </w:p>
    <w:p w14:paraId="7A1B0E75">
      <w:pPr>
        <w:spacing w:after="80" w:line="280" w:lineRule="auto"/>
        <w:ind w:left="400"/>
        <w:jc w:val="left"/>
        <w:rPr>
          <w:rFonts w:hint="default" w:ascii="Calibri" w:hAnsi="Calibri" w:cs="Calibri"/>
          <w:b w:val="0"/>
          <w:i w:val="0"/>
          <w:color w:val="111111"/>
          <w:sz w:val="22"/>
          <w:lang w:val="en-US"/>
        </w:rPr>
      </w:pPr>
      <w:r>
        <w:rPr>
          <w:rFonts w:hint="default" w:ascii="Calibri" w:hAnsi="Calibri" w:cs="Calibri"/>
          <w:b w:val="0"/>
          <w:i w:val="0"/>
          <w:color w:val="111111"/>
          <w:sz w:val="22"/>
          <w:lang w:val="en-US"/>
        </w:rPr>
        <w:t>• Subclass 'SavingsAccount': Extends Account to introduce savings-specific variables (interestRate, minimumBalance, dailyWithdrawalLimit).</w:t>
      </w:r>
    </w:p>
    <w:p w14:paraId="2A33E0D6">
      <w:pPr>
        <w:spacing w:after="80" w:line="280" w:lineRule="auto"/>
        <w:ind w:left="400"/>
        <w:jc w:val="left"/>
        <w:rPr>
          <w:rFonts w:hint="default" w:ascii="Calibri" w:hAnsi="Calibri" w:cs="Calibri"/>
          <w:b w:val="0"/>
          <w:i w:val="0"/>
          <w:color w:val="111111"/>
          <w:sz w:val="22"/>
          <w:lang w:val="en-US"/>
        </w:rPr>
      </w:pPr>
      <w:r>
        <w:rPr>
          <w:rFonts w:hint="default" w:ascii="Calibri" w:hAnsi="Calibri" w:cs="Calibri"/>
          <w:b w:val="0"/>
          <w:i w:val="0"/>
          <w:color w:val="111111"/>
          <w:sz w:val="22"/>
          <w:lang w:val="en-US"/>
        </w:rPr>
        <w:t>• Subclass 'CurrentAccount': Extends Account to introduce checking accounts with overdraft privileges (overdraftLimit) and transaction processing fees.</w:t>
      </w:r>
    </w:p>
    <w:p w14:paraId="3FB7E50F">
      <w:pPr>
        <w:spacing w:after="80" w:line="280" w:lineRule="auto"/>
        <w:ind w:left="400"/>
        <w:jc w:val="left"/>
        <w:rPr>
          <w:rFonts w:hint="default" w:ascii="Calibri" w:hAnsi="Calibri" w:cs="Calibri"/>
          <w:b w:val="0"/>
          <w:i w:val="0"/>
          <w:color w:val="111111"/>
          <w:sz w:val="22"/>
          <w:lang w:val="en-US"/>
        </w:rPr>
      </w:pPr>
      <w:r>
        <w:rPr>
          <w:rFonts w:hint="default" w:ascii="Calibri" w:hAnsi="Calibri" w:cs="Calibri"/>
          <w:b w:val="0"/>
          <w:i w:val="0"/>
          <w:color w:val="111111"/>
          <w:sz w:val="22"/>
          <w:lang w:val="en-US"/>
        </w:rPr>
        <w:t>• Subclass 'FixedDepositAccount': Extends Account to model term-locked investments with maturity dates, compounding rules, and early withdrawal penalties.</w:t>
      </w:r>
    </w:p>
    <w:p w14:paraId="51D95A93">
      <w:pPr>
        <w:spacing w:before="240" w:after="120" w:line="280" w:lineRule="auto"/>
        <w:ind w:left="0"/>
        <w:jc w:val="left"/>
        <w:rPr>
          <w:rFonts w:hint="default" w:ascii="Calibri" w:hAnsi="Calibri" w:cs="Calibri"/>
          <w:b/>
          <w:i w:val="0"/>
          <w:color w:val="804000"/>
          <w:sz w:val="28"/>
          <w:lang w:val="en-US"/>
        </w:rPr>
      </w:pPr>
      <w:r>
        <w:rPr>
          <w:rFonts w:hint="default" w:ascii="Calibri" w:hAnsi="Calibri" w:cs="Calibri"/>
          <w:b/>
          <w:i w:val="0"/>
          <w:color w:val="804000"/>
          <w:sz w:val="28"/>
          <w:lang w:val="en-US"/>
        </w:rPr>
        <w:t>2.4 Polymorphism</w:t>
      </w:r>
    </w:p>
    <w:p w14:paraId="55229B00">
      <w:pPr>
        <w:spacing w:after="120" w:line="280" w:lineRule="auto"/>
        <w:ind w:left="0"/>
        <w:jc w:val="both"/>
        <w:rPr>
          <w:rFonts w:hint="default" w:ascii="Calibri" w:hAnsi="Calibri" w:cs="Calibri"/>
          <w:b w:val="0"/>
          <w:i w:val="0"/>
          <w:color w:val="111111"/>
          <w:sz w:val="22"/>
          <w:lang w:val="en-US"/>
        </w:rPr>
      </w:pPr>
      <w:r>
        <w:rPr>
          <w:rFonts w:hint="default" w:ascii="Calibri" w:hAnsi="Calibri" w:cs="Calibri"/>
          <w:b w:val="0"/>
          <w:i w:val="0"/>
          <w:color w:val="111111"/>
          <w:sz w:val="22"/>
          <w:lang w:val="en-US"/>
        </w:rPr>
        <w:t>Polymorphism allows objects of different types to be treated uniformly through their common interface while executing specialized behaviors:</w:t>
      </w:r>
    </w:p>
    <w:p w14:paraId="382391D7">
      <w:pPr>
        <w:spacing w:after="80" w:line="280" w:lineRule="auto"/>
        <w:ind w:left="400"/>
        <w:jc w:val="left"/>
        <w:rPr>
          <w:rFonts w:hint="default" w:ascii="Calibri" w:hAnsi="Calibri" w:cs="Calibri"/>
          <w:b w:val="0"/>
          <w:i w:val="0"/>
          <w:color w:val="111111"/>
          <w:sz w:val="22"/>
          <w:lang w:val="en-US"/>
        </w:rPr>
      </w:pPr>
      <w:r>
        <w:rPr>
          <w:rFonts w:hint="default" w:ascii="Calibri" w:hAnsi="Calibri" w:cs="Calibri"/>
          <w:b w:val="0"/>
          <w:i w:val="0"/>
          <w:color w:val="111111"/>
          <w:sz w:val="22"/>
          <w:lang w:val="en-US"/>
        </w:rPr>
        <w:t>• Method Overriding (Dynamic Dispatch): The withdraw(amount) method behaves differently depending on the account instance at runtime. In SavingsAccount, it enforces minimum balance and daily limits. In CurrentAccount, it permits negative balances up to the overdraft threshold. In FixedDepositAccount, it applies early withdrawal penalties.</w:t>
      </w:r>
    </w:p>
    <w:p w14:paraId="4ACF6A0B">
      <w:pPr>
        <w:spacing w:after="80" w:line="280" w:lineRule="auto"/>
        <w:ind w:left="400"/>
        <w:jc w:val="left"/>
        <w:rPr>
          <w:rFonts w:hint="default" w:ascii="Calibri" w:hAnsi="Calibri" w:cs="Calibri"/>
          <w:b w:val="0"/>
          <w:i w:val="0"/>
          <w:color w:val="111111"/>
          <w:sz w:val="22"/>
          <w:lang w:val="en-US"/>
        </w:rPr>
      </w:pPr>
      <w:r>
        <w:rPr>
          <w:rFonts w:hint="default" w:ascii="Calibri" w:hAnsi="Calibri" w:cs="Calibri"/>
          <w:b w:val="0"/>
          <w:i w:val="0"/>
          <w:color w:val="111111"/>
          <w:sz w:val="22"/>
          <w:lang w:val="en-US"/>
        </w:rPr>
        <w:t>• Interest Processing: The calculateInterest() and applyInterest() methods apply monthly linear yields on savings accounts, quarterly compounding on fixed deposits, and zero yield on commercial checking accounts.</w:t>
      </w:r>
    </w:p>
    <w:p w14:paraId="74C865D3">
      <w:pPr>
        <w:spacing w:after="80" w:line="280" w:lineRule="auto"/>
        <w:ind w:left="400"/>
        <w:jc w:val="left"/>
        <w:rPr>
          <w:rFonts w:hint="default" w:ascii="Calibri" w:hAnsi="Calibri" w:cs="Calibri"/>
          <w:b w:val="0"/>
          <w:i w:val="0"/>
          <w:color w:val="111111"/>
          <w:sz w:val="22"/>
          <w:lang w:val="en-US"/>
        </w:rPr>
      </w:pPr>
      <w:r>
        <w:rPr>
          <w:rFonts w:hint="default" w:ascii="Calibri" w:hAnsi="Calibri" w:cs="Calibri"/>
          <w:b w:val="0"/>
          <w:i w:val="0"/>
          <w:color w:val="111111"/>
          <w:sz w:val="22"/>
          <w:lang w:val="en-US"/>
        </w:rPr>
        <w:t>• Method Overloading: Constructors in SavingsAccount, CurrentAccount, and FixedDepositAccount are overloaded to provide default parameters (e.g. standard interest rates and limits) or custom administrative overrides.</w:t>
      </w:r>
    </w:p>
    <w:p w14:paraId="341FFC9D">
      <w:pPr>
        <w:spacing w:before="320" w:after="160" w:line="280" w:lineRule="auto"/>
        <w:ind w:left="0"/>
        <w:jc w:val="left"/>
        <w:rPr>
          <w:rFonts w:hint="default" w:ascii="Calibri" w:hAnsi="Calibri" w:cs="Calibri"/>
          <w:b/>
          <w:i w:val="0"/>
          <w:color w:val="663300"/>
          <w:sz w:val="36"/>
          <w:lang w:val="en-US"/>
        </w:rPr>
      </w:pPr>
      <w:r>
        <w:rPr>
          <w:rFonts w:hint="default" w:ascii="Calibri" w:hAnsi="Calibri" w:cs="Calibri"/>
          <w:b/>
          <w:i w:val="0"/>
          <w:color w:val="663300"/>
          <w:sz w:val="36"/>
          <w:lang w:val="en-US"/>
        </w:rPr>
        <w:t>3. System Architecture &amp; Project Modules</w:t>
      </w:r>
    </w:p>
    <w:p w14:paraId="013CB1B8">
      <w:pPr>
        <w:spacing w:after="120" w:line="280" w:lineRule="auto"/>
        <w:ind w:left="0"/>
        <w:jc w:val="both"/>
        <w:rPr>
          <w:rFonts w:hint="default" w:ascii="Calibri" w:hAnsi="Calibri" w:cs="Calibri"/>
          <w:b w:val="0"/>
          <w:i w:val="0"/>
          <w:color w:val="111111"/>
          <w:sz w:val="22"/>
          <w:lang w:val="en-US"/>
        </w:rPr>
      </w:pPr>
      <w:r>
        <w:rPr>
          <w:rFonts w:hint="default" w:ascii="Calibri" w:hAnsi="Calibri" w:cs="Calibri"/>
          <w:b w:val="0"/>
          <w:i w:val="0"/>
          <w:color w:val="111111"/>
          <w:sz w:val="22"/>
          <w:lang w:val="en-US"/>
        </w:rPr>
        <w:t>The project is structured into clear, decoupled Java packages conforming to enterprise software standards:</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261"/>
        <w:gridCol w:w="4261"/>
      </w:tblGrid>
      <w:tr w14:paraId="33384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827023A">
            <w:pPr>
              <w:spacing w:after="120" w:line="280" w:lineRule="auto"/>
              <w:jc w:val="both"/>
              <w:rPr>
                <w:rFonts w:hint="default" w:ascii="Calibri" w:hAnsi="Calibri" w:cs="Calibri"/>
                <w:b/>
                <w:i w:val="0"/>
                <w:color w:val="111111"/>
                <w:sz w:val="21"/>
                <w:shd w:val="clear" w:fill="F2E1D9"/>
                <w:vertAlign w:val="baseline"/>
                <w:lang w:val="en-US"/>
              </w:rPr>
            </w:pPr>
            <w:r>
              <w:rPr>
                <w:rFonts w:hint="default" w:ascii="Calibri" w:hAnsi="Calibri" w:cs="Calibri"/>
                <w:b/>
                <w:i w:val="0"/>
                <w:color w:val="111111"/>
                <w:sz w:val="21"/>
                <w:shd w:val="clear" w:fill="F2E1D9"/>
                <w:vertAlign w:val="baseline"/>
                <w:lang w:val="en-US"/>
              </w:rPr>
              <w:t>Package</w:t>
            </w:r>
          </w:p>
        </w:tc>
        <w:tc>
          <w:tcPr>
            <w:tcW w:w="4261" w:type="dxa"/>
          </w:tcPr>
          <w:p w14:paraId="75DEE925">
            <w:pPr>
              <w:spacing w:after="120" w:line="280" w:lineRule="auto"/>
              <w:jc w:val="both"/>
              <w:rPr>
                <w:rFonts w:hint="default" w:ascii="Calibri" w:hAnsi="Calibri" w:cs="Calibri"/>
                <w:b/>
                <w:i w:val="0"/>
                <w:color w:val="111111"/>
                <w:sz w:val="21"/>
                <w:shd w:val="clear" w:fill="F2E1D9"/>
                <w:vertAlign w:val="baseline"/>
                <w:lang w:val="en-US"/>
              </w:rPr>
            </w:pPr>
            <w:r>
              <w:rPr>
                <w:rFonts w:hint="default" w:ascii="Calibri" w:hAnsi="Calibri" w:cs="Calibri"/>
                <w:b/>
                <w:i w:val="0"/>
                <w:color w:val="111111"/>
                <w:sz w:val="21"/>
                <w:shd w:val="clear" w:fill="F2E1D9"/>
                <w:vertAlign w:val="baseline"/>
                <w:lang w:val="en-US"/>
              </w:rPr>
              <w:t>Responsibility &amp; Key Classes</w:t>
            </w:r>
          </w:p>
        </w:tc>
      </w:tr>
      <w:tr w14:paraId="064ED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BD266D9">
            <w:pPr>
              <w:spacing w:after="120" w:line="280" w:lineRule="auto"/>
              <w:jc w:val="both"/>
              <w:rPr>
                <w:rFonts w:hint="default" w:ascii="Calibri" w:hAnsi="Calibri" w:cs="Calibri"/>
                <w:b w:val="0"/>
                <w:i w:val="0"/>
                <w:color w:val="111111"/>
                <w:sz w:val="21"/>
                <w:vertAlign w:val="baseline"/>
                <w:lang w:val="en-US"/>
              </w:rPr>
            </w:pPr>
            <w:r>
              <w:rPr>
                <w:rFonts w:hint="default" w:ascii="Calibri" w:hAnsi="Calibri" w:cs="Calibri"/>
                <w:b w:val="0"/>
                <w:i w:val="0"/>
                <w:color w:val="111111"/>
                <w:sz w:val="21"/>
                <w:vertAlign w:val="baseline"/>
                <w:lang w:val="en-US"/>
              </w:rPr>
              <w:t>com.bank</w:t>
            </w:r>
          </w:p>
        </w:tc>
        <w:tc>
          <w:tcPr>
            <w:tcW w:w="4261" w:type="dxa"/>
          </w:tcPr>
          <w:p w14:paraId="6C4CAEFF">
            <w:pPr>
              <w:spacing w:after="120" w:line="280" w:lineRule="auto"/>
              <w:jc w:val="both"/>
              <w:rPr>
                <w:rFonts w:hint="default" w:ascii="Calibri" w:hAnsi="Calibri" w:cs="Calibri"/>
                <w:b w:val="0"/>
                <w:i w:val="0"/>
                <w:color w:val="111111"/>
                <w:sz w:val="21"/>
                <w:vertAlign w:val="baseline"/>
                <w:lang w:val="en-US"/>
              </w:rPr>
            </w:pPr>
            <w:r>
              <w:rPr>
                <w:rFonts w:hint="default" w:ascii="Calibri" w:hAnsi="Calibri" w:cs="Calibri"/>
                <w:b w:val="0"/>
                <w:i w:val="0"/>
                <w:color w:val="111111"/>
                <w:sz w:val="21"/>
                <w:vertAlign w:val="baseline"/>
                <w:lang w:val="en-US"/>
              </w:rPr>
              <w:t>Main.java - Console UI, menu router, authentication gateway, and automated self-test runner.</w:t>
            </w:r>
          </w:p>
        </w:tc>
      </w:tr>
      <w:tr w14:paraId="462AA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1AC0124">
            <w:pPr>
              <w:spacing w:after="120" w:line="280" w:lineRule="auto"/>
              <w:jc w:val="both"/>
              <w:rPr>
                <w:rFonts w:hint="default" w:ascii="Calibri" w:hAnsi="Calibri" w:cs="Calibri"/>
                <w:b w:val="0"/>
                <w:i w:val="0"/>
                <w:color w:val="111111"/>
                <w:sz w:val="21"/>
                <w:vertAlign w:val="baseline"/>
                <w:lang w:val="en-US"/>
              </w:rPr>
            </w:pPr>
            <w:r>
              <w:rPr>
                <w:rFonts w:hint="default" w:ascii="Calibri" w:hAnsi="Calibri" w:cs="Calibri"/>
                <w:b w:val="0"/>
                <w:i w:val="0"/>
                <w:color w:val="111111"/>
                <w:sz w:val="21"/>
                <w:vertAlign w:val="baseline"/>
                <w:lang w:val="en-US"/>
              </w:rPr>
              <w:t>com.bank.model</w:t>
            </w:r>
          </w:p>
        </w:tc>
        <w:tc>
          <w:tcPr>
            <w:tcW w:w="4261" w:type="dxa"/>
          </w:tcPr>
          <w:p w14:paraId="7E7A8E9A">
            <w:pPr>
              <w:spacing w:after="120" w:line="280" w:lineRule="auto"/>
              <w:jc w:val="both"/>
              <w:rPr>
                <w:rFonts w:hint="default" w:ascii="Calibri" w:hAnsi="Calibri" w:cs="Calibri"/>
                <w:b w:val="0"/>
                <w:i w:val="0"/>
                <w:color w:val="111111"/>
                <w:sz w:val="21"/>
                <w:vertAlign w:val="baseline"/>
                <w:lang w:val="en-US"/>
              </w:rPr>
            </w:pPr>
            <w:r>
              <w:rPr>
                <w:rFonts w:hint="default" w:ascii="Calibri" w:hAnsi="Calibri" w:cs="Calibri"/>
                <w:b w:val="0"/>
                <w:i w:val="0"/>
                <w:color w:val="111111"/>
                <w:sz w:val="21"/>
                <w:vertAlign w:val="baseline"/>
                <w:lang w:val="en-US"/>
              </w:rPr>
              <w:t>Domain entities: Account (abstract), SavingsAccount, CurrentAccount, FixedDepositAccount, Customer, Transaction, TransactionType, AccountType.</w:t>
            </w:r>
          </w:p>
        </w:tc>
      </w:tr>
      <w:tr w14:paraId="1DE22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53AF5D7">
            <w:pPr>
              <w:spacing w:after="120" w:line="280" w:lineRule="auto"/>
              <w:jc w:val="both"/>
              <w:rPr>
                <w:rFonts w:hint="default" w:ascii="Calibri" w:hAnsi="Calibri" w:cs="Calibri"/>
                <w:b w:val="0"/>
                <w:i w:val="0"/>
                <w:color w:val="111111"/>
                <w:sz w:val="21"/>
                <w:vertAlign w:val="baseline"/>
                <w:lang w:val="en-US"/>
              </w:rPr>
            </w:pPr>
            <w:r>
              <w:rPr>
                <w:rFonts w:hint="default" w:ascii="Calibri" w:hAnsi="Calibri" w:cs="Calibri"/>
                <w:b w:val="0"/>
                <w:i w:val="0"/>
                <w:color w:val="111111"/>
                <w:sz w:val="21"/>
                <w:vertAlign w:val="baseline"/>
                <w:lang w:val="en-US"/>
              </w:rPr>
              <w:t>com.bank.service</w:t>
            </w:r>
          </w:p>
        </w:tc>
        <w:tc>
          <w:tcPr>
            <w:tcW w:w="4261" w:type="dxa"/>
          </w:tcPr>
          <w:p w14:paraId="7D0D7B87">
            <w:pPr>
              <w:spacing w:after="120" w:line="280" w:lineRule="auto"/>
              <w:jc w:val="both"/>
              <w:rPr>
                <w:rFonts w:hint="default" w:ascii="Calibri" w:hAnsi="Calibri" w:cs="Calibri"/>
                <w:b w:val="0"/>
                <w:i w:val="0"/>
                <w:color w:val="111111"/>
                <w:sz w:val="21"/>
                <w:vertAlign w:val="baseline"/>
                <w:lang w:val="en-US"/>
              </w:rPr>
            </w:pPr>
            <w:r>
              <w:rPr>
                <w:rFonts w:hint="default" w:ascii="Calibri" w:hAnsi="Calibri" w:cs="Calibri"/>
                <w:b w:val="0"/>
                <w:i w:val="0"/>
                <w:color w:val="111111"/>
                <w:sz w:val="21"/>
                <w:vertAlign w:val="baseline"/>
                <w:lang w:val="en-US"/>
              </w:rPr>
              <w:t>BankingService interface &amp; BankServiceImpl implementation: Inter-account transfers, interest distribution, authentication, and loan/FD math.</w:t>
            </w:r>
          </w:p>
        </w:tc>
      </w:tr>
      <w:tr w14:paraId="0668F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ADE71D3">
            <w:pPr>
              <w:spacing w:after="120" w:line="280" w:lineRule="auto"/>
              <w:jc w:val="both"/>
              <w:rPr>
                <w:rFonts w:hint="default" w:ascii="Calibri" w:hAnsi="Calibri" w:cs="Calibri"/>
                <w:b w:val="0"/>
                <w:i w:val="0"/>
                <w:color w:val="111111"/>
                <w:sz w:val="21"/>
                <w:vertAlign w:val="baseline"/>
                <w:lang w:val="en-US"/>
              </w:rPr>
            </w:pPr>
            <w:r>
              <w:rPr>
                <w:rFonts w:hint="default" w:ascii="Calibri" w:hAnsi="Calibri" w:cs="Calibri"/>
                <w:b w:val="0"/>
                <w:i w:val="0"/>
                <w:color w:val="111111"/>
                <w:sz w:val="21"/>
                <w:vertAlign w:val="baseline"/>
                <w:lang w:val="en-US"/>
              </w:rPr>
              <w:t>com.bank.repository</w:t>
            </w:r>
          </w:p>
        </w:tc>
        <w:tc>
          <w:tcPr>
            <w:tcW w:w="4261" w:type="dxa"/>
          </w:tcPr>
          <w:p w14:paraId="3ED7681E">
            <w:pPr>
              <w:spacing w:after="120" w:line="280" w:lineRule="auto"/>
              <w:jc w:val="both"/>
              <w:rPr>
                <w:rFonts w:hint="default" w:ascii="Calibri" w:hAnsi="Calibri" w:cs="Calibri"/>
                <w:b w:val="0"/>
                <w:i w:val="0"/>
                <w:color w:val="111111"/>
                <w:sz w:val="21"/>
                <w:vertAlign w:val="baseline"/>
                <w:lang w:val="en-US"/>
              </w:rPr>
            </w:pPr>
            <w:r>
              <w:rPr>
                <w:rFonts w:hint="default" w:ascii="Calibri" w:hAnsi="Calibri" w:cs="Calibri"/>
                <w:b w:val="0"/>
                <w:i w:val="0"/>
                <w:color w:val="111111"/>
                <w:sz w:val="21"/>
                <w:vertAlign w:val="baseline"/>
                <w:lang w:val="en-US"/>
              </w:rPr>
              <w:t>AccountRepository interface &amp; FileAccountRepository implementation: Binary object serialization to data/accounts.dat.</w:t>
            </w:r>
          </w:p>
        </w:tc>
      </w:tr>
      <w:tr w14:paraId="3E0BA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8CE82FE">
            <w:pPr>
              <w:spacing w:after="120" w:line="280" w:lineRule="auto"/>
              <w:jc w:val="both"/>
              <w:rPr>
                <w:rFonts w:hint="default" w:ascii="Calibri" w:hAnsi="Calibri" w:cs="Calibri"/>
                <w:b w:val="0"/>
                <w:i w:val="0"/>
                <w:color w:val="111111"/>
                <w:sz w:val="21"/>
                <w:vertAlign w:val="baseline"/>
                <w:lang w:val="en-US"/>
              </w:rPr>
            </w:pPr>
            <w:r>
              <w:rPr>
                <w:rFonts w:hint="default" w:ascii="Calibri" w:hAnsi="Calibri" w:cs="Calibri"/>
                <w:b w:val="0"/>
                <w:i w:val="0"/>
                <w:color w:val="111111"/>
                <w:sz w:val="21"/>
                <w:vertAlign w:val="baseline"/>
                <w:lang w:val="en-US"/>
              </w:rPr>
              <w:t>com.bank.exception &amp; util</w:t>
            </w:r>
          </w:p>
        </w:tc>
        <w:tc>
          <w:tcPr>
            <w:tcW w:w="4261" w:type="dxa"/>
          </w:tcPr>
          <w:p w14:paraId="510434D7">
            <w:pPr>
              <w:spacing w:after="120" w:line="280" w:lineRule="auto"/>
              <w:jc w:val="both"/>
              <w:rPr>
                <w:rFonts w:hint="default" w:ascii="Calibri" w:hAnsi="Calibri" w:cs="Calibri"/>
                <w:b w:val="0"/>
                <w:i w:val="0"/>
                <w:color w:val="111111"/>
                <w:sz w:val="21"/>
                <w:vertAlign w:val="baseline"/>
                <w:lang w:val="en-US"/>
              </w:rPr>
            </w:pPr>
            <w:r>
              <w:rPr>
                <w:rFonts w:hint="default" w:ascii="Calibri" w:hAnsi="Calibri" w:cs="Calibri"/>
                <w:b w:val="0"/>
                <w:i w:val="0"/>
                <w:color w:val="111111"/>
                <w:sz w:val="21"/>
                <w:vertAlign w:val="baseline"/>
                <w:lang w:val="en-US"/>
              </w:rPr>
              <w:t>Custom checked exceptions (InsufficientFundsException, InvalidPinException, etc.) and utilities (ColorUtil, ValidationUtil).</w:t>
            </w:r>
          </w:p>
        </w:tc>
      </w:tr>
    </w:tbl>
    <w:p w14:paraId="1FEDFA3B">
      <w:pPr>
        <w:spacing w:after="120" w:line="280" w:lineRule="auto"/>
        <w:ind w:left="0"/>
        <w:jc w:val="both"/>
        <w:rPr>
          <w:rFonts w:hint="default" w:ascii="Calibri" w:hAnsi="Calibri" w:cs="Calibri"/>
          <w:b w:val="0"/>
          <w:i w:val="0"/>
          <w:color w:val="111111"/>
          <w:sz w:val="22"/>
          <w:lang w:val="en-US"/>
        </w:rPr>
      </w:pPr>
    </w:p>
    <w:p w14:paraId="5B178B01">
      <w:pPr>
        <w:spacing w:before="320" w:after="160" w:line="280" w:lineRule="auto"/>
        <w:ind w:left="0"/>
        <w:jc w:val="left"/>
        <w:rPr>
          <w:rFonts w:hint="default" w:ascii="Calibri" w:hAnsi="Calibri" w:cs="Calibri"/>
          <w:b/>
          <w:i w:val="0"/>
          <w:color w:val="663300"/>
          <w:sz w:val="36"/>
          <w:lang w:val="en-US"/>
        </w:rPr>
      </w:pPr>
      <w:r>
        <w:rPr>
          <w:rFonts w:hint="default" w:ascii="Calibri" w:hAnsi="Calibri" w:cs="Calibri"/>
          <w:b/>
          <w:i w:val="0"/>
          <w:color w:val="663300"/>
          <w:sz w:val="36"/>
          <w:lang w:val="en-US"/>
        </w:rPr>
        <w:t>4. Detailed Feature Breakdown</w:t>
      </w:r>
    </w:p>
    <w:p w14:paraId="058FB6F4">
      <w:pPr>
        <w:spacing w:before="240" w:after="120" w:line="280" w:lineRule="auto"/>
        <w:ind w:left="0"/>
        <w:jc w:val="left"/>
        <w:rPr>
          <w:rFonts w:hint="default" w:ascii="Calibri" w:hAnsi="Calibri" w:cs="Calibri"/>
          <w:b/>
          <w:i w:val="0"/>
          <w:color w:val="804000"/>
          <w:sz w:val="28"/>
          <w:lang w:val="en-US"/>
        </w:rPr>
      </w:pPr>
      <w:r>
        <w:rPr>
          <w:rFonts w:hint="default" w:ascii="Calibri" w:hAnsi="Calibri" w:cs="Calibri"/>
          <w:b/>
          <w:i w:val="0"/>
          <w:color w:val="804000"/>
          <w:sz w:val="28"/>
          <w:lang w:val="en-US"/>
        </w:rPr>
        <w:t>4.1 Multi-Tier Account System</w:t>
      </w:r>
    </w:p>
    <w:p w14:paraId="46269B00">
      <w:pPr>
        <w:spacing w:after="120" w:line="280" w:lineRule="auto"/>
        <w:ind w:left="0"/>
        <w:jc w:val="both"/>
        <w:rPr>
          <w:rFonts w:hint="default" w:ascii="Calibri" w:hAnsi="Calibri" w:cs="Calibri"/>
          <w:b w:val="0"/>
          <w:i w:val="0"/>
          <w:color w:val="111111"/>
          <w:sz w:val="22"/>
          <w:lang w:val="en-US"/>
        </w:rPr>
      </w:pPr>
      <w:r>
        <w:rPr>
          <w:rFonts w:hint="default" w:ascii="Calibri" w:hAnsi="Calibri" w:cs="Calibri"/>
          <w:b w:val="0"/>
          <w:i w:val="0"/>
          <w:color w:val="111111"/>
          <w:sz w:val="22"/>
          <w:lang w:val="en-US"/>
        </w:rPr>
        <w:t>1. Savings Account: Designed for individual retail clients. Enforces a mandatory minimum balance (.00) and a daily withdrawal limit (,500.00) to mitigate fraud, while accruing interest at 4.25% p.a.</w:t>
      </w:r>
    </w:p>
    <w:p w14:paraId="5D609E9D">
      <w:pPr>
        <w:spacing w:after="120" w:line="280" w:lineRule="auto"/>
        <w:ind w:left="0"/>
        <w:jc w:val="both"/>
        <w:rPr>
          <w:rFonts w:hint="default" w:ascii="Calibri" w:hAnsi="Calibri" w:cs="Calibri"/>
          <w:b w:val="0"/>
          <w:i w:val="0"/>
          <w:color w:val="111111"/>
          <w:sz w:val="22"/>
          <w:lang w:val="en-US"/>
        </w:rPr>
      </w:pPr>
      <w:r>
        <w:rPr>
          <w:rFonts w:hint="default" w:ascii="Calibri" w:hAnsi="Calibri" w:cs="Calibri"/>
          <w:b w:val="0"/>
          <w:i w:val="0"/>
          <w:color w:val="111111"/>
          <w:sz w:val="22"/>
          <w:lang w:val="en-US"/>
        </w:rPr>
        <w:t>2. Current (Checking) Account: Tailored for commercial entities. Provides overdraft protection allowing withdrawals beyond the current balance up to a defined overdraft limit (e.g. ,000.00 to ,000.00) with transaction processing fees.</w:t>
      </w:r>
    </w:p>
    <w:p w14:paraId="2F7E0A36">
      <w:pPr>
        <w:spacing w:after="120" w:line="280" w:lineRule="auto"/>
        <w:ind w:left="0"/>
        <w:jc w:val="both"/>
        <w:rPr>
          <w:rFonts w:hint="default" w:ascii="Calibri" w:hAnsi="Calibri" w:cs="Calibri"/>
          <w:b w:val="0"/>
          <w:i w:val="0"/>
          <w:color w:val="111111"/>
          <w:sz w:val="22"/>
          <w:lang w:val="en-US"/>
        </w:rPr>
      </w:pPr>
      <w:r>
        <w:rPr>
          <w:rFonts w:hint="default" w:ascii="Calibri" w:hAnsi="Calibri" w:cs="Calibri"/>
          <w:b w:val="0"/>
          <w:i w:val="0"/>
          <w:color w:val="111111"/>
          <w:sz w:val="22"/>
          <w:lang w:val="en-US"/>
        </w:rPr>
        <w:t>3. Fixed Deposit Account: Provides high-yield capital investment (7.50% p.a.). Liquidating prior to maturity triggers a contractual early-liquidation penalty.</w:t>
      </w:r>
    </w:p>
    <w:p w14:paraId="4EDE5136">
      <w:pPr>
        <w:spacing w:before="240" w:after="120" w:line="280" w:lineRule="auto"/>
        <w:ind w:left="0"/>
        <w:jc w:val="left"/>
        <w:rPr>
          <w:rFonts w:hint="default" w:ascii="Calibri" w:hAnsi="Calibri" w:cs="Calibri"/>
          <w:b/>
          <w:i w:val="0"/>
          <w:color w:val="804000"/>
          <w:sz w:val="28"/>
          <w:lang w:val="en-US"/>
        </w:rPr>
      </w:pPr>
      <w:r>
        <w:rPr>
          <w:rFonts w:hint="default" w:ascii="Calibri" w:hAnsi="Calibri" w:cs="Calibri"/>
          <w:b/>
          <w:i w:val="0"/>
          <w:color w:val="804000"/>
          <w:sz w:val="28"/>
          <w:lang w:val="en-US"/>
        </w:rPr>
        <w:t>4.2 Atomic Inter-Account Fund Transfer &amp; Deadlock Prevention</w:t>
      </w:r>
    </w:p>
    <w:p w14:paraId="7E1D8FD1">
      <w:pPr>
        <w:spacing w:after="120" w:line="280" w:lineRule="auto"/>
        <w:ind w:left="0"/>
        <w:jc w:val="both"/>
        <w:rPr>
          <w:rFonts w:hint="default" w:ascii="Calibri" w:hAnsi="Calibri" w:cs="Calibri"/>
          <w:b w:val="0"/>
          <w:i w:val="0"/>
          <w:color w:val="111111"/>
          <w:sz w:val="22"/>
          <w:lang w:val="en-US"/>
        </w:rPr>
      </w:pPr>
      <w:r>
        <w:rPr>
          <w:rFonts w:hint="default" w:ascii="Calibri" w:hAnsi="Calibri" w:cs="Calibri"/>
          <w:b w:val="0"/>
          <w:i w:val="0"/>
          <w:color w:val="111111"/>
          <w:sz w:val="22"/>
          <w:lang w:val="en-US"/>
        </w:rPr>
        <w:t>A major vulnerability in multi-threaded financial software is deadlock when two concurrent transactions transfer funds between the same pair of accounts in reverse order (Account A -&gt; B and Account B -&gt; A). The BankServiceImpl resolves this mathematically by sorting lock acquisition order lexicographically based on the unique account numbers (firstLock and secondLock), ensuring deterministic locking and zero deadlock.</w:t>
      </w:r>
    </w:p>
    <w:p w14:paraId="64231439">
      <w:pPr>
        <w:spacing w:before="240" w:after="120" w:line="280" w:lineRule="auto"/>
        <w:ind w:left="0"/>
        <w:jc w:val="left"/>
        <w:rPr>
          <w:rFonts w:hint="default" w:ascii="Calibri" w:hAnsi="Calibri" w:cs="Calibri"/>
          <w:b/>
          <w:i w:val="0"/>
          <w:color w:val="804000"/>
          <w:sz w:val="28"/>
          <w:lang w:val="en-US"/>
        </w:rPr>
      </w:pPr>
      <w:r>
        <w:rPr>
          <w:rFonts w:hint="default" w:ascii="Calibri" w:hAnsi="Calibri" w:cs="Calibri"/>
          <w:b/>
          <w:i w:val="0"/>
          <w:color w:val="804000"/>
          <w:sz w:val="28"/>
          <w:lang w:val="en-US"/>
        </w:rPr>
        <w:t>4.3 Financial Planning Calculators (Extra Features)</w:t>
      </w:r>
    </w:p>
    <w:p w14:paraId="6D32799E">
      <w:pPr>
        <w:spacing w:after="120" w:line="280" w:lineRule="auto"/>
        <w:ind w:left="0"/>
        <w:jc w:val="both"/>
        <w:rPr>
          <w:rFonts w:hint="default" w:ascii="Calibri" w:hAnsi="Calibri" w:cs="Calibri"/>
          <w:b w:val="0"/>
          <w:i w:val="0"/>
          <w:color w:val="111111"/>
          <w:sz w:val="22"/>
          <w:lang w:val="en-US"/>
        </w:rPr>
      </w:pPr>
      <w:r>
        <w:rPr>
          <w:rFonts w:hint="default" w:ascii="Calibri" w:hAnsi="Calibri" w:cs="Calibri"/>
          <w:b w:val="0"/>
          <w:i w:val="0"/>
          <w:color w:val="111111"/>
          <w:sz w:val="22"/>
          <w:lang w:val="en-US"/>
        </w:rPr>
        <w:t>1. Loan EMI Calculator: Computes Equated Monthly Installments using standard compound amortization formulas: EMI = [P * r * (1+r)^n] / [(1+r)^n - 1].</w:t>
      </w:r>
    </w:p>
    <w:p w14:paraId="038A8C36">
      <w:pPr>
        <w:spacing w:after="120" w:line="280" w:lineRule="auto"/>
        <w:ind w:left="0"/>
        <w:jc w:val="both"/>
        <w:rPr>
          <w:rFonts w:hint="default" w:ascii="Calibri" w:hAnsi="Calibri" w:cs="Calibri"/>
          <w:b w:val="0"/>
          <w:i w:val="0"/>
          <w:color w:val="111111"/>
          <w:sz w:val="22"/>
          <w:lang w:val="en-US"/>
        </w:rPr>
      </w:pPr>
      <w:r>
        <w:rPr>
          <w:rFonts w:hint="default" w:ascii="Calibri" w:hAnsi="Calibri" w:cs="Calibri"/>
          <w:b w:val="0"/>
          <w:i w:val="0"/>
          <w:color w:val="111111"/>
          <w:sz w:val="22"/>
          <w:lang w:val="en-US"/>
        </w:rPr>
        <w:t>2. Fixed Deposit Compound Maturity Estimator: Forecasts investment maturity values compounded on a quarterly schedule: A = P * (1 + r/4)^(4*t).</w:t>
      </w:r>
    </w:p>
    <w:p w14:paraId="4F0CDFCC">
      <w:pPr>
        <w:spacing w:before="240" w:after="120" w:line="280" w:lineRule="auto"/>
        <w:ind w:left="0"/>
        <w:jc w:val="left"/>
        <w:rPr>
          <w:rFonts w:hint="default" w:ascii="Calibri" w:hAnsi="Calibri" w:cs="Calibri"/>
          <w:b/>
          <w:i w:val="0"/>
          <w:color w:val="804000"/>
          <w:sz w:val="28"/>
          <w:lang w:val="en-US"/>
        </w:rPr>
      </w:pPr>
      <w:r>
        <w:rPr>
          <w:rFonts w:hint="default" w:ascii="Calibri" w:hAnsi="Calibri" w:cs="Calibri"/>
          <w:b/>
          <w:i w:val="0"/>
          <w:color w:val="804000"/>
          <w:sz w:val="28"/>
          <w:lang w:val="en-US"/>
        </w:rPr>
        <w:t>4.4 Dual-Role Access &amp; Data Persistence</w:t>
      </w:r>
    </w:p>
    <w:p w14:paraId="41E52AA4">
      <w:pPr>
        <w:spacing w:after="120" w:line="280" w:lineRule="auto"/>
        <w:ind w:left="0"/>
        <w:jc w:val="both"/>
        <w:rPr>
          <w:rFonts w:hint="default" w:ascii="Calibri" w:hAnsi="Calibri" w:cs="Calibri"/>
          <w:b w:val="0"/>
          <w:i w:val="0"/>
          <w:color w:val="111111"/>
          <w:sz w:val="22"/>
          <w:lang w:val="en-US"/>
        </w:rPr>
      </w:pPr>
      <w:r>
        <w:rPr>
          <w:rFonts w:hint="default" w:ascii="Calibri" w:hAnsi="Calibri" w:cs="Calibri"/>
          <w:b w:val="0"/>
          <w:i w:val="0"/>
          <w:color w:val="111111"/>
          <w:sz w:val="22"/>
          <w:lang w:val="en-US"/>
        </w:rPr>
        <w:t>The application separates customer functionality from executive controls. Customers authenticate via 4-digit PINs to access accounts, deposits, withdrawals, transfers, and mini-statements. Bank staff access an Admin Portal via Master PIN (9999) to audit total bank capital reserves, inspect all registered accounts, seed demo accounts, and trigger batch interest disbursement.</w:t>
      </w:r>
    </w:p>
    <w:p w14:paraId="22822727">
      <w:pPr>
        <w:spacing w:after="120" w:line="280" w:lineRule="auto"/>
        <w:ind w:left="0"/>
        <w:jc w:val="both"/>
        <w:rPr>
          <w:rFonts w:hint="default" w:ascii="Calibri" w:hAnsi="Calibri" w:cs="Calibri"/>
          <w:b w:val="0"/>
          <w:i w:val="0"/>
          <w:color w:val="111111"/>
          <w:sz w:val="22"/>
          <w:lang w:val="en-US"/>
        </w:rPr>
      </w:pPr>
      <w:r>
        <w:rPr>
          <w:rFonts w:hint="default" w:ascii="Calibri" w:hAnsi="Calibri" w:cs="Calibri"/>
          <w:b w:val="0"/>
          <w:i w:val="0"/>
          <w:color w:val="111111"/>
          <w:sz w:val="22"/>
          <w:lang w:val="en-US"/>
        </w:rPr>
        <w:t>All bank state is automatically persisted using Java Object Serialization into data/accounts.dat, ensuring persistent recovery across application restarts.</w:t>
      </w:r>
    </w:p>
    <w:p w14:paraId="0E54CF95">
      <w:pPr>
        <w:spacing w:before="320" w:after="160" w:line="280" w:lineRule="auto"/>
        <w:ind w:left="0"/>
        <w:jc w:val="left"/>
        <w:rPr>
          <w:rFonts w:hint="default" w:ascii="Calibri" w:hAnsi="Calibri" w:cs="Calibri"/>
          <w:b/>
          <w:i w:val="0"/>
          <w:color w:val="663300"/>
          <w:sz w:val="36"/>
          <w:lang w:val="en-US"/>
        </w:rPr>
      </w:pPr>
      <w:r>
        <w:rPr>
          <w:rFonts w:hint="default" w:ascii="Calibri" w:hAnsi="Calibri" w:cs="Calibri"/>
          <w:b/>
          <w:i w:val="0"/>
          <w:color w:val="663300"/>
          <w:sz w:val="36"/>
          <w:lang w:val="en-US"/>
        </w:rPr>
        <w:t>5. Verification &amp; Test Suite Results</w:t>
      </w:r>
    </w:p>
    <w:p w14:paraId="2E7EA7F6">
      <w:pPr>
        <w:spacing w:after="120" w:line="280" w:lineRule="auto"/>
        <w:ind w:left="0"/>
        <w:jc w:val="both"/>
        <w:rPr>
          <w:rFonts w:hint="default" w:ascii="Calibri" w:hAnsi="Calibri" w:cs="Calibri"/>
          <w:b w:val="0"/>
          <w:i w:val="0"/>
          <w:color w:val="111111"/>
          <w:sz w:val="22"/>
          <w:lang w:val="en-US"/>
        </w:rPr>
      </w:pPr>
      <w:r>
        <w:rPr>
          <w:rFonts w:hint="default" w:ascii="Calibri" w:hAnsi="Calibri" w:cs="Calibri"/>
          <w:b w:val="0"/>
          <w:i w:val="0"/>
          <w:color w:val="111111"/>
          <w:sz w:val="22"/>
          <w:lang w:val="en-US"/>
        </w:rPr>
        <w:t>The project includes an integrated automated verification suite executable via the --test command flag. All 7 financial domain test cases passed verification successfully:</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840"/>
        <w:gridCol w:w="2841"/>
        <w:gridCol w:w="2841"/>
      </w:tblGrid>
      <w:tr w14:paraId="0039E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A1BB411">
            <w:pPr>
              <w:spacing w:after="120" w:line="280" w:lineRule="auto"/>
              <w:jc w:val="both"/>
              <w:rPr>
                <w:rFonts w:hint="default" w:ascii="Calibri" w:hAnsi="Calibri" w:cs="Calibri"/>
                <w:b/>
                <w:i w:val="0"/>
                <w:color w:val="111111"/>
                <w:sz w:val="21"/>
                <w:shd w:val="clear" w:fill="F2E1D9"/>
                <w:vertAlign w:val="baseline"/>
                <w:lang w:val="en-US"/>
              </w:rPr>
            </w:pPr>
            <w:r>
              <w:rPr>
                <w:rFonts w:hint="default" w:ascii="Calibri" w:hAnsi="Calibri" w:cs="Calibri"/>
                <w:b/>
                <w:i w:val="0"/>
                <w:color w:val="111111"/>
                <w:sz w:val="21"/>
                <w:shd w:val="clear" w:fill="F2E1D9"/>
                <w:vertAlign w:val="baseline"/>
                <w:lang w:val="en-US"/>
              </w:rPr>
              <w:t>Test ID</w:t>
            </w:r>
          </w:p>
        </w:tc>
        <w:tc>
          <w:tcPr>
            <w:tcW w:w="2841" w:type="dxa"/>
          </w:tcPr>
          <w:p w14:paraId="18A8F0F0">
            <w:pPr>
              <w:spacing w:after="120" w:line="280" w:lineRule="auto"/>
              <w:jc w:val="both"/>
              <w:rPr>
                <w:rFonts w:hint="default" w:ascii="Calibri" w:hAnsi="Calibri" w:cs="Calibri"/>
                <w:b/>
                <w:i w:val="0"/>
                <w:color w:val="111111"/>
                <w:sz w:val="21"/>
                <w:shd w:val="clear" w:fill="F2E1D9"/>
                <w:vertAlign w:val="baseline"/>
                <w:lang w:val="en-US"/>
              </w:rPr>
            </w:pPr>
            <w:r>
              <w:rPr>
                <w:rFonts w:hint="default" w:ascii="Calibri" w:hAnsi="Calibri" w:cs="Calibri"/>
                <w:b/>
                <w:i w:val="0"/>
                <w:color w:val="111111"/>
                <w:sz w:val="21"/>
                <w:shd w:val="clear" w:fill="F2E1D9"/>
                <w:vertAlign w:val="baseline"/>
                <w:lang w:val="en-US"/>
              </w:rPr>
              <w:t>Test Case Description</w:t>
            </w:r>
          </w:p>
        </w:tc>
        <w:tc>
          <w:tcPr>
            <w:tcW w:w="2841" w:type="dxa"/>
          </w:tcPr>
          <w:p w14:paraId="02AAE4B7">
            <w:pPr>
              <w:spacing w:after="120" w:line="280" w:lineRule="auto"/>
              <w:jc w:val="both"/>
              <w:rPr>
                <w:rFonts w:hint="default" w:ascii="Calibri" w:hAnsi="Calibri" w:cs="Calibri"/>
                <w:b/>
                <w:i w:val="0"/>
                <w:color w:val="111111"/>
                <w:sz w:val="21"/>
                <w:shd w:val="clear" w:fill="F2E1D9"/>
                <w:vertAlign w:val="baseline"/>
                <w:lang w:val="en-US"/>
              </w:rPr>
            </w:pPr>
            <w:r>
              <w:rPr>
                <w:rFonts w:hint="default" w:ascii="Calibri" w:hAnsi="Calibri" w:cs="Calibri"/>
                <w:b/>
                <w:i w:val="0"/>
                <w:color w:val="111111"/>
                <w:sz w:val="21"/>
                <w:shd w:val="clear" w:fill="F2E1D9"/>
                <w:vertAlign w:val="baseline"/>
                <w:lang w:val="en-US"/>
              </w:rPr>
              <w:t>Result</w:t>
            </w:r>
          </w:p>
        </w:tc>
      </w:tr>
      <w:tr w14:paraId="74D2E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17B8CAF">
            <w:pPr>
              <w:spacing w:after="120" w:line="280" w:lineRule="auto"/>
              <w:jc w:val="both"/>
              <w:rPr>
                <w:rFonts w:hint="default" w:ascii="Calibri" w:hAnsi="Calibri" w:cs="Calibri"/>
                <w:b w:val="0"/>
                <w:i w:val="0"/>
                <w:color w:val="111111"/>
                <w:sz w:val="21"/>
                <w:vertAlign w:val="baseline"/>
                <w:lang w:val="en-US"/>
              </w:rPr>
            </w:pPr>
            <w:r>
              <w:rPr>
                <w:rFonts w:hint="default" w:ascii="Calibri" w:hAnsi="Calibri" w:cs="Calibri"/>
                <w:b w:val="0"/>
                <w:i w:val="0"/>
                <w:color w:val="111111"/>
                <w:sz w:val="21"/>
                <w:vertAlign w:val="baseline"/>
                <w:lang w:val="en-US"/>
              </w:rPr>
              <w:t>TC-01</w:t>
            </w:r>
          </w:p>
        </w:tc>
        <w:tc>
          <w:tcPr>
            <w:tcW w:w="2841" w:type="dxa"/>
          </w:tcPr>
          <w:p w14:paraId="021D6485">
            <w:pPr>
              <w:spacing w:after="120" w:line="280" w:lineRule="auto"/>
              <w:jc w:val="both"/>
              <w:rPr>
                <w:rFonts w:hint="default" w:ascii="Calibri" w:hAnsi="Calibri" w:cs="Calibri"/>
                <w:b w:val="0"/>
                <w:i w:val="0"/>
                <w:color w:val="111111"/>
                <w:sz w:val="21"/>
                <w:vertAlign w:val="baseline"/>
                <w:lang w:val="en-US"/>
              </w:rPr>
            </w:pPr>
            <w:r>
              <w:rPr>
                <w:rFonts w:hint="default" w:ascii="Calibri" w:hAnsi="Calibri" w:cs="Calibri"/>
                <w:b w:val="0"/>
                <w:i w:val="0"/>
                <w:color w:val="111111"/>
                <w:sz w:val="21"/>
                <w:vertAlign w:val="baseline"/>
                <w:lang w:val="en-US"/>
              </w:rPr>
              <w:t>Savings Account Creation &amp; Initial Deposit Validation</w:t>
            </w:r>
          </w:p>
        </w:tc>
        <w:tc>
          <w:tcPr>
            <w:tcW w:w="2841" w:type="dxa"/>
          </w:tcPr>
          <w:p w14:paraId="33CEF464">
            <w:pPr>
              <w:spacing w:after="120" w:line="280" w:lineRule="auto"/>
              <w:jc w:val="both"/>
              <w:rPr>
                <w:rFonts w:hint="default" w:ascii="Calibri" w:hAnsi="Calibri" w:cs="Calibri"/>
                <w:b/>
                <w:i w:val="0"/>
                <w:color w:val="008000"/>
                <w:sz w:val="21"/>
                <w:vertAlign w:val="baseline"/>
                <w:lang w:val="en-US"/>
              </w:rPr>
            </w:pPr>
            <w:r>
              <w:rPr>
                <w:rFonts w:hint="default" w:ascii="Calibri" w:hAnsi="Calibri" w:cs="Calibri"/>
                <w:b/>
                <w:i w:val="0"/>
                <w:color w:val="008000"/>
                <w:sz w:val="21"/>
                <w:vertAlign w:val="baseline"/>
                <w:lang w:val="en-US"/>
              </w:rPr>
              <w:t>PASSED</w:t>
            </w:r>
          </w:p>
        </w:tc>
      </w:tr>
      <w:tr w14:paraId="51509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0CB932D">
            <w:pPr>
              <w:spacing w:after="120" w:line="280" w:lineRule="auto"/>
              <w:jc w:val="both"/>
              <w:rPr>
                <w:rFonts w:hint="default" w:ascii="Calibri" w:hAnsi="Calibri" w:cs="Calibri"/>
                <w:b w:val="0"/>
                <w:i w:val="0"/>
                <w:color w:val="111111"/>
                <w:sz w:val="21"/>
                <w:vertAlign w:val="baseline"/>
                <w:lang w:val="en-US"/>
              </w:rPr>
            </w:pPr>
            <w:r>
              <w:rPr>
                <w:rFonts w:hint="default" w:ascii="Calibri" w:hAnsi="Calibri" w:cs="Calibri"/>
                <w:b w:val="0"/>
                <w:i w:val="0"/>
                <w:color w:val="111111"/>
                <w:sz w:val="21"/>
                <w:vertAlign w:val="baseline"/>
                <w:lang w:val="en-US"/>
              </w:rPr>
              <w:t>TC-02</w:t>
            </w:r>
          </w:p>
        </w:tc>
        <w:tc>
          <w:tcPr>
            <w:tcW w:w="2841" w:type="dxa"/>
          </w:tcPr>
          <w:p w14:paraId="1F6BA9DF">
            <w:pPr>
              <w:spacing w:after="120" w:line="280" w:lineRule="auto"/>
              <w:jc w:val="both"/>
              <w:rPr>
                <w:rFonts w:hint="default" w:ascii="Calibri" w:hAnsi="Calibri" w:cs="Calibri"/>
                <w:b w:val="0"/>
                <w:i w:val="0"/>
                <w:color w:val="111111"/>
                <w:sz w:val="21"/>
                <w:vertAlign w:val="baseline"/>
                <w:lang w:val="en-US"/>
              </w:rPr>
            </w:pPr>
            <w:r>
              <w:rPr>
                <w:rFonts w:hint="default" w:ascii="Calibri" w:hAnsi="Calibri" w:cs="Calibri"/>
                <w:b w:val="0"/>
                <w:i w:val="0"/>
                <w:color w:val="111111"/>
                <w:sz w:val="21"/>
                <w:vertAlign w:val="baseline"/>
                <w:lang w:val="en-US"/>
              </w:rPr>
              <w:t>Withdrawal Minimum Balance Safeguard Enforcement</w:t>
            </w:r>
          </w:p>
        </w:tc>
        <w:tc>
          <w:tcPr>
            <w:tcW w:w="2841" w:type="dxa"/>
          </w:tcPr>
          <w:p w14:paraId="2E2DA03F">
            <w:pPr>
              <w:spacing w:after="120" w:line="280" w:lineRule="auto"/>
              <w:jc w:val="both"/>
              <w:rPr>
                <w:rFonts w:hint="default" w:ascii="Calibri" w:hAnsi="Calibri" w:cs="Calibri"/>
                <w:b/>
                <w:i w:val="0"/>
                <w:color w:val="008000"/>
                <w:sz w:val="21"/>
                <w:vertAlign w:val="baseline"/>
                <w:lang w:val="en-US"/>
              </w:rPr>
            </w:pPr>
            <w:r>
              <w:rPr>
                <w:rFonts w:hint="default" w:ascii="Calibri" w:hAnsi="Calibri" w:cs="Calibri"/>
                <w:b/>
                <w:i w:val="0"/>
                <w:color w:val="008000"/>
                <w:sz w:val="21"/>
                <w:vertAlign w:val="baseline"/>
                <w:lang w:val="en-US"/>
              </w:rPr>
              <w:t>PASSED</w:t>
            </w:r>
          </w:p>
        </w:tc>
      </w:tr>
      <w:tr w14:paraId="31FF0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5ABBE34">
            <w:pPr>
              <w:spacing w:after="120" w:line="280" w:lineRule="auto"/>
              <w:jc w:val="both"/>
              <w:rPr>
                <w:rFonts w:hint="default" w:ascii="Calibri" w:hAnsi="Calibri" w:cs="Calibri"/>
                <w:b w:val="0"/>
                <w:i w:val="0"/>
                <w:color w:val="111111"/>
                <w:sz w:val="21"/>
                <w:vertAlign w:val="baseline"/>
                <w:lang w:val="en-US"/>
              </w:rPr>
            </w:pPr>
            <w:r>
              <w:rPr>
                <w:rFonts w:hint="default" w:ascii="Calibri" w:hAnsi="Calibri" w:cs="Calibri"/>
                <w:b w:val="0"/>
                <w:i w:val="0"/>
                <w:color w:val="111111"/>
                <w:sz w:val="21"/>
                <w:vertAlign w:val="baseline"/>
                <w:lang w:val="en-US"/>
              </w:rPr>
              <w:t>TC-03</w:t>
            </w:r>
          </w:p>
        </w:tc>
        <w:tc>
          <w:tcPr>
            <w:tcW w:w="2841" w:type="dxa"/>
          </w:tcPr>
          <w:p w14:paraId="7E39EA8E">
            <w:pPr>
              <w:spacing w:after="120" w:line="280" w:lineRule="auto"/>
              <w:jc w:val="both"/>
              <w:rPr>
                <w:rFonts w:hint="default" w:ascii="Calibri" w:hAnsi="Calibri" w:cs="Calibri"/>
                <w:b w:val="0"/>
                <w:i w:val="0"/>
                <w:color w:val="111111"/>
                <w:sz w:val="21"/>
                <w:vertAlign w:val="baseline"/>
                <w:lang w:val="en-US"/>
              </w:rPr>
            </w:pPr>
            <w:r>
              <w:rPr>
                <w:rFonts w:hint="default" w:ascii="Calibri" w:hAnsi="Calibri" w:cs="Calibri"/>
                <w:b w:val="0"/>
                <w:i w:val="0"/>
                <w:color w:val="111111"/>
                <w:sz w:val="21"/>
                <w:vertAlign w:val="baseline"/>
                <w:lang w:val="en-US"/>
              </w:rPr>
              <w:t>Current Account Overdraft Facility &amp; Negative Balance Handling</w:t>
            </w:r>
          </w:p>
        </w:tc>
        <w:tc>
          <w:tcPr>
            <w:tcW w:w="2841" w:type="dxa"/>
          </w:tcPr>
          <w:p w14:paraId="16AB2E2E">
            <w:pPr>
              <w:spacing w:after="120" w:line="280" w:lineRule="auto"/>
              <w:jc w:val="both"/>
              <w:rPr>
                <w:rFonts w:hint="default" w:ascii="Calibri" w:hAnsi="Calibri" w:cs="Calibri"/>
                <w:b/>
                <w:i w:val="0"/>
                <w:color w:val="008000"/>
                <w:sz w:val="21"/>
                <w:vertAlign w:val="baseline"/>
                <w:lang w:val="en-US"/>
              </w:rPr>
            </w:pPr>
            <w:r>
              <w:rPr>
                <w:rFonts w:hint="default" w:ascii="Calibri" w:hAnsi="Calibri" w:cs="Calibri"/>
                <w:b/>
                <w:i w:val="0"/>
                <w:color w:val="008000"/>
                <w:sz w:val="21"/>
                <w:vertAlign w:val="baseline"/>
                <w:lang w:val="en-US"/>
              </w:rPr>
              <w:t>PASSED</w:t>
            </w:r>
          </w:p>
        </w:tc>
      </w:tr>
      <w:tr w14:paraId="24235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57446F7">
            <w:pPr>
              <w:spacing w:after="120" w:line="280" w:lineRule="auto"/>
              <w:jc w:val="both"/>
              <w:rPr>
                <w:rFonts w:hint="default" w:ascii="Calibri" w:hAnsi="Calibri" w:cs="Calibri"/>
                <w:b w:val="0"/>
                <w:i w:val="0"/>
                <w:color w:val="111111"/>
                <w:sz w:val="21"/>
                <w:vertAlign w:val="baseline"/>
                <w:lang w:val="en-US"/>
              </w:rPr>
            </w:pPr>
            <w:r>
              <w:rPr>
                <w:rFonts w:hint="default" w:ascii="Calibri" w:hAnsi="Calibri" w:cs="Calibri"/>
                <w:b w:val="0"/>
                <w:i w:val="0"/>
                <w:color w:val="111111"/>
                <w:sz w:val="21"/>
                <w:vertAlign w:val="baseline"/>
                <w:lang w:val="en-US"/>
              </w:rPr>
              <w:t>TC-04</w:t>
            </w:r>
          </w:p>
        </w:tc>
        <w:tc>
          <w:tcPr>
            <w:tcW w:w="2841" w:type="dxa"/>
          </w:tcPr>
          <w:p w14:paraId="3B7EEAF6">
            <w:pPr>
              <w:spacing w:after="120" w:line="280" w:lineRule="auto"/>
              <w:jc w:val="both"/>
              <w:rPr>
                <w:rFonts w:hint="default" w:ascii="Calibri" w:hAnsi="Calibri" w:cs="Calibri"/>
                <w:b w:val="0"/>
                <w:i w:val="0"/>
                <w:color w:val="111111"/>
                <w:sz w:val="21"/>
                <w:vertAlign w:val="baseline"/>
                <w:lang w:val="en-US"/>
              </w:rPr>
            </w:pPr>
            <w:r>
              <w:rPr>
                <w:rFonts w:hint="default" w:ascii="Calibri" w:hAnsi="Calibri" w:cs="Calibri"/>
                <w:b w:val="0"/>
                <w:i w:val="0"/>
                <w:color w:val="111111"/>
                <w:sz w:val="21"/>
                <w:vertAlign w:val="baseline"/>
                <w:lang w:val="en-US"/>
              </w:rPr>
              <w:t>Atomic Inter-Account Transfer with Dual Ledger Audit Logging</w:t>
            </w:r>
          </w:p>
        </w:tc>
        <w:tc>
          <w:tcPr>
            <w:tcW w:w="2841" w:type="dxa"/>
          </w:tcPr>
          <w:p w14:paraId="2173E776">
            <w:pPr>
              <w:spacing w:after="120" w:line="280" w:lineRule="auto"/>
              <w:jc w:val="both"/>
              <w:rPr>
                <w:rFonts w:hint="default" w:ascii="Calibri" w:hAnsi="Calibri" w:cs="Calibri"/>
                <w:b/>
                <w:i w:val="0"/>
                <w:color w:val="008000"/>
                <w:sz w:val="21"/>
                <w:vertAlign w:val="baseline"/>
                <w:lang w:val="en-US"/>
              </w:rPr>
            </w:pPr>
            <w:r>
              <w:rPr>
                <w:rFonts w:hint="default" w:ascii="Calibri" w:hAnsi="Calibri" w:cs="Calibri"/>
                <w:b/>
                <w:i w:val="0"/>
                <w:color w:val="008000"/>
                <w:sz w:val="21"/>
                <w:vertAlign w:val="baseline"/>
                <w:lang w:val="en-US"/>
              </w:rPr>
              <w:t>PASSED</w:t>
            </w:r>
          </w:p>
        </w:tc>
      </w:tr>
      <w:tr w14:paraId="02FE9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963B6E6">
            <w:pPr>
              <w:spacing w:after="120" w:line="280" w:lineRule="auto"/>
              <w:jc w:val="both"/>
              <w:rPr>
                <w:rFonts w:hint="default" w:ascii="Calibri" w:hAnsi="Calibri" w:cs="Calibri"/>
                <w:b w:val="0"/>
                <w:i w:val="0"/>
                <w:color w:val="111111"/>
                <w:sz w:val="21"/>
                <w:vertAlign w:val="baseline"/>
                <w:lang w:val="en-US"/>
              </w:rPr>
            </w:pPr>
            <w:r>
              <w:rPr>
                <w:rFonts w:hint="default" w:ascii="Calibri" w:hAnsi="Calibri" w:cs="Calibri"/>
                <w:b w:val="0"/>
                <w:i w:val="0"/>
                <w:color w:val="111111"/>
                <w:sz w:val="21"/>
                <w:vertAlign w:val="baseline"/>
                <w:lang w:val="en-US"/>
              </w:rPr>
              <w:t>TC-05</w:t>
            </w:r>
          </w:p>
        </w:tc>
        <w:tc>
          <w:tcPr>
            <w:tcW w:w="2841" w:type="dxa"/>
          </w:tcPr>
          <w:p w14:paraId="246F9949">
            <w:pPr>
              <w:spacing w:after="120" w:line="280" w:lineRule="auto"/>
              <w:jc w:val="both"/>
              <w:rPr>
                <w:rFonts w:hint="default" w:ascii="Calibri" w:hAnsi="Calibri" w:cs="Calibri"/>
                <w:b w:val="0"/>
                <w:i w:val="0"/>
                <w:color w:val="111111"/>
                <w:sz w:val="21"/>
                <w:vertAlign w:val="baseline"/>
                <w:lang w:val="en-US"/>
              </w:rPr>
            </w:pPr>
            <w:r>
              <w:rPr>
                <w:rFonts w:hint="default" w:ascii="Calibri" w:hAnsi="Calibri" w:cs="Calibri"/>
                <w:b w:val="0"/>
                <w:i w:val="0"/>
                <w:color w:val="111111"/>
                <w:sz w:val="21"/>
                <w:vertAlign w:val="baseline"/>
                <w:lang w:val="en-US"/>
              </w:rPr>
              <w:t>Fixed Deposit Yield &amp; Compound Interest Math Verification</w:t>
            </w:r>
          </w:p>
        </w:tc>
        <w:tc>
          <w:tcPr>
            <w:tcW w:w="2841" w:type="dxa"/>
          </w:tcPr>
          <w:p w14:paraId="75C84072">
            <w:pPr>
              <w:spacing w:after="120" w:line="280" w:lineRule="auto"/>
              <w:jc w:val="both"/>
              <w:rPr>
                <w:rFonts w:hint="default" w:ascii="Calibri" w:hAnsi="Calibri" w:cs="Calibri"/>
                <w:b/>
                <w:i w:val="0"/>
                <w:color w:val="008000"/>
                <w:sz w:val="21"/>
                <w:vertAlign w:val="baseline"/>
                <w:lang w:val="en-US"/>
              </w:rPr>
            </w:pPr>
            <w:r>
              <w:rPr>
                <w:rFonts w:hint="default" w:ascii="Calibri" w:hAnsi="Calibri" w:cs="Calibri"/>
                <w:b/>
                <w:i w:val="0"/>
                <w:color w:val="008000"/>
                <w:sz w:val="21"/>
                <w:vertAlign w:val="baseline"/>
                <w:lang w:val="en-US"/>
              </w:rPr>
              <w:t>PASSED</w:t>
            </w:r>
          </w:p>
        </w:tc>
      </w:tr>
      <w:tr w14:paraId="0FF97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659F374">
            <w:pPr>
              <w:spacing w:after="120" w:line="280" w:lineRule="auto"/>
              <w:jc w:val="both"/>
              <w:rPr>
                <w:rFonts w:hint="default" w:ascii="Calibri" w:hAnsi="Calibri" w:cs="Calibri"/>
                <w:b w:val="0"/>
                <w:i w:val="0"/>
                <w:color w:val="111111"/>
                <w:sz w:val="21"/>
                <w:vertAlign w:val="baseline"/>
                <w:lang w:val="en-US"/>
              </w:rPr>
            </w:pPr>
            <w:r>
              <w:rPr>
                <w:rFonts w:hint="default" w:ascii="Calibri" w:hAnsi="Calibri" w:cs="Calibri"/>
                <w:b w:val="0"/>
                <w:i w:val="0"/>
                <w:color w:val="111111"/>
                <w:sz w:val="21"/>
                <w:vertAlign w:val="baseline"/>
                <w:lang w:val="en-US"/>
              </w:rPr>
              <w:t>TC-06</w:t>
            </w:r>
          </w:p>
        </w:tc>
        <w:tc>
          <w:tcPr>
            <w:tcW w:w="2841" w:type="dxa"/>
          </w:tcPr>
          <w:p w14:paraId="2770696E">
            <w:pPr>
              <w:spacing w:after="120" w:line="280" w:lineRule="auto"/>
              <w:jc w:val="both"/>
              <w:rPr>
                <w:rFonts w:hint="default" w:ascii="Calibri" w:hAnsi="Calibri" w:cs="Calibri"/>
                <w:b w:val="0"/>
                <w:i w:val="0"/>
                <w:color w:val="111111"/>
                <w:sz w:val="21"/>
                <w:vertAlign w:val="baseline"/>
                <w:lang w:val="en-US"/>
              </w:rPr>
            </w:pPr>
            <w:r>
              <w:rPr>
                <w:rFonts w:hint="default" w:ascii="Calibri" w:hAnsi="Calibri" w:cs="Calibri"/>
                <w:b w:val="0"/>
                <w:i w:val="0"/>
                <w:color w:val="111111"/>
                <w:sz w:val="21"/>
                <w:vertAlign w:val="baseline"/>
                <w:lang w:val="en-US"/>
              </w:rPr>
              <w:t>Loan EMI Financial Mathematical Model Calibration</w:t>
            </w:r>
          </w:p>
        </w:tc>
        <w:tc>
          <w:tcPr>
            <w:tcW w:w="2841" w:type="dxa"/>
          </w:tcPr>
          <w:p w14:paraId="723A4BC9">
            <w:pPr>
              <w:spacing w:after="120" w:line="280" w:lineRule="auto"/>
              <w:jc w:val="both"/>
              <w:rPr>
                <w:rFonts w:hint="default" w:ascii="Calibri" w:hAnsi="Calibri" w:cs="Calibri"/>
                <w:b/>
                <w:i w:val="0"/>
                <w:color w:val="008000"/>
                <w:sz w:val="21"/>
                <w:vertAlign w:val="baseline"/>
                <w:lang w:val="en-US"/>
              </w:rPr>
            </w:pPr>
            <w:r>
              <w:rPr>
                <w:rFonts w:hint="default" w:ascii="Calibri" w:hAnsi="Calibri" w:cs="Calibri"/>
                <w:b/>
                <w:i w:val="0"/>
                <w:color w:val="008000"/>
                <w:sz w:val="21"/>
                <w:vertAlign w:val="baseline"/>
                <w:lang w:val="en-US"/>
              </w:rPr>
              <w:t>PASSED</w:t>
            </w:r>
          </w:p>
        </w:tc>
      </w:tr>
      <w:tr w14:paraId="48E7F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F41D488">
            <w:pPr>
              <w:spacing w:after="120" w:line="280" w:lineRule="auto"/>
              <w:jc w:val="both"/>
              <w:rPr>
                <w:rFonts w:hint="default" w:ascii="Calibri" w:hAnsi="Calibri" w:cs="Calibri"/>
                <w:b w:val="0"/>
                <w:i w:val="0"/>
                <w:color w:val="111111"/>
                <w:sz w:val="21"/>
                <w:vertAlign w:val="baseline"/>
                <w:lang w:val="en-US"/>
              </w:rPr>
            </w:pPr>
            <w:r>
              <w:rPr>
                <w:rFonts w:hint="default" w:ascii="Calibri" w:hAnsi="Calibri" w:cs="Calibri"/>
                <w:b w:val="0"/>
                <w:i w:val="0"/>
                <w:color w:val="111111"/>
                <w:sz w:val="21"/>
                <w:vertAlign w:val="baseline"/>
                <w:lang w:val="en-US"/>
              </w:rPr>
              <w:t>TC-07</w:t>
            </w:r>
          </w:p>
        </w:tc>
        <w:tc>
          <w:tcPr>
            <w:tcW w:w="2841" w:type="dxa"/>
          </w:tcPr>
          <w:p w14:paraId="10CA686C">
            <w:pPr>
              <w:spacing w:after="120" w:line="280" w:lineRule="auto"/>
              <w:jc w:val="both"/>
              <w:rPr>
                <w:rFonts w:hint="default" w:ascii="Calibri" w:hAnsi="Calibri" w:cs="Calibri"/>
                <w:b w:val="0"/>
                <w:i w:val="0"/>
                <w:color w:val="111111"/>
                <w:sz w:val="21"/>
                <w:vertAlign w:val="baseline"/>
                <w:lang w:val="en-US"/>
              </w:rPr>
            </w:pPr>
            <w:r>
              <w:rPr>
                <w:rFonts w:hint="default" w:ascii="Calibri" w:hAnsi="Calibri" w:cs="Calibri"/>
                <w:b w:val="0"/>
                <w:i w:val="0"/>
                <w:color w:val="111111"/>
                <w:sz w:val="21"/>
                <w:vertAlign w:val="baseline"/>
                <w:lang w:val="en-US"/>
              </w:rPr>
              <w:t>Transaction Audit Trail &amp; Mini-Statement Integrity</w:t>
            </w:r>
          </w:p>
        </w:tc>
        <w:tc>
          <w:tcPr>
            <w:tcW w:w="2841" w:type="dxa"/>
          </w:tcPr>
          <w:p w14:paraId="616E663E">
            <w:pPr>
              <w:spacing w:after="120" w:line="280" w:lineRule="auto"/>
              <w:jc w:val="both"/>
              <w:rPr>
                <w:rFonts w:hint="default" w:ascii="Calibri" w:hAnsi="Calibri" w:cs="Calibri"/>
                <w:b/>
                <w:i w:val="0"/>
                <w:color w:val="008000"/>
                <w:sz w:val="21"/>
                <w:vertAlign w:val="baseline"/>
                <w:lang w:val="en-US"/>
              </w:rPr>
            </w:pPr>
            <w:r>
              <w:rPr>
                <w:rFonts w:hint="default" w:ascii="Calibri" w:hAnsi="Calibri" w:cs="Calibri"/>
                <w:b/>
                <w:i w:val="0"/>
                <w:color w:val="008000"/>
                <w:sz w:val="21"/>
                <w:vertAlign w:val="baseline"/>
                <w:lang w:val="en-US"/>
              </w:rPr>
              <w:t>PASSED</w:t>
            </w:r>
          </w:p>
        </w:tc>
      </w:tr>
    </w:tbl>
    <w:p w14:paraId="39C91299">
      <w:pPr>
        <w:spacing w:after="120" w:line="280" w:lineRule="auto"/>
        <w:ind w:left="0"/>
        <w:jc w:val="both"/>
        <w:rPr>
          <w:rFonts w:hint="default" w:ascii="Calibri" w:hAnsi="Calibri" w:cs="Calibri"/>
          <w:b w:val="0"/>
          <w:i w:val="0"/>
          <w:color w:val="111111"/>
          <w:sz w:val="22"/>
          <w:lang w:val="en-US"/>
        </w:rPr>
      </w:pPr>
    </w:p>
    <w:p w14:paraId="146B0330">
      <w:pPr>
        <w:spacing w:before="320" w:after="160" w:line="280" w:lineRule="auto"/>
        <w:ind w:left="0"/>
        <w:jc w:val="left"/>
        <w:rPr>
          <w:rFonts w:hint="default" w:ascii="Calibri" w:hAnsi="Calibri" w:cs="Calibri"/>
          <w:b/>
          <w:i w:val="0"/>
          <w:color w:val="663300"/>
          <w:sz w:val="36"/>
          <w:lang w:val="en-US"/>
        </w:rPr>
      </w:pPr>
      <w:r>
        <w:rPr>
          <w:rFonts w:hint="default" w:ascii="Calibri" w:hAnsi="Calibri" w:cs="Calibri"/>
          <w:b/>
          <w:i w:val="0"/>
          <w:color w:val="663300"/>
          <w:sz w:val="36"/>
          <w:lang w:val="en-US"/>
        </w:rPr>
        <w:t>6. Execution &amp; Deployment Guide</w:t>
      </w:r>
    </w:p>
    <w:p w14:paraId="63A3D6E8">
      <w:pPr>
        <w:spacing w:after="120" w:line="280" w:lineRule="auto"/>
        <w:ind w:left="0"/>
        <w:jc w:val="both"/>
        <w:rPr>
          <w:rFonts w:hint="default" w:ascii="Calibri" w:hAnsi="Calibri" w:cs="Calibri"/>
          <w:b w:val="0"/>
          <w:i w:val="0"/>
          <w:color w:val="111111"/>
          <w:sz w:val="22"/>
          <w:lang w:val="en-US"/>
        </w:rPr>
      </w:pPr>
      <w:r>
        <w:rPr>
          <w:rFonts w:hint="default" w:ascii="Calibri" w:hAnsi="Calibri" w:cs="Calibri"/>
          <w:b w:val="0"/>
          <w:i w:val="0"/>
          <w:color w:val="111111"/>
          <w:sz w:val="22"/>
          <w:lang w:val="en-US"/>
        </w:rPr>
        <w:t>The project is completely self-contained and executable across Windows, Linux, and macOS platforms:</w:t>
      </w:r>
    </w:p>
    <w:p w14:paraId="18A5F0D7">
      <w:pPr>
        <w:spacing w:after="120" w:line="280" w:lineRule="auto"/>
        <w:ind w:left="0"/>
        <w:jc w:val="both"/>
        <w:rPr>
          <w:rFonts w:hint="default" w:ascii="Calibri" w:hAnsi="Calibri" w:cs="Calibri"/>
          <w:b w:val="0"/>
          <w:i w:val="0"/>
          <w:color w:val="111111"/>
          <w:sz w:val="22"/>
          <w:lang w:val="en-US"/>
        </w:rPr>
      </w:pPr>
      <w:r>
        <w:rPr>
          <w:rFonts w:hint="default" w:ascii="Calibri" w:hAnsi="Calibri" w:cs="Calibri"/>
          <w:b w:val="0"/>
          <w:i w:val="0"/>
          <w:color w:val="111111"/>
          <w:sz w:val="22"/>
          <w:lang w:val="en-US"/>
        </w:rPr>
        <w:t>Cloning Repository via Terminal:</w:t>
      </w:r>
    </w:p>
    <w:p w14:paraId="6D3E3B89">
      <w:pPr>
        <w:spacing w:before="40" w:after="40" w:line="280" w:lineRule="auto"/>
        <w:ind w:left="300"/>
        <w:jc w:val="left"/>
        <w:rPr>
          <w:rFonts w:hint="default" w:ascii="Consolas" w:hAnsi="Consolas" w:cs="Consolas"/>
          <w:b w:val="0"/>
          <w:i w:val="0"/>
          <w:color w:val="7E231A"/>
          <w:sz w:val="19"/>
          <w:lang w:val="en-US"/>
        </w:rPr>
      </w:pPr>
      <w:r>
        <w:rPr>
          <w:rFonts w:hint="default" w:ascii="Consolas" w:hAnsi="Consolas" w:cs="Consolas"/>
          <w:b w:val="0"/>
          <w:i w:val="0"/>
          <w:color w:val="7E231A"/>
          <w:sz w:val="19"/>
          <w:lang w:val="en-US"/>
        </w:rPr>
        <w:t>git clone https://github.com/bhavishyaladani9-blip/oop_java-banking_system_25ce050.git</w:t>
      </w:r>
    </w:p>
    <w:p w14:paraId="118E37E3">
      <w:pPr>
        <w:spacing w:before="40" w:after="40" w:line="280" w:lineRule="auto"/>
        <w:ind w:left="300"/>
        <w:jc w:val="left"/>
        <w:rPr>
          <w:rFonts w:hint="default" w:ascii="Consolas" w:hAnsi="Consolas" w:cs="Consolas"/>
          <w:b w:val="0"/>
          <w:i w:val="0"/>
          <w:color w:val="7E231A"/>
          <w:sz w:val="19"/>
          <w:lang w:val="en-US"/>
        </w:rPr>
      </w:pPr>
      <w:r>
        <w:rPr>
          <w:rFonts w:hint="default" w:ascii="Consolas" w:hAnsi="Consolas" w:cs="Consolas"/>
          <w:b w:val="0"/>
          <w:i w:val="0"/>
          <w:color w:val="7E231A"/>
          <w:sz w:val="19"/>
          <w:lang w:val="en-US"/>
        </w:rPr>
        <w:t>cd oop_java-banking_system_25ce050</w:t>
      </w:r>
    </w:p>
    <w:p w14:paraId="0A6FA2EC">
      <w:pPr>
        <w:spacing w:after="120" w:line="280" w:lineRule="auto"/>
        <w:ind w:left="0"/>
        <w:jc w:val="both"/>
        <w:rPr>
          <w:rFonts w:hint="default" w:ascii="Calibri" w:hAnsi="Calibri" w:cs="Calibri"/>
          <w:b w:val="0"/>
          <w:i w:val="0"/>
          <w:color w:val="111111"/>
          <w:sz w:val="22"/>
          <w:lang w:val="en-US"/>
        </w:rPr>
      </w:pPr>
      <w:r>
        <w:rPr>
          <w:rFonts w:hint="default" w:ascii="Calibri" w:hAnsi="Calibri" w:cs="Calibri"/>
          <w:b w:val="0"/>
          <w:i w:val="0"/>
          <w:color w:val="111111"/>
          <w:sz w:val="22"/>
          <w:lang w:val="en-US"/>
        </w:rPr>
        <w:t>Execution on Windows:</w:t>
      </w:r>
    </w:p>
    <w:p w14:paraId="642306C1">
      <w:pPr>
        <w:spacing w:before="40" w:after="40" w:line="280" w:lineRule="auto"/>
        <w:ind w:left="300"/>
        <w:jc w:val="left"/>
        <w:rPr>
          <w:rFonts w:hint="default" w:ascii="Consolas" w:hAnsi="Consolas" w:cs="Consolas"/>
          <w:b w:val="0"/>
          <w:i w:val="0"/>
          <w:color w:val="7E231A"/>
          <w:sz w:val="19"/>
          <w:lang w:val="en-US"/>
        </w:rPr>
      </w:pPr>
      <w:r>
        <w:rPr>
          <w:rFonts w:hint="default" w:ascii="Consolas" w:hAnsi="Consolas" w:cs="Consolas"/>
          <w:b w:val="0"/>
          <w:i w:val="0"/>
          <w:color w:val="7E231A"/>
          <w:sz w:val="19"/>
          <w:lang w:val="en-US"/>
        </w:rPr>
        <w:t>.\run.bat</w:t>
      </w:r>
    </w:p>
    <w:p w14:paraId="7EFB7F78">
      <w:pPr>
        <w:spacing w:after="120" w:line="280" w:lineRule="auto"/>
        <w:ind w:left="0"/>
        <w:jc w:val="both"/>
        <w:rPr>
          <w:rFonts w:hint="default" w:ascii="Calibri" w:hAnsi="Calibri" w:cs="Calibri"/>
          <w:b w:val="0"/>
          <w:i w:val="0"/>
          <w:color w:val="111111"/>
          <w:sz w:val="22"/>
          <w:lang w:val="en-US"/>
        </w:rPr>
      </w:pPr>
      <w:r>
        <w:rPr>
          <w:rFonts w:hint="default" w:ascii="Calibri" w:hAnsi="Calibri" w:cs="Calibri"/>
          <w:b w:val="0"/>
          <w:i w:val="0"/>
          <w:color w:val="111111"/>
          <w:sz w:val="22"/>
          <w:lang w:val="en-US"/>
        </w:rPr>
        <w:t>Execution on Linux / macOS:</w:t>
      </w:r>
    </w:p>
    <w:p w14:paraId="5575CFF7">
      <w:pPr>
        <w:spacing w:before="40" w:after="40" w:line="280" w:lineRule="auto"/>
        <w:ind w:left="300"/>
        <w:jc w:val="left"/>
        <w:rPr>
          <w:rFonts w:hint="default" w:ascii="Consolas" w:hAnsi="Consolas" w:cs="Consolas"/>
          <w:b w:val="0"/>
          <w:i w:val="0"/>
          <w:color w:val="7E231A"/>
          <w:sz w:val="19"/>
          <w:lang w:val="en-US"/>
        </w:rPr>
      </w:pPr>
      <w:r>
        <w:rPr>
          <w:rFonts w:hint="default" w:ascii="Consolas" w:hAnsi="Consolas" w:cs="Consolas"/>
          <w:b w:val="0"/>
          <w:i w:val="0"/>
          <w:color w:val="7E231A"/>
          <w:sz w:val="19"/>
          <w:lang w:val="en-US"/>
        </w:rPr>
        <w:t>chmod +x run.sh &amp;&amp; ./run.sh</w:t>
      </w:r>
    </w:p>
    <w:p w14:paraId="30AD582B">
      <w:pPr>
        <w:spacing w:after="120" w:line="280" w:lineRule="auto"/>
        <w:ind w:left="0"/>
        <w:jc w:val="both"/>
        <w:rPr>
          <w:rFonts w:hint="default" w:ascii="Calibri" w:hAnsi="Calibri" w:cs="Calibri"/>
          <w:b w:val="0"/>
          <w:i w:val="0"/>
          <w:color w:val="111111"/>
          <w:sz w:val="22"/>
          <w:lang w:val="en-US"/>
        </w:rPr>
      </w:pPr>
      <w:r>
        <w:rPr>
          <w:rFonts w:hint="default" w:ascii="Calibri" w:hAnsi="Calibri" w:cs="Calibri"/>
          <w:b w:val="0"/>
          <w:i w:val="0"/>
          <w:color w:val="111111"/>
          <w:sz w:val="22"/>
          <w:lang w:val="en-US"/>
        </w:rPr>
        <w:t>Direct Executable JAR Launch:</w:t>
      </w:r>
    </w:p>
    <w:p w14:paraId="0230035C">
      <w:pPr>
        <w:spacing w:before="40" w:after="40" w:line="280" w:lineRule="auto"/>
        <w:ind w:left="300"/>
        <w:jc w:val="left"/>
        <w:rPr>
          <w:rFonts w:hint="default" w:ascii="Consolas" w:hAnsi="Consolas" w:cs="Consolas"/>
          <w:b w:val="0"/>
          <w:i w:val="0"/>
          <w:color w:val="7E231A"/>
          <w:sz w:val="19"/>
          <w:lang w:val="en-US"/>
        </w:rPr>
      </w:pPr>
      <w:r>
        <w:rPr>
          <w:rFonts w:hint="default" w:ascii="Consolas" w:hAnsi="Consolas" w:cs="Consolas"/>
          <w:b w:val="0"/>
          <w:i w:val="0"/>
          <w:color w:val="7E231A"/>
          <w:sz w:val="19"/>
          <w:lang w:val="en-US"/>
        </w:rPr>
        <w:t>java -jar oop_java-banking_system_25ce050.jar</w:t>
      </w:r>
    </w:p>
    <w:p w14:paraId="35D4BED2">
      <w:pPr>
        <w:spacing w:after="120" w:line="280" w:lineRule="auto"/>
        <w:ind w:left="0"/>
        <w:jc w:val="both"/>
        <w:rPr>
          <w:rFonts w:hint="default" w:ascii="Calibri" w:hAnsi="Calibri" w:cs="Calibri"/>
          <w:b w:val="0"/>
          <w:i w:val="0"/>
          <w:color w:val="111111"/>
          <w:sz w:val="22"/>
          <w:lang w:val="en-US"/>
        </w:rPr>
      </w:pPr>
      <w:r>
        <w:rPr>
          <w:rFonts w:hint="default" w:ascii="Calibri" w:hAnsi="Calibri" w:cs="Calibri"/>
          <w:b w:val="0"/>
          <w:i w:val="0"/>
          <w:color w:val="111111"/>
          <w:sz w:val="22"/>
          <w:lang w:val="en-US"/>
        </w:rPr>
        <w:t>Automated Test Suite:</w:t>
      </w:r>
    </w:p>
    <w:p w14:paraId="5632416E">
      <w:pPr>
        <w:spacing w:before="40" w:after="40" w:line="280" w:lineRule="auto"/>
        <w:ind w:left="300"/>
        <w:jc w:val="left"/>
        <w:rPr>
          <w:rFonts w:hint="default" w:ascii="Consolas" w:hAnsi="Consolas" w:cs="Consolas"/>
          <w:b w:val="0"/>
          <w:i w:val="0"/>
          <w:color w:val="7E231A"/>
          <w:sz w:val="19"/>
          <w:lang w:val="en-US"/>
        </w:rPr>
      </w:pPr>
      <w:r>
        <w:rPr>
          <w:rFonts w:hint="default" w:ascii="Consolas" w:hAnsi="Consolas" w:cs="Consolas"/>
          <w:b w:val="0"/>
          <w:i w:val="0"/>
          <w:color w:val="7E231A"/>
          <w:sz w:val="19"/>
          <w:lang w:val="en-US"/>
        </w:rPr>
        <w:t>java -cp bin com.bank.Main --test</w:t>
      </w:r>
    </w:p>
    <w:p w14:paraId="340820D7">
      <w:pPr>
        <w:spacing w:before="320" w:after="160" w:line="280" w:lineRule="auto"/>
        <w:ind w:left="0"/>
        <w:jc w:val="left"/>
        <w:rPr>
          <w:rFonts w:hint="default" w:ascii="Calibri" w:hAnsi="Calibri" w:cs="Calibri"/>
          <w:b/>
          <w:i w:val="0"/>
          <w:color w:val="663300"/>
          <w:sz w:val="36"/>
          <w:lang w:val="en-US"/>
        </w:rPr>
      </w:pPr>
      <w:r>
        <w:rPr>
          <w:rFonts w:hint="default" w:ascii="Calibri" w:hAnsi="Calibri" w:cs="Calibri"/>
          <w:b/>
          <w:i w:val="0"/>
          <w:color w:val="663300"/>
          <w:sz w:val="36"/>
          <w:lang w:val="en-US"/>
        </w:rPr>
        <w:t>7. Conclusion</w:t>
      </w:r>
    </w:p>
    <w:p w14:paraId="4FAE5B91">
      <w:pPr>
        <w:spacing w:after="120" w:line="280" w:lineRule="auto"/>
        <w:ind w:left="0"/>
        <w:jc w:val="both"/>
        <w:rPr>
          <w:rFonts w:hint="default" w:ascii="Calibri" w:hAnsi="Calibri" w:cs="Calibri"/>
          <w:b w:val="0"/>
          <w:i w:val="0"/>
          <w:color w:val="111111"/>
          <w:sz w:val="22"/>
          <w:lang w:val="en-US"/>
        </w:rPr>
      </w:pPr>
      <w:r>
        <w:rPr>
          <w:rFonts w:hint="default" w:ascii="Calibri" w:hAnsi="Calibri" w:cs="Calibri"/>
          <w:b w:val="0"/>
          <w:i w:val="0"/>
          <w:color w:val="111111"/>
          <w:sz w:val="22"/>
          <w:lang w:val="en-US"/>
        </w:rPr>
        <w:t>The Core Banking Management System demonstrates how classical Object-Oriented Programming principles directly translate into resilient, modular, and maintainable enterprise software. By enforcing strict encapsulation, clear abstraction contracts, polymorphic behaviors, and robust transaction concurrency controls, the system satisfies all operational, functional, and academic requirements.</w:t>
      </w:r>
    </w:p>
    <w:p w14:paraId="3F4184C0">
      <w:pPr>
        <w:spacing w:after="120" w:line="280" w:lineRule="auto"/>
        <w:ind w:left="0"/>
        <w:jc w:val="both"/>
        <w:rPr>
          <w:rFonts w:hint="default" w:ascii="Calibri" w:hAnsi="Calibri" w:cs="Calibri"/>
          <w:b w:val="0"/>
          <w:i w:val="0"/>
          <w:color w:val="111111"/>
          <w:sz w:val="22"/>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637579"/>
    <w:rsid w:val="0D637579"/>
    <w:rsid w:val="78A017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2026-10-28T12:58:00Z</dcterms:created>
  <dc:creator>DELL</dc:creator>
  <cp:lastModifiedBy>DELL</cp:lastModifiedBy>
  <dcterms:modified xsi:type="dcterms:W3CDTF">2026-10-28T12:58:24Z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3EA63213DC92461F83EF354305688246_13</vt:lpwstr>
  </property>
</Properties>
</file>