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Ideation Phase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Empathize &amp; Discover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476"/>
        <w:gridCol w:w="5553"/>
      </w:tblGrid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 june 2026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Project Name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HOUSE RENT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Marks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 Marks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Empathy Map Canvas: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An Empathy Map Canvas is a visual tool used to understand the needs, thoughts, feelings, and behaviors of users. It helps developers gain insights into user expectations and challenges, enabling the creation of solutions that provide a better user experience.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For the HouseHunt project, the empathy mapping process focused on understanding the needs of users searching for properties to buy or rent online. By analyzing user goals, frustrations, and decision-making behavior, the application was designed to provide an easy-to-use platform with efficient property discovery, secure authentication, detailed property information, and seamless communication with property owners.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6"/>
          <w:szCs w:val="26"/>
        </w:rPr>
        <w:t xml:space="preserve">The empathy map helped identify key user requirements such as easy property search, advanced filtering options, accurate property details, location-based browsing, and quick access to property inquiries. These insights guided the design and development of HouseHunt to ensure a simple, reliable, and user-friendly property-search experience.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Example: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0310"/>
            <wp:docPr id="0" name="Drawing 0" descr="92b46fad760b9803aa195785d4f2fd8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2b46fad760b9803aa195785d4f2fd8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Reference:  https://www.mural.co/templates/empathy-map-canvas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2026-06-17T10:35:48Z</dcterms:created>
  <dc:creator>Apache POI</dc:creator>
  <dc:title>Empathize &amp; Discover</dc:title>
</cp:coreProperties>
</file>