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Architecture &amp; Replication</w:t>
      </w:r>
    </w:p>
    <w:p>
      <w:r>
        <w:t>Primary PostgreSQL instances stream write-ahead logs to two read-replicas across availability zones.</w:t>
      </w:r>
    </w:p>
    <w:p>
      <w:r>
        <w:t>Failover SLA: Automatic failover initiates within 30 seconds of primary heartbeat loss.</w:t>
      </w:r>
    </w:p>
    <w:p>
      <w:r>
        <w:t>Data durability SLA guarantees zero data loss (RPO = 0) under synchronous replication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