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8A5A00"/>
          <w:sz w:val="16"/>
          <w:szCs w:val="16"/>
        </w:rPr>
        <w:t xml:space="preserve">INTERNAL WORKING NOTE — NOT FOR GITHUB/LINKEDIN</w:t>
      </w:r>
    </w:p>
    <w:p>
      <w:pPr>
        <w:spacing w:after="100"/>
      </w:pPr>
      <w:r>
        <w:rPr>
          <w:b/>
          <w:bCs/>
          <w:color w:val="1F3A4D"/>
          <w:sz w:val="28"/>
          <w:szCs w:val="28"/>
        </w:rPr>
        <w:t xml:space="preserve">Phase 3 — Improvement Plan</w:t>
      </w:r>
    </w:p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Where this stands now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Phase 3 originally reported 37.5% accuracy on 240 held-out tickets, from a single attempt: one prompt, one model (Claude Haiku), 2 few-shot examples per category, tried once. Every gap identified in the strict critique below has now been tested, not just acknowledged — all 6 items are closed. Full step-by-step detail, real examples, and interview-ready summaries for each one live in Phase3_Testing_Walkthrough.docx.</w:t>
      </w:r>
    </w:p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Fix list — all closed</w:t>
      </w:r>
    </w:p>
    <w:tbl>
      <w:tblPr>
        <w:tblW w:type="dxa" w:w="10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100"/>
        <w:gridCol w:w="3100"/>
        <w:gridCol w:w="2200"/>
        <w:gridCol w:w="1600"/>
      </w:tblGrid>
      <w:tr>
        <w:tc>
          <w:tcPr>
            <w:tcW w:type="dxa" w:w="520"/>
            <w:shd w:fill="1F6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100"/>
            <w:shd w:fill="1F6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Gap</w:t>
            </w:r>
          </w:p>
        </w:tc>
        <w:tc>
          <w:tcPr>
            <w:tcW w:type="dxa" w:w="3100"/>
            <w:shd w:fill="1F6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Why it matters</w:t>
            </w:r>
          </w:p>
        </w:tc>
        <w:tc>
          <w:tcPr>
            <w:tcW w:type="dxa" w:w="2200"/>
            <w:shd w:fill="1F6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Planned fix</w:t>
            </w:r>
          </w:p>
        </w:tc>
        <w:tc>
          <w:tcPr>
            <w:tcW w:type="dxa" w:w="1600"/>
            <w:shd w:fill="1F6F6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 non-AI baseline was tested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Can't say AI was the right tool — a simple keyword or classical ML method might match or beat 37.5% for less cost/complexity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Build a simple keyword-matching or TF-IDF + basic classifier baseline on the same 240 test tickets; compare accuracy directly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Only one few-shot configuration was tried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Stopped at the first attempt instead of iterating before concluding “not ready”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Re-run with more examples per category (e.g. 5–10 instead of 2) and see whether accuracy meaningfully improves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“Pre-processed text” explanation was never tested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Asserted the cause of low accuracy without isolating it — could also be category overlap or label noise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Check whether misclassified tickets are shorter / more heavily stripped than correctly classified ones, using the data already in predictions.csv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Original ground-truth labels were never spot-checked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Some of the “errors” may be inconsistent original labels, not model mistakes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Manually review a small random sample of labels myself and note any I'd have categorized differently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Done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Hand-tested examples were treated as extra evidence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4 manually tested tickets prove nothing statistically on their own — they illustrate, they don't add new evidence beyond the 240-ticket run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Keep all manual examples clearly framed as illustration only, in every document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Already handled in docs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No stated reason this exact question was the right one to test next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Doesn't argue why “can AI detect Storage from free text” was more valuable to test than other automation angles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Add 2–3 sentences to the README tying this directly to the one manual step (category self-selection) in the Phase 2 future-state process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5"/>
                <w:szCs w:val="15"/>
              </w:rPr>
              <w:t xml:space="preserve">Done</w:t>
            </w:r>
          </w:p>
        </w:tc>
      </w:tr>
    </w:tbl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Results summary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1. Non-AI baseline (TF-IDF + Naive Bayes), same 240 tickets: 63.3% accuracy — well above the AI agent, mainly because it learned from 3,760 labeled examples versus the AI's 16.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2. Re-ran with 8 few-shot examples per category instead of 2: accuracy rose from 37.5% to 42.9% overall — and Storage specifically, the category this project is built around, rose from 3/14 to 11/14 correct.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3. Tested whether shorter/more heavily stripped text explained the AI's errors: it didn't — wrong answers were not reliably shorter than right ones.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4. Personally spot-checked 8 of the AI's “wrong” answers against the original labels: in 4 of 8, my own independent read agreed with the AI over the original dataset label — some of the reported error rate reflects label inconsistency, not pure AI failure.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6. Added a paragraph to the README explaining why “can AI detect Storage from free text” was the direct next question after Phase 2, not an arbitrary one — it's the one manual step (recognizing a request as Storage) still left in the future-state design.</w:t>
      </w:r>
    </w:p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Problem statement — ready for the README / GitHub / LinkedIn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Problem statement: Phase 1 showed Storage tickets were the lowest-volume, least complex category — the strongest candidate to automate first. Phase 2 turned that into formal requirements for a rules-based self-service portal, where a person fills out a structured request and a fixed policy decides the outcome. But before committing to that structured-form approach, there was an open question worth testing: could AI skip the form entirely and read a ticket's free text well enough, on its own, to correctly identify what kind of request it is? Phase 3 was built to test that specific question: given a small set of labeled example tickets, can Claude classify new, unlabeled tickets into the right category using pattern-matching from those examples alone, with no fine-tuning or model training?</w:t>
      </w:r>
    </w:p>
    <w:p>
      <w:pPr>
        <w:spacing w:after="45" w:line="240"/>
      </w:pPr>
      <w:r>
        <w:rPr>
          <w:color w:val="222222"/>
          <w:sz w:val="18"/>
          <w:szCs w:val="18"/>
        </w:rPr>
        <w:t xml:space="preserve">Insight gained: it doesn't classify reliably enough to trust with the actual decision, at least not with a lightweight few-shot approach and only a couple of examples per category — confirmed honestly, not just asserted, through this improvement testing (a non-AI baseline nearly doubled it; more examples helped but didn't close the gap). That finding is what justifies Phase 4's design: rather than trusting AI to make the classification or approval call the way Phase 3 attempted, Phase 4 keeps AI narrowly scoped to understanding what someone typed, while a fixed, unit-tested business rule makes the actual decision.</w:t>
      </w:r>
    </w:p>
    <w:p>
      <w:pPr>
        <w:pStyle w:val="Heading1"/>
        <w:pBdr>
          <w:bottom w:val="single" w:color="1F6F6B" w:sz="6" w:space="3"/>
        </w:pBdr>
        <w:spacing w:after="40" w:before="110"/>
      </w:pPr>
      <w:r>
        <w:rPr>
          <w:b/>
          <w:bCs/>
          <w:color w:val="1F3A4D"/>
          <w:sz w:val="21"/>
          <w:szCs w:val="21"/>
        </w:rPr>
        <w:t xml:space="preserve">Sequencing</w:t>
      </w:r>
    </w:p>
    <w:p>
      <w:pPr>
        <w:spacing w:after="45" w:line="240"/>
      </w:pPr>
      <w:r>
        <w:rPr>
          <w:i/>
          <w:iCs/>
          <w:color w:val="222222"/>
          <w:sz w:val="18"/>
          <w:szCs w:val="18"/>
        </w:rPr>
        <w:t xml:space="preserve">Phase 4 (Intake Assistant) is complete and was demonstrated live. This improvement list is now fully closed. Next: push Phase 3 and Phase 4 to GitHub, then to LinkedIn, using the problem statement above and the full results in Phase3_Testing_Walkthrough.docx.</w:t>
      </w:r>
    </w:p>
    <w:sectPr>
      <w:pgSz w:w="12240" w:h="15840" w:orient="portrait"/>
      <w:pgMar w:top="86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2026-09-17T20:56:04.915Z</dcterms:created>
  <dcterms:modified xsi:type="dcterms:W3CDTF">2026-09-17T20:56:04.915Z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