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40"/>
        </w:rPr>
        <w:t>Business Requirements Document (BRD)</w:t>
      </w:r>
    </w:p>
    <w:p>
      <w:pPr>
        <w:pBdr>
          <w:bottom w:val="single" w:sz="8" w:space="4" w:color="1F3864"/>
        </w:pBdr>
      </w:pPr>
      <w:r>
        <w:rPr>
          <w:i/>
          <w:color w:val="595959"/>
          <w:sz w:val="21"/>
        </w:rPr>
        <w:t>CRM System Upgrade – Salesforce Build, Phase 1  |  North Texas Solutions (sample company)  |  Version 1.0  |  October 20, 2026  |  Author: Bhavna Rao, Business Analyst</w:t>
      </w:r>
    </w:p>
    <w:p>
      <w:pPr>
        <w:pStyle w:val="Heading1"/>
      </w:pPr>
      <w:r>
        <w:t>1. Document Control</w:t>
      </w:r>
    </w:p>
    <w:tbl>
      <w:tblPr>
        <w:tblStyle w:val="TableGrid"/>
        <w:tblW w:type="auto" w:w="0"/>
        <w:jc w:val="center"/>
        <w:tblLayout w:type="fixed"/>
        <w:tblLook w:firstColumn="1" w:firstRow="1" w:lastColumn="0" w:lastRow="0" w:noHBand="0" w:noVBand="1" w:val="04A0"/>
      </w:tblPr>
      <w:tblGrid>
        <w:gridCol w:w="2592"/>
        <w:gridCol w:w="7056"/>
      </w:tblGrid>
      <w:tr>
        <w:tc>
          <w:tcPr>
            <w:tcW w:type="dxa" w:w="2592"/>
            <w:shd w:val="clear" w:color="auto" w:fill="1F3864"/>
          </w:tcPr>
          <w:p>
            <w:r/>
            <w:r>
              <w:rPr>
                <w:b/>
                <w:color w:val="FFFFFF"/>
                <w:sz w:val="18"/>
              </w:rPr>
              <w:t>Item</w:t>
            </w:r>
          </w:p>
        </w:tc>
        <w:tc>
          <w:tcPr>
            <w:tcW w:type="dxa" w:w="7056"/>
            <w:shd w:val="clear" w:color="auto" w:fill="1F3864"/>
          </w:tcPr>
          <w:p>
            <w:r/>
            <w:r>
              <w:rPr>
                <w:b/>
                <w:color w:val="FFFFFF"/>
                <w:sz w:val="18"/>
              </w:rPr>
              <w:t>Detail</w:t>
            </w:r>
          </w:p>
        </w:tc>
      </w:tr>
      <w:tr>
        <w:tc>
          <w:tcPr>
            <w:tcW w:type="dxa" w:w="2592"/>
          </w:tcPr>
          <w:p>
            <w:r/>
            <w:r>
              <w:rPr>
                <w:sz w:val="18"/>
              </w:rPr>
              <w:t>Project</w:t>
            </w:r>
          </w:p>
        </w:tc>
        <w:tc>
          <w:tcPr>
            <w:tcW w:type="dxa" w:w="7056"/>
          </w:tcPr>
          <w:p>
            <w:r/>
            <w:r>
              <w:rPr>
                <w:sz w:val="18"/>
              </w:rPr>
              <w:t>CRM System Upgrade – Salesforce Build (Phase 1)</w:t>
            </w:r>
          </w:p>
        </w:tc>
      </w:tr>
      <w:tr>
        <w:tc>
          <w:tcPr>
            <w:tcW w:type="dxa" w:w="2592"/>
            <w:shd w:val="clear" w:color="auto" w:fill="EEF3FA"/>
          </w:tcPr>
          <w:p>
            <w:r/>
            <w:r>
              <w:rPr>
                <w:sz w:val="18"/>
              </w:rPr>
              <w:t>Organization</w:t>
            </w:r>
          </w:p>
        </w:tc>
        <w:tc>
          <w:tcPr>
            <w:tcW w:type="dxa" w:w="7056"/>
            <w:shd w:val="clear" w:color="auto" w:fill="EEF3FA"/>
          </w:tcPr>
          <w:p>
            <w:r/>
            <w:r>
              <w:rPr>
                <w:sz w:val="18"/>
              </w:rPr>
              <w:t>North Texas Solutions (sample company used for this portfolio project)</w:t>
            </w:r>
          </w:p>
        </w:tc>
      </w:tr>
      <w:tr>
        <w:tc>
          <w:tcPr>
            <w:tcW w:type="dxa" w:w="2592"/>
          </w:tcPr>
          <w:p>
            <w:r/>
            <w:r>
              <w:rPr>
                <w:sz w:val="18"/>
              </w:rPr>
              <w:t>Platform</w:t>
            </w:r>
          </w:p>
        </w:tc>
        <w:tc>
          <w:tcPr>
            <w:tcW w:type="dxa" w:w="7056"/>
          </w:tcPr>
          <w:p>
            <w:r/>
            <w:r>
              <w:rPr>
                <w:sz w:val="18"/>
              </w:rPr>
              <w:t>Salesforce Developer Edition (Sales and Service features, Lightning Experience)</w:t>
            </w:r>
          </w:p>
        </w:tc>
      </w:tr>
      <w:tr>
        <w:tc>
          <w:tcPr>
            <w:tcW w:type="dxa" w:w="2592"/>
            <w:shd w:val="clear" w:color="auto" w:fill="EEF3FA"/>
          </w:tcPr>
          <w:p>
            <w:r/>
            <w:r>
              <w:rPr>
                <w:sz w:val="18"/>
              </w:rPr>
              <w:t>Author</w:t>
            </w:r>
          </w:p>
        </w:tc>
        <w:tc>
          <w:tcPr>
            <w:tcW w:type="dxa" w:w="7056"/>
            <w:shd w:val="clear" w:color="auto" w:fill="EEF3FA"/>
          </w:tcPr>
          <w:p>
            <w:r/>
            <w:r>
              <w:rPr>
                <w:sz w:val="18"/>
              </w:rPr>
              <w:t>Bhavna Rao, Business Analyst</w:t>
            </w:r>
          </w:p>
        </w:tc>
      </w:tr>
      <w:tr>
        <w:tc>
          <w:tcPr>
            <w:tcW w:type="dxa" w:w="2592"/>
          </w:tcPr>
          <w:p>
            <w:r/>
            <w:r>
              <w:rPr>
                <w:sz w:val="18"/>
              </w:rPr>
              <w:t>Version / Date</w:t>
            </w:r>
          </w:p>
        </w:tc>
        <w:tc>
          <w:tcPr>
            <w:tcW w:type="dxa" w:w="7056"/>
          </w:tcPr>
          <w:p>
            <w:r/>
            <w:r>
              <w:rPr>
                <w:sz w:val="18"/>
              </w:rPr>
              <w:t>1.0  /  October 20, 2026</w:t>
            </w:r>
          </w:p>
        </w:tc>
      </w:tr>
      <w:tr>
        <w:tc>
          <w:tcPr>
            <w:tcW w:type="dxa" w:w="2592"/>
            <w:shd w:val="clear" w:color="auto" w:fill="EEF3FA"/>
          </w:tcPr>
          <w:p>
            <w:r/>
            <w:r>
              <w:rPr>
                <w:sz w:val="18"/>
              </w:rPr>
              <w:t>Status</w:t>
            </w:r>
          </w:p>
        </w:tc>
        <w:tc>
          <w:tcPr>
            <w:tcW w:type="dxa" w:w="7056"/>
            <w:shd w:val="clear" w:color="auto" w:fill="EEF3FA"/>
          </w:tcPr>
          <w:p>
            <w:r/>
            <w:r>
              <w:rPr>
                <w:sz w:val="18"/>
              </w:rPr>
              <w:t>Phase 1 built and tested</w:t>
            </w:r>
          </w:p>
        </w:tc>
      </w:tr>
      <w:tr>
        <w:tc>
          <w:tcPr>
            <w:tcW w:type="dxa" w:w="2592"/>
          </w:tcPr>
          <w:p>
            <w:r/>
            <w:r>
              <w:rPr>
                <w:sz w:val="18"/>
              </w:rPr>
              <w:t>Related documents</w:t>
            </w:r>
          </w:p>
        </w:tc>
        <w:tc>
          <w:tcPr>
            <w:tcW w:type="dxa" w:w="7056"/>
          </w:tcPr>
          <w:p>
            <w:r/>
            <w:r>
              <w:rPr>
                <w:sz w:val="18"/>
              </w:rPr>
              <w:t>FRD, User Stories &amp; Acceptance Criteria, Business Process Model, Salesforce App Build document</w:t>
            </w:r>
          </w:p>
        </w:tc>
      </w:tr>
    </w:tbl>
    <w:p>
      <w:pPr>
        <w:spacing w:after="40"/>
      </w:pPr>
    </w:p>
    <w:p>
      <w:r>
        <w:rPr>
          <w:i/>
        </w:rPr>
        <w:t>This is a personal portfolio project. The company, people and records are sample data. The requirements come from my earlier CRM System Upgrade BRD (course case study), and Phase 1 was built and tested in a Salesforce Developer org.</w:t>
      </w:r>
    </w:p>
    <w:p>
      <w:pPr>
        <w:pStyle w:val="Heading1"/>
      </w:pPr>
      <w:r>
        <w:t>2. Executive Summary</w:t>
      </w:r>
    </w:p>
    <w:p>
      <w:r>
        <w:rPr>
          <w:i w:val="0"/>
        </w:rPr>
        <w:t>North Texas Solutions sells software services to healthcare, retail, finance and education customers. Its sales and service teams work from spreadsheets and email. Managers cannot see the pipeline in one place, large discounts are given without review, and customer issues are easy to lose.</w:t>
      </w:r>
    </w:p>
    <w:p>
      <w:r>
        <w:rPr>
          <w:i w:val="0"/>
        </w:rPr>
        <w:t>Phase 1 moves the core sales and service work into Salesforce: one customer record, a visible sales pipeline, an automatic check on large discounts, case tracking, live dashboards, and role-based privacy for deal data.</w:t>
      </w:r>
    </w:p>
    <w:p>
      <w:pPr>
        <w:pStyle w:val="Heading1"/>
      </w:pPr>
      <w:r>
        <w:t>3. Business Problem (Current State)</w:t>
      </w:r>
    </w:p>
    <w:tbl>
      <w:tblPr>
        <w:tblStyle w:val="TableGrid"/>
        <w:tblW w:type="auto" w:w="0"/>
        <w:jc w:val="center"/>
        <w:tblLayout w:type="fixed"/>
        <w:tblLook w:firstColumn="1" w:firstRow="1" w:lastColumn="0" w:lastRow="0" w:noHBand="0" w:noVBand="1" w:val="04A0"/>
      </w:tblPr>
      <w:tblGrid>
        <w:gridCol w:w="576"/>
        <w:gridCol w:w="4608"/>
        <w:gridCol w:w="4464"/>
      </w:tblGrid>
      <w:tr>
        <w:tc>
          <w:tcPr>
            <w:tcW w:type="dxa" w:w="576"/>
            <w:shd w:val="clear" w:color="auto" w:fill="1F3864"/>
          </w:tcPr>
          <w:p>
            <w:r/>
            <w:r>
              <w:rPr>
                <w:b/>
                <w:color w:val="FFFFFF"/>
                <w:sz w:val="18"/>
              </w:rPr>
              <w:t>#</w:t>
            </w:r>
          </w:p>
        </w:tc>
        <w:tc>
          <w:tcPr>
            <w:tcW w:type="dxa" w:w="4608"/>
            <w:shd w:val="clear" w:color="auto" w:fill="1F3864"/>
          </w:tcPr>
          <w:p>
            <w:r/>
            <w:r>
              <w:rPr>
                <w:b/>
                <w:color w:val="FFFFFF"/>
                <w:sz w:val="18"/>
              </w:rPr>
              <w:t>Problem today</w:t>
            </w:r>
          </w:p>
        </w:tc>
        <w:tc>
          <w:tcPr>
            <w:tcW w:type="dxa" w:w="4464"/>
            <w:shd w:val="clear" w:color="auto" w:fill="1F3864"/>
          </w:tcPr>
          <w:p>
            <w:r/>
            <w:r>
              <w:rPr>
                <w:b/>
                <w:color w:val="FFFFFF"/>
                <w:sz w:val="18"/>
              </w:rPr>
              <w:t>Business impact</w:t>
            </w:r>
          </w:p>
        </w:tc>
      </w:tr>
      <w:tr>
        <w:tc>
          <w:tcPr>
            <w:tcW w:type="dxa" w:w="576"/>
          </w:tcPr>
          <w:p>
            <w:r/>
            <w:r>
              <w:rPr>
                <w:sz w:val="18"/>
              </w:rPr>
              <w:t>P1</w:t>
            </w:r>
          </w:p>
        </w:tc>
        <w:tc>
          <w:tcPr>
            <w:tcW w:type="dxa" w:w="4608"/>
          </w:tcPr>
          <w:p>
            <w:r/>
            <w:r>
              <w:rPr>
                <w:sz w:val="18"/>
              </w:rPr>
              <w:t>Customer and contact details are kept in separate spreadsheets</w:t>
            </w:r>
          </w:p>
        </w:tc>
        <w:tc>
          <w:tcPr>
            <w:tcW w:type="dxa" w:w="4464"/>
          </w:tcPr>
          <w:p>
            <w:r/>
            <w:r>
              <w:rPr>
                <w:sz w:val="18"/>
              </w:rPr>
              <w:t>Duplicate and outdated records; reps contact the same client twice</w:t>
            </w:r>
          </w:p>
        </w:tc>
      </w:tr>
      <w:tr>
        <w:tc>
          <w:tcPr>
            <w:tcW w:type="dxa" w:w="576"/>
            <w:shd w:val="clear" w:color="auto" w:fill="EEF3FA"/>
          </w:tcPr>
          <w:p>
            <w:r/>
            <w:r>
              <w:rPr>
                <w:sz w:val="18"/>
              </w:rPr>
              <w:t>P2</w:t>
            </w:r>
          </w:p>
        </w:tc>
        <w:tc>
          <w:tcPr>
            <w:tcW w:type="dxa" w:w="4608"/>
            <w:shd w:val="clear" w:color="auto" w:fill="EEF3FA"/>
          </w:tcPr>
          <w:p>
            <w:r/>
            <w:r>
              <w:rPr>
                <w:sz w:val="18"/>
              </w:rPr>
              <w:t>No single view of open deals and their stage</w:t>
            </w:r>
          </w:p>
        </w:tc>
        <w:tc>
          <w:tcPr>
            <w:tcW w:type="dxa" w:w="4464"/>
            <w:shd w:val="clear" w:color="auto" w:fill="EEF3FA"/>
          </w:tcPr>
          <w:p>
            <w:r/>
            <w:r>
              <w:rPr>
                <w:sz w:val="18"/>
              </w:rPr>
              <w:t>Managers cannot forecast; deals stall unnoticed</w:t>
            </w:r>
          </w:p>
        </w:tc>
      </w:tr>
      <w:tr>
        <w:tc>
          <w:tcPr>
            <w:tcW w:type="dxa" w:w="576"/>
          </w:tcPr>
          <w:p>
            <w:r/>
            <w:r>
              <w:rPr>
                <w:sz w:val="18"/>
              </w:rPr>
              <w:t>P3</w:t>
            </w:r>
          </w:p>
        </w:tc>
        <w:tc>
          <w:tcPr>
            <w:tcW w:type="dxa" w:w="4608"/>
          </w:tcPr>
          <w:p>
            <w:r/>
            <w:r>
              <w:rPr>
                <w:sz w:val="18"/>
              </w:rPr>
              <w:t>Reps can give any discount with no review</w:t>
            </w:r>
          </w:p>
        </w:tc>
        <w:tc>
          <w:tcPr>
            <w:tcW w:type="dxa" w:w="4464"/>
          </w:tcPr>
          <w:p>
            <w:r/>
            <w:r>
              <w:rPr>
                <w:sz w:val="18"/>
              </w:rPr>
              <w:t>Margin loss; inconsistent pricing</w:t>
            </w:r>
          </w:p>
        </w:tc>
      </w:tr>
      <w:tr>
        <w:tc>
          <w:tcPr>
            <w:tcW w:type="dxa" w:w="576"/>
            <w:shd w:val="clear" w:color="auto" w:fill="EEF3FA"/>
          </w:tcPr>
          <w:p>
            <w:r/>
            <w:r>
              <w:rPr>
                <w:sz w:val="18"/>
              </w:rPr>
              <w:t>P4</w:t>
            </w:r>
          </w:p>
        </w:tc>
        <w:tc>
          <w:tcPr>
            <w:tcW w:type="dxa" w:w="4608"/>
            <w:shd w:val="clear" w:color="auto" w:fill="EEF3FA"/>
          </w:tcPr>
          <w:p>
            <w:r/>
            <w:r>
              <w:rPr>
                <w:sz w:val="18"/>
              </w:rPr>
              <w:t>Customer issues arrive by phone and email and are tracked in inboxes</w:t>
            </w:r>
          </w:p>
        </w:tc>
        <w:tc>
          <w:tcPr>
            <w:tcW w:type="dxa" w:w="4464"/>
            <w:shd w:val="clear" w:color="auto" w:fill="EEF3FA"/>
          </w:tcPr>
          <w:p>
            <w:r/>
            <w:r>
              <w:rPr>
                <w:sz w:val="18"/>
              </w:rPr>
              <w:t>Urgent issues are missed; no response history</w:t>
            </w:r>
          </w:p>
        </w:tc>
      </w:tr>
      <w:tr>
        <w:tc>
          <w:tcPr>
            <w:tcW w:type="dxa" w:w="576"/>
          </w:tcPr>
          <w:p>
            <w:r/>
            <w:r>
              <w:rPr>
                <w:sz w:val="18"/>
              </w:rPr>
              <w:t>P5</w:t>
            </w:r>
          </w:p>
        </w:tc>
        <w:tc>
          <w:tcPr>
            <w:tcW w:type="dxa" w:w="4608"/>
          </w:tcPr>
          <w:p>
            <w:r/>
            <w:r>
              <w:rPr>
                <w:sz w:val="18"/>
              </w:rPr>
              <w:t>Reports are built by hand each week</w:t>
            </w:r>
          </w:p>
        </w:tc>
        <w:tc>
          <w:tcPr>
            <w:tcW w:type="dxa" w:w="4464"/>
          </w:tcPr>
          <w:p>
            <w:r/>
            <w:r>
              <w:rPr>
                <w:sz w:val="18"/>
              </w:rPr>
              <w:t>Slow, error-prone numbers for leadership</w:t>
            </w:r>
          </w:p>
        </w:tc>
      </w:tr>
      <w:tr>
        <w:tc>
          <w:tcPr>
            <w:tcW w:type="dxa" w:w="576"/>
            <w:shd w:val="clear" w:color="auto" w:fill="EEF3FA"/>
          </w:tcPr>
          <w:p>
            <w:r/>
            <w:r>
              <w:rPr>
                <w:sz w:val="18"/>
              </w:rPr>
              <w:t>P6</w:t>
            </w:r>
          </w:p>
        </w:tc>
        <w:tc>
          <w:tcPr>
            <w:tcW w:type="dxa" w:w="4608"/>
            <w:shd w:val="clear" w:color="auto" w:fill="EEF3FA"/>
          </w:tcPr>
          <w:p>
            <w:r/>
            <w:r>
              <w:rPr>
                <w:sz w:val="18"/>
              </w:rPr>
              <w:t>Everyone can see every deal value</w:t>
            </w:r>
          </w:p>
        </w:tc>
        <w:tc>
          <w:tcPr>
            <w:tcW w:type="dxa" w:w="4464"/>
            <w:shd w:val="clear" w:color="auto" w:fill="EEF3FA"/>
          </w:tcPr>
          <w:p>
            <w:r/>
            <w:r>
              <w:rPr>
                <w:sz w:val="18"/>
              </w:rPr>
              <w:t>Sensitive pricing is not protected</w:t>
            </w:r>
          </w:p>
        </w:tc>
      </w:tr>
    </w:tbl>
    <w:p>
      <w:pPr>
        <w:spacing w:after="40"/>
      </w:pPr>
    </w:p>
    <w:p>
      <w:pPr>
        <w:pStyle w:val="Heading1"/>
      </w:pPr>
      <w:r>
        <w:t>4. Objectives and Success Measures</w:t>
      </w:r>
    </w:p>
    <w:tbl>
      <w:tblPr>
        <w:tblStyle w:val="TableGrid"/>
        <w:tblW w:type="auto" w:w="0"/>
        <w:jc w:val="center"/>
        <w:tblLayout w:type="fixed"/>
        <w:tblLook w:firstColumn="1" w:firstRow="1" w:lastColumn="0" w:lastRow="0" w:noHBand="0" w:noVBand="1" w:val="04A0"/>
      </w:tblPr>
      <w:tblGrid>
        <w:gridCol w:w="3312"/>
        <w:gridCol w:w="6336"/>
      </w:tblGrid>
      <w:tr>
        <w:tc>
          <w:tcPr>
            <w:tcW w:type="dxa" w:w="3312"/>
            <w:shd w:val="clear" w:color="auto" w:fill="1F3864"/>
          </w:tcPr>
          <w:p>
            <w:r/>
            <w:r>
              <w:rPr>
                <w:b/>
                <w:color w:val="FFFFFF"/>
                <w:sz w:val="18"/>
              </w:rPr>
              <w:t>Objective</w:t>
            </w:r>
          </w:p>
        </w:tc>
        <w:tc>
          <w:tcPr>
            <w:tcW w:type="dxa" w:w="6336"/>
            <w:shd w:val="clear" w:color="auto" w:fill="1F3864"/>
          </w:tcPr>
          <w:p>
            <w:r/>
            <w:r>
              <w:rPr>
                <w:b/>
                <w:color w:val="FFFFFF"/>
                <w:sz w:val="18"/>
              </w:rPr>
              <w:t>How success is measured (Phase 1)</w:t>
            </w:r>
          </w:p>
        </w:tc>
      </w:tr>
      <w:tr>
        <w:tc>
          <w:tcPr>
            <w:tcW w:type="dxa" w:w="3312"/>
          </w:tcPr>
          <w:p>
            <w:r/>
            <w:r>
              <w:rPr>
                <w:sz w:val="18"/>
              </w:rPr>
              <w:t>One shared customer record</w:t>
            </w:r>
          </w:p>
        </w:tc>
        <w:tc>
          <w:tcPr>
            <w:tcW w:type="dxa" w:w="6336"/>
          </w:tcPr>
          <w:p>
            <w:r/>
            <w:r>
              <w:rPr>
                <w:sz w:val="18"/>
              </w:rPr>
              <w:t>All accounts and contacts in Salesforce, linked to each other</w:t>
            </w:r>
          </w:p>
        </w:tc>
      </w:tr>
      <w:tr>
        <w:tc>
          <w:tcPr>
            <w:tcW w:type="dxa" w:w="3312"/>
            <w:shd w:val="clear" w:color="auto" w:fill="EEF3FA"/>
          </w:tcPr>
          <w:p>
            <w:r/>
            <w:r>
              <w:rPr>
                <w:sz w:val="18"/>
              </w:rPr>
              <w:t>Visible pipeline</w:t>
            </w:r>
          </w:p>
        </w:tc>
        <w:tc>
          <w:tcPr>
            <w:tcW w:type="dxa" w:w="6336"/>
            <w:shd w:val="clear" w:color="auto" w:fill="EEF3FA"/>
          </w:tcPr>
          <w:p>
            <w:r/>
            <w:r>
              <w:rPr>
                <w:sz w:val="18"/>
              </w:rPr>
              <w:t>Every open deal shown by stage, with value, on a Kanban board and dashboard</w:t>
            </w:r>
          </w:p>
        </w:tc>
      </w:tr>
      <w:tr>
        <w:tc>
          <w:tcPr>
            <w:tcW w:type="dxa" w:w="3312"/>
          </w:tcPr>
          <w:p>
            <w:r/>
            <w:r>
              <w:rPr>
                <w:sz w:val="18"/>
              </w:rPr>
              <w:t>Controlled discounting</w:t>
            </w:r>
          </w:p>
        </w:tc>
        <w:tc>
          <w:tcPr>
            <w:tcW w:type="dxa" w:w="6336"/>
          </w:tcPr>
          <w:p>
            <w:r/>
            <w:r>
              <w:rPr>
                <w:sz w:val="18"/>
              </w:rPr>
              <w:t>Discounts over 40% cannot be saved; discounts over 20% create a manager review task automatically</w:t>
            </w:r>
          </w:p>
        </w:tc>
      </w:tr>
      <w:tr>
        <w:tc>
          <w:tcPr>
            <w:tcW w:type="dxa" w:w="3312"/>
            <w:shd w:val="clear" w:color="auto" w:fill="EEF3FA"/>
          </w:tcPr>
          <w:p>
            <w:r/>
            <w:r>
              <w:rPr>
                <w:sz w:val="18"/>
              </w:rPr>
              <w:t>Faster case handling</w:t>
            </w:r>
          </w:p>
        </w:tc>
        <w:tc>
          <w:tcPr>
            <w:tcW w:type="dxa" w:w="6336"/>
            <w:shd w:val="clear" w:color="auto" w:fill="EEF3FA"/>
          </w:tcPr>
          <w:p>
            <w:r/>
            <w:r>
              <w:rPr>
                <w:sz w:val="18"/>
              </w:rPr>
              <w:t>Agents see open high-priority cases in one list</w:t>
            </w:r>
          </w:p>
        </w:tc>
      </w:tr>
      <w:tr>
        <w:tc>
          <w:tcPr>
            <w:tcW w:type="dxa" w:w="3312"/>
          </w:tcPr>
          <w:p>
            <w:r/>
            <w:r>
              <w:rPr>
                <w:sz w:val="18"/>
              </w:rPr>
              <w:t>Live reporting</w:t>
            </w:r>
          </w:p>
        </w:tc>
        <w:tc>
          <w:tcPr>
            <w:tcW w:type="dxa" w:w="6336"/>
          </w:tcPr>
          <w:p>
            <w:r/>
            <w:r>
              <w:rPr>
                <w:sz w:val="18"/>
              </w:rPr>
              <w:t>Pipeline and case dashboards refresh from live data; no manual spreadsheets</w:t>
            </w:r>
          </w:p>
        </w:tc>
      </w:tr>
      <w:tr>
        <w:tc>
          <w:tcPr>
            <w:tcW w:type="dxa" w:w="3312"/>
            <w:shd w:val="clear" w:color="auto" w:fill="EEF3FA"/>
          </w:tcPr>
          <w:p>
            <w:r/>
            <w:r>
              <w:rPr>
                <w:sz w:val="18"/>
              </w:rPr>
              <w:t>Protected deal data</w:t>
            </w:r>
          </w:p>
        </w:tc>
        <w:tc>
          <w:tcPr>
            <w:tcW w:type="dxa" w:w="6336"/>
            <w:shd w:val="clear" w:color="auto" w:fill="EEF3FA"/>
          </w:tcPr>
          <w:p>
            <w:r/>
            <w:r>
              <w:rPr>
                <w:sz w:val="18"/>
              </w:rPr>
              <w:t>Opportunities are Private by default; managers see their team's deals through the role hierarchy</w:t>
            </w:r>
          </w:p>
        </w:tc>
      </w:tr>
    </w:tbl>
    <w:p>
      <w:pPr>
        <w:spacing w:after="40"/>
      </w:pPr>
    </w:p>
    <w:p>
      <w:pPr>
        <w:pStyle w:val="Heading1"/>
      </w:pPr>
      <w:r>
        <w:t>5. Scope</w:t>
      </w:r>
    </w:p>
    <w:p>
      <w:pPr>
        <w:pStyle w:val="Heading2"/>
      </w:pPr>
      <w:r>
        <w:t>5.1 In scope (Phase 1)</w:t>
      </w:r>
    </w:p>
    <w:p>
      <w:pPr>
        <w:pStyle w:val="ListBullet"/>
        <w:spacing w:after="40"/>
      </w:pPr>
      <w:r>
        <w:t>Accounts and contacts, with an Industry Segment field</w:t>
      </w:r>
    </w:p>
    <w:p>
      <w:pPr>
        <w:pStyle w:val="ListBullet"/>
        <w:spacing w:after="40"/>
      </w:pPr>
      <w:r>
        <w:t>Leads and lead conversion to account, contact and opportunity</w:t>
      </w:r>
    </w:p>
    <w:p>
      <w:pPr>
        <w:pStyle w:val="ListBullet"/>
        <w:spacing w:after="40"/>
      </w:pPr>
      <w:r>
        <w:t>Opportunity pipeline by stage, with Discount % and a manager review flag</w:t>
      </w:r>
    </w:p>
    <w:p>
      <w:pPr>
        <w:pStyle w:val="ListBullet"/>
        <w:spacing w:after="40"/>
      </w:pPr>
      <w:r>
        <w:t>Discount controls: a 40% cap and an automatic review for discounts over 20%</w:t>
      </w:r>
    </w:p>
    <w:p>
      <w:pPr>
        <w:pStyle w:val="ListBullet"/>
        <w:spacing w:after="40"/>
      </w:pPr>
      <w:r>
        <w:t>Customer cases with priority and status, and an Open High Priority list view</w:t>
      </w:r>
    </w:p>
    <w:p>
      <w:pPr>
        <w:pStyle w:val="ListBullet"/>
        <w:spacing w:after="40"/>
      </w:pPr>
      <w:r>
        <w:t>Reports and a Sales &amp; Service Overview dashboard</w:t>
      </w:r>
    </w:p>
    <w:p>
      <w:pPr>
        <w:pStyle w:val="ListBullet"/>
        <w:spacing w:after="40"/>
      </w:pPr>
      <w:r>
        <w:t>Role hierarchy and Private sharing for opportunities</w:t>
      </w:r>
    </w:p>
    <w:p>
      <w:pPr>
        <w:pStyle w:val="Heading2"/>
      </w:pPr>
      <w:r>
        <w:t>5.2 Out of scope (planned for Phase 2)</w:t>
      </w:r>
    </w:p>
    <w:tbl>
      <w:tblPr>
        <w:tblStyle w:val="TableGrid"/>
        <w:tblW w:type="auto" w:w="0"/>
        <w:jc w:val="center"/>
        <w:tblLayout w:type="fixed"/>
        <w:tblLook w:firstColumn="1" w:firstRow="1" w:lastColumn="0" w:lastRow="0" w:noHBand="0" w:noVBand="1" w:val="04A0"/>
      </w:tblPr>
      <w:tblGrid>
        <w:gridCol w:w="3744"/>
        <w:gridCol w:w="1440"/>
        <w:gridCol w:w="4464"/>
      </w:tblGrid>
      <w:tr>
        <w:tc>
          <w:tcPr>
            <w:tcW w:type="dxa" w:w="3744"/>
            <w:shd w:val="clear" w:color="auto" w:fill="1F3864"/>
          </w:tcPr>
          <w:p>
            <w:r/>
            <w:r>
              <w:rPr>
                <w:b/>
                <w:color w:val="FFFFFF"/>
                <w:sz w:val="18"/>
              </w:rPr>
              <w:t>Requirement</w:t>
            </w:r>
          </w:p>
        </w:tc>
        <w:tc>
          <w:tcPr>
            <w:tcW w:type="dxa" w:w="1440"/>
            <w:shd w:val="clear" w:color="auto" w:fill="1F3864"/>
          </w:tcPr>
          <w:p>
            <w:r/>
            <w:r>
              <w:rPr>
                <w:b/>
                <w:color w:val="FFFFFF"/>
                <w:sz w:val="18"/>
              </w:rPr>
              <w:t>Priority</w:t>
            </w:r>
          </w:p>
        </w:tc>
        <w:tc>
          <w:tcPr>
            <w:tcW w:type="dxa" w:w="4464"/>
            <w:shd w:val="clear" w:color="auto" w:fill="1F3864"/>
          </w:tcPr>
          <w:p>
            <w:r/>
            <w:r>
              <w:rPr>
                <w:b/>
                <w:color w:val="FFFFFF"/>
                <w:sz w:val="18"/>
              </w:rPr>
              <w:t>Reason deferred</w:t>
            </w:r>
          </w:p>
        </w:tc>
      </w:tr>
      <w:tr>
        <w:tc>
          <w:tcPr>
            <w:tcW w:type="dxa" w:w="3744"/>
          </w:tcPr>
          <w:p>
            <w:r/>
            <w:r>
              <w:rPr>
                <w:sz w:val="18"/>
              </w:rPr>
              <w:t>FR-004 Marketing automation integration</w:t>
            </w:r>
          </w:p>
        </w:tc>
        <w:tc>
          <w:tcPr>
            <w:tcW w:type="dxa" w:w="1440"/>
          </w:tcPr>
          <w:p>
            <w:r/>
            <w:r>
              <w:rPr>
                <w:sz w:val="18"/>
              </w:rPr>
              <w:t>Must Have</w:t>
            </w:r>
          </w:p>
        </w:tc>
        <w:tc>
          <w:tcPr>
            <w:tcW w:type="dxa" w:w="4464"/>
          </w:tcPr>
          <w:p>
            <w:r/>
            <w:r>
              <w:rPr>
                <w:sz w:val="18"/>
              </w:rPr>
              <w:t>Needs an external marketing platform and integration design</w:t>
            </w:r>
          </w:p>
        </w:tc>
      </w:tr>
      <w:tr>
        <w:tc>
          <w:tcPr>
            <w:tcW w:type="dxa" w:w="3744"/>
            <w:shd w:val="clear" w:color="auto" w:fill="EEF3FA"/>
          </w:tcPr>
          <w:p>
            <w:r/>
            <w:r>
              <w:rPr>
                <w:sz w:val="18"/>
              </w:rPr>
              <w:t>FR-005 Mobile access (incl. offline)</w:t>
            </w:r>
          </w:p>
        </w:tc>
        <w:tc>
          <w:tcPr>
            <w:tcW w:type="dxa" w:w="1440"/>
            <w:shd w:val="clear" w:color="auto" w:fill="EEF3FA"/>
          </w:tcPr>
          <w:p>
            <w:r/>
            <w:r>
              <w:rPr>
                <w:sz w:val="18"/>
              </w:rPr>
              <w:t>Must Have</w:t>
            </w:r>
          </w:p>
        </w:tc>
        <w:tc>
          <w:tcPr>
            <w:tcW w:type="dxa" w:w="4464"/>
            <w:shd w:val="clear" w:color="auto" w:fill="EEF3FA"/>
          </w:tcPr>
          <w:p>
            <w:r/>
            <w:r>
              <w:rPr>
                <w:sz w:val="18"/>
              </w:rPr>
              <w:t>Basic access works through the standard Salesforce mobile app; offline access needs separate setup and testing</w:t>
            </w:r>
          </w:p>
        </w:tc>
      </w:tr>
      <w:tr>
        <w:tc>
          <w:tcPr>
            <w:tcW w:type="dxa" w:w="3744"/>
          </w:tcPr>
          <w:p>
            <w:r/>
            <w:r>
              <w:rPr>
                <w:sz w:val="18"/>
              </w:rPr>
              <w:t>FR-009 Document management</w:t>
            </w:r>
          </w:p>
        </w:tc>
        <w:tc>
          <w:tcPr>
            <w:tcW w:type="dxa" w:w="1440"/>
          </w:tcPr>
          <w:p>
            <w:r/>
            <w:r>
              <w:rPr>
                <w:sz w:val="18"/>
              </w:rPr>
              <w:t>Could Have</w:t>
            </w:r>
          </w:p>
        </w:tc>
        <w:tc>
          <w:tcPr>
            <w:tcW w:type="dxa" w:w="4464"/>
          </w:tcPr>
          <w:p>
            <w:r/>
            <w:r>
              <w:rPr>
                <w:sz w:val="18"/>
              </w:rPr>
              <w:t>Lower priority in MoSCoW ranking</w:t>
            </w:r>
          </w:p>
        </w:tc>
      </w:tr>
      <w:tr>
        <w:tc>
          <w:tcPr>
            <w:tcW w:type="dxa" w:w="3744"/>
            <w:shd w:val="clear" w:color="auto" w:fill="EEF3FA"/>
          </w:tcPr>
          <w:p>
            <w:r/>
            <w:r>
              <w:rPr>
                <w:sz w:val="18"/>
              </w:rPr>
              <w:t>FR-010 ERP integration</w:t>
            </w:r>
          </w:p>
        </w:tc>
        <w:tc>
          <w:tcPr>
            <w:tcW w:type="dxa" w:w="1440"/>
            <w:shd w:val="clear" w:color="auto" w:fill="EEF3FA"/>
          </w:tcPr>
          <w:p>
            <w:r/>
            <w:r>
              <w:rPr>
                <w:sz w:val="18"/>
              </w:rPr>
              <w:t>Could Have</w:t>
            </w:r>
          </w:p>
        </w:tc>
        <w:tc>
          <w:tcPr>
            <w:tcW w:type="dxa" w:w="4464"/>
            <w:shd w:val="clear" w:color="auto" w:fill="EEF3FA"/>
          </w:tcPr>
          <w:p>
            <w:r/>
            <w:r>
              <w:rPr>
                <w:sz w:val="18"/>
              </w:rPr>
              <w:t>Lower priority; needs ERP system access</w:t>
            </w:r>
          </w:p>
        </w:tc>
      </w:tr>
    </w:tbl>
    <w:p>
      <w:pPr>
        <w:spacing w:after="40"/>
      </w:pPr>
    </w:p>
    <w:p>
      <w:r>
        <w:rPr>
          <w:i/>
        </w:rPr>
        <w:t>Moving two Must Have items to Phase 2 is a scope decision for the Product Owner. It is recorded here so the decision is visible and agreed, not assumed.</w:t>
      </w:r>
    </w:p>
    <w:p>
      <w:pPr>
        <w:pStyle w:val="Heading1"/>
      </w:pPr>
      <w:r>
        <w:t>6. Stakeholders</w:t>
      </w:r>
    </w:p>
    <w:tbl>
      <w:tblPr>
        <w:tblStyle w:val="TableGrid"/>
        <w:tblW w:type="auto" w:w="0"/>
        <w:jc w:val="center"/>
        <w:tblLayout w:type="fixed"/>
        <w:tblLook w:firstColumn="1" w:firstRow="1" w:lastColumn="0" w:lastRow="0" w:noHBand="0" w:noVBand="1" w:val="04A0"/>
      </w:tblPr>
      <w:tblGrid>
        <w:gridCol w:w="2160"/>
        <w:gridCol w:w="3168"/>
        <w:gridCol w:w="4320"/>
      </w:tblGrid>
      <w:tr>
        <w:tc>
          <w:tcPr>
            <w:tcW w:type="dxa" w:w="2160"/>
            <w:shd w:val="clear" w:color="auto" w:fill="1F3864"/>
          </w:tcPr>
          <w:p>
            <w:r/>
            <w:r>
              <w:rPr>
                <w:b/>
                <w:color w:val="FFFFFF"/>
                <w:sz w:val="18"/>
              </w:rPr>
              <w:t>Stakeholder</w:t>
            </w:r>
          </w:p>
        </w:tc>
        <w:tc>
          <w:tcPr>
            <w:tcW w:type="dxa" w:w="3168"/>
            <w:shd w:val="clear" w:color="auto" w:fill="1F3864"/>
          </w:tcPr>
          <w:p>
            <w:r/>
            <w:r>
              <w:rPr>
                <w:b/>
                <w:color w:val="FFFFFF"/>
                <w:sz w:val="18"/>
              </w:rPr>
              <w:t>Role in the process</w:t>
            </w:r>
          </w:p>
        </w:tc>
        <w:tc>
          <w:tcPr>
            <w:tcW w:type="dxa" w:w="4320"/>
            <w:shd w:val="clear" w:color="auto" w:fill="1F3864"/>
          </w:tcPr>
          <w:p>
            <w:r/>
            <w:r>
              <w:rPr>
                <w:b/>
                <w:color w:val="FFFFFF"/>
                <w:sz w:val="18"/>
              </w:rPr>
              <w:t>Main need</w:t>
            </w:r>
          </w:p>
        </w:tc>
      </w:tr>
      <w:tr>
        <w:tc>
          <w:tcPr>
            <w:tcW w:type="dxa" w:w="2160"/>
          </w:tcPr>
          <w:p>
            <w:r/>
            <w:r>
              <w:rPr>
                <w:sz w:val="18"/>
              </w:rPr>
              <w:t>Sales Rep</w:t>
            </w:r>
          </w:p>
        </w:tc>
        <w:tc>
          <w:tcPr>
            <w:tcW w:type="dxa" w:w="3168"/>
          </w:tcPr>
          <w:p>
            <w:r/>
            <w:r>
              <w:rPr>
                <w:sz w:val="18"/>
              </w:rPr>
              <w:t>Works leads and opportunities</w:t>
            </w:r>
          </w:p>
        </w:tc>
        <w:tc>
          <w:tcPr>
            <w:tcW w:type="dxa" w:w="4320"/>
          </w:tcPr>
          <w:p>
            <w:r/>
            <w:r>
              <w:rPr>
                <w:sz w:val="18"/>
              </w:rPr>
              <w:t>Quick lead conversion; clear pipeline; know when a discount needs review</w:t>
            </w:r>
          </w:p>
        </w:tc>
      </w:tr>
      <w:tr>
        <w:tc>
          <w:tcPr>
            <w:tcW w:type="dxa" w:w="2160"/>
            <w:shd w:val="clear" w:color="auto" w:fill="EEF3FA"/>
          </w:tcPr>
          <w:p>
            <w:r/>
            <w:r>
              <w:rPr>
                <w:sz w:val="18"/>
              </w:rPr>
              <w:t>Sales Manager</w:t>
            </w:r>
          </w:p>
        </w:tc>
        <w:tc>
          <w:tcPr>
            <w:tcW w:type="dxa" w:w="3168"/>
            <w:shd w:val="clear" w:color="auto" w:fill="EEF3FA"/>
          </w:tcPr>
          <w:p>
            <w:r/>
            <w:r>
              <w:rPr>
                <w:sz w:val="18"/>
              </w:rPr>
              <w:t>Leads the sales team</w:t>
            </w:r>
          </w:p>
        </w:tc>
        <w:tc>
          <w:tcPr>
            <w:tcW w:type="dxa" w:w="4320"/>
            <w:shd w:val="clear" w:color="auto" w:fill="EEF3FA"/>
          </w:tcPr>
          <w:p>
            <w:r/>
            <w:r>
              <w:rPr>
                <w:sz w:val="18"/>
              </w:rPr>
              <w:t>See the team's deals; review large discounts; trust the pipeline numbers</w:t>
            </w:r>
          </w:p>
        </w:tc>
      </w:tr>
      <w:tr>
        <w:tc>
          <w:tcPr>
            <w:tcW w:type="dxa" w:w="2160"/>
          </w:tcPr>
          <w:p>
            <w:r/>
            <w:r>
              <w:rPr>
                <w:sz w:val="18"/>
              </w:rPr>
              <w:t>Service Agent</w:t>
            </w:r>
          </w:p>
        </w:tc>
        <w:tc>
          <w:tcPr>
            <w:tcW w:type="dxa" w:w="3168"/>
          </w:tcPr>
          <w:p>
            <w:r/>
            <w:r>
              <w:rPr>
                <w:sz w:val="18"/>
              </w:rPr>
              <w:t>Handles customer cases</w:t>
            </w:r>
          </w:p>
        </w:tc>
        <w:tc>
          <w:tcPr>
            <w:tcW w:type="dxa" w:w="4320"/>
          </w:tcPr>
          <w:p>
            <w:r/>
            <w:r>
              <w:rPr>
                <w:sz w:val="18"/>
              </w:rPr>
              <w:t>See urgent open cases first</w:t>
            </w:r>
          </w:p>
        </w:tc>
      </w:tr>
      <w:tr>
        <w:tc>
          <w:tcPr>
            <w:tcW w:type="dxa" w:w="2160"/>
            <w:shd w:val="clear" w:color="auto" w:fill="EEF3FA"/>
          </w:tcPr>
          <w:p>
            <w:r/>
            <w:r>
              <w:rPr>
                <w:sz w:val="18"/>
              </w:rPr>
              <w:t>Leadership (CEO)</w:t>
            </w:r>
          </w:p>
        </w:tc>
        <w:tc>
          <w:tcPr>
            <w:tcW w:type="dxa" w:w="3168"/>
            <w:shd w:val="clear" w:color="auto" w:fill="EEF3FA"/>
          </w:tcPr>
          <w:p>
            <w:r/>
            <w:r>
              <w:rPr>
                <w:sz w:val="18"/>
              </w:rPr>
              <w:t>Sponsor</w:t>
            </w:r>
          </w:p>
        </w:tc>
        <w:tc>
          <w:tcPr>
            <w:tcW w:type="dxa" w:w="4320"/>
            <w:shd w:val="clear" w:color="auto" w:fill="EEF3FA"/>
          </w:tcPr>
          <w:p>
            <w:r/>
            <w:r>
              <w:rPr>
                <w:sz w:val="18"/>
              </w:rPr>
              <w:t>Accurate pipeline and service view on one dashboard</w:t>
            </w:r>
          </w:p>
        </w:tc>
      </w:tr>
      <w:tr>
        <w:tc>
          <w:tcPr>
            <w:tcW w:type="dxa" w:w="2160"/>
          </w:tcPr>
          <w:p>
            <w:r/>
            <w:r>
              <w:rPr>
                <w:sz w:val="18"/>
              </w:rPr>
              <w:t>Salesforce Admin</w:t>
            </w:r>
          </w:p>
        </w:tc>
        <w:tc>
          <w:tcPr>
            <w:tcW w:type="dxa" w:w="3168"/>
          </w:tcPr>
          <w:p>
            <w:r/>
            <w:r>
              <w:rPr>
                <w:sz w:val="18"/>
              </w:rPr>
              <w:t>Maintains the system</w:t>
            </w:r>
          </w:p>
        </w:tc>
        <w:tc>
          <w:tcPr>
            <w:tcW w:type="dxa" w:w="4320"/>
          </w:tcPr>
          <w:p>
            <w:r/>
            <w:r>
              <w:rPr>
                <w:sz w:val="18"/>
              </w:rPr>
              <w:t>Simple, no-code configuration that is easy to support</w:t>
            </w:r>
          </w:p>
        </w:tc>
      </w:tr>
      <w:tr>
        <w:tc>
          <w:tcPr>
            <w:tcW w:type="dxa" w:w="2160"/>
            <w:shd w:val="clear" w:color="auto" w:fill="EEF3FA"/>
          </w:tcPr>
          <w:p>
            <w:r/>
            <w:r>
              <w:rPr>
                <w:sz w:val="18"/>
              </w:rPr>
              <w:t>Business Analyst</w:t>
            </w:r>
          </w:p>
        </w:tc>
        <w:tc>
          <w:tcPr>
            <w:tcW w:type="dxa" w:w="3168"/>
            <w:shd w:val="clear" w:color="auto" w:fill="EEF3FA"/>
          </w:tcPr>
          <w:p>
            <w:r/>
            <w:r>
              <w:rPr>
                <w:sz w:val="18"/>
              </w:rPr>
              <w:t>Requirements, testing, documentation</w:t>
            </w:r>
          </w:p>
        </w:tc>
        <w:tc>
          <w:tcPr>
            <w:tcW w:type="dxa" w:w="4320"/>
            <w:shd w:val="clear" w:color="auto" w:fill="EEF3FA"/>
          </w:tcPr>
          <w:p>
            <w:r/>
            <w:r>
              <w:rPr>
                <w:sz w:val="18"/>
              </w:rPr>
              <w:t>Clear, testable requirements and sign-off</w:t>
            </w:r>
          </w:p>
        </w:tc>
      </w:tr>
    </w:tbl>
    <w:p>
      <w:pPr>
        <w:spacing w:after="40"/>
      </w:pPr>
    </w:p>
    <w:p>
      <w:pPr>
        <w:pStyle w:val="Heading1"/>
      </w:pPr>
      <w:r>
        <w:t>7. Business Requirements</w:t>
      </w:r>
    </w:p>
    <w:tbl>
      <w:tblPr>
        <w:tblStyle w:val="TableGrid"/>
        <w:tblW w:type="auto" w:w="0"/>
        <w:jc w:val="center"/>
        <w:tblLayout w:type="fixed"/>
        <w:tblLook w:firstColumn="1" w:firstRow="1" w:lastColumn="0" w:lastRow="0" w:noHBand="0" w:noVBand="1" w:val="04A0"/>
      </w:tblPr>
      <w:tblGrid>
        <w:gridCol w:w="1008"/>
        <w:gridCol w:w="5184"/>
        <w:gridCol w:w="1440"/>
        <w:gridCol w:w="2016"/>
      </w:tblGrid>
      <w:tr>
        <w:tc>
          <w:tcPr>
            <w:tcW w:type="dxa" w:w="1008"/>
            <w:shd w:val="clear" w:color="auto" w:fill="1F3864"/>
          </w:tcPr>
          <w:p>
            <w:r/>
            <w:r>
              <w:rPr>
                <w:b/>
                <w:color w:val="FFFFFF"/>
                <w:sz w:val="18"/>
              </w:rPr>
              <w:t>ID</w:t>
            </w:r>
          </w:p>
        </w:tc>
        <w:tc>
          <w:tcPr>
            <w:tcW w:type="dxa" w:w="5184"/>
            <w:shd w:val="clear" w:color="auto" w:fill="1F3864"/>
          </w:tcPr>
          <w:p>
            <w:r/>
            <w:r>
              <w:rPr>
                <w:b/>
                <w:color w:val="FFFFFF"/>
                <w:sz w:val="18"/>
              </w:rPr>
              <w:t>Requirement</w:t>
            </w:r>
          </w:p>
        </w:tc>
        <w:tc>
          <w:tcPr>
            <w:tcW w:type="dxa" w:w="1440"/>
            <w:shd w:val="clear" w:color="auto" w:fill="1F3864"/>
          </w:tcPr>
          <w:p>
            <w:r/>
            <w:r>
              <w:rPr>
                <w:b/>
                <w:color w:val="FFFFFF"/>
                <w:sz w:val="18"/>
              </w:rPr>
              <w:t>MoSCoW</w:t>
            </w:r>
          </w:p>
        </w:tc>
        <w:tc>
          <w:tcPr>
            <w:tcW w:type="dxa" w:w="2016"/>
            <w:shd w:val="clear" w:color="auto" w:fill="1F3864"/>
          </w:tcPr>
          <w:p>
            <w:r/>
            <w:r>
              <w:rPr>
                <w:b/>
                <w:color w:val="FFFFFF"/>
                <w:sz w:val="18"/>
              </w:rPr>
              <w:t>Phase 1 status</w:t>
            </w:r>
          </w:p>
        </w:tc>
      </w:tr>
      <w:tr>
        <w:tc>
          <w:tcPr>
            <w:tcW w:type="dxa" w:w="1008"/>
          </w:tcPr>
          <w:p>
            <w:r/>
            <w:r>
              <w:rPr>
                <w:sz w:val="18"/>
              </w:rPr>
              <w:t>FR-001</w:t>
            </w:r>
          </w:p>
        </w:tc>
        <w:tc>
          <w:tcPr>
            <w:tcW w:type="dxa" w:w="5184"/>
          </w:tcPr>
          <w:p>
            <w:r/>
            <w:r>
              <w:rPr>
                <w:sz w:val="18"/>
              </w:rPr>
              <w:t>Keep all customer accounts and contacts in one place</w:t>
            </w:r>
          </w:p>
        </w:tc>
        <w:tc>
          <w:tcPr>
            <w:tcW w:type="dxa" w:w="1440"/>
          </w:tcPr>
          <w:p>
            <w:r/>
            <w:r>
              <w:rPr>
                <w:sz w:val="18"/>
              </w:rPr>
              <w:t>Must Have</w:t>
            </w:r>
          </w:p>
        </w:tc>
        <w:tc>
          <w:tcPr>
            <w:tcW w:type="dxa" w:w="2016"/>
          </w:tcPr>
          <w:p>
            <w:r/>
            <w:r>
              <w:rPr>
                <w:sz w:val="18"/>
              </w:rPr>
              <w:t>Delivered</w:t>
            </w:r>
          </w:p>
        </w:tc>
      </w:tr>
      <w:tr>
        <w:tc>
          <w:tcPr>
            <w:tcW w:type="dxa" w:w="1008"/>
            <w:shd w:val="clear" w:color="auto" w:fill="EEF3FA"/>
          </w:tcPr>
          <w:p>
            <w:r/>
            <w:r>
              <w:rPr>
                <w:sz w:val="18"/>
              </w:rPr>
              <w:t>FR-002</w:t>
            </w:r>
          </w:p>
        </w:tc>
        <w:tc>
          <w:tcPr>
            <w:tcW w:type="dxa" w:w="5184"/>
            <w:shd w:val="clear" w:color="auto" w:fill="EEF3FA"/>
          </w:tcPr>
          <w:p>
            <w:r/>
            <w:r>
              <w:rPr>
                <w:sz w:val="18"/>
              </w:rPr>
              <w:t>Track leads and the sales pipeline by stage</w:t>
            </w:r>
          </w:p>
        </w:tc>
        <w:tc>
          <w:tcPr>
            <w:tcW w:type="dxa" w:w="1440"/>
            <w:shd w:val="clear" w:color="auto" w:fill="EEF3FA"/>
          </w:tcPr>
          <w:p>
            <w:r/>
            <w:r>
              <w:rPr>
                <w:sz w:val="18"/>
              </w:rPr>
              <w:t>Must Have</w:t>
            </w:r>
          </w:p>
        </w:tc>
        <w:tc>
          <w:tcPr>
            <w:tcW w:type="dxa" w:w="2016"/>
            <w:shd w:val="clear" w:color="auto" w:fill="EEF3FA"/>
          </w:tcPr>
          <w:p>
            <w:r/>
            <w:r>
              <w:rPr>
                <w:sz w:val="18"/>
              </w:rPr>
              <w:t>Delivered</w:t>
            </w:r>
          </w:p>
        </w:tc>
      </w:tr>
      <w:tr>
        <w:tc>
          <w:tcPr>
            <w:tcW w:type="dxa" w:w="1008"/>
          </w:tcPr>
          <w:p>
            <w:r/>
            <w:r>
              <w:rPr>
                <w:sz w:val="18"/>
              </w:rPr>
              <w:t>FR-003</w:t>
            </w:r>
          </w:p>
        </w:tc>
        <w:tc>
          <w:tcPr>
            <w:tcW w:type="dxa" w:w="5184"/>
          </w:tcPr>
          <w:p>
            <w:r/>
            <w:r>
              <w:rPr>
                <w:sz w:val="18"/>
              </w:rPr>
              <w:t>Provide sales and service reports and dashboards</w:t>
            </w:r>
          </w:p>
        </w:tc>
        <w:tc>
          <w:tcPr>
            <w:tcW w:type="dxa" w:w="1440"/>
          </w:tcPr>
          <w:p>
            <w:r/>
            <w:r>
              <w:rPr>
                <w:sz w:val="18"/>
              </w:rPr>
              <w:t>Must Have</w:t>
            </w:r>
          </w:p>
        </w:tc>
        <w:tc>
          <w:tcPr>
            <w:tcW w:type="dxa" w:w="2016"/>
          </w:tcPr>
          <w:p>
            <w:r/>
            <w:r>
              <w:rPr>
                <w:sz w:val="18"/>
              </w:rPr>
              <w:t>Delivered</w:t>
            </w:r>
          </w:p>
        </w:tc>
      </w:tr>
      <w:tr>
        <w:tc>
          <w:tcPr>
            <w:tcW w:type="dxa" w:w="1008"/>
            <w:shd w:val="clear" w:color="auto" w:fill="EEF3FA"/>
          </w:tcPr>
          <w:p>
            <w:r/>
            <w:r>
              <w:rPr>
                <w:sz w:val="18"/>
              </w:rPr>
              <w:t>FR-004</w:t>
            </w:r>
          </w:p>
        </w:tc>
        <w:tc>
          <w:tcPr>
            <w:tcW w:type="dxa" w:w="5184"/>
            <w:shd w:val="clear" w:color="auto" w:fill="EEF3FA"/>
          </w:tcPr>
          <w:p>
            <w:r/>
            <w:r>
              <w:rPr>
                <w:sz w:val="18"/>
              </w:rPr>
              <w:t>Integrate with marketing automation</w:t>
            </w:r>
          </w:p>
        </w:tc>
        <w:tc>
          <w:tcPr>
            <w:tcW w:type="dxa" w:w="1440"/>
            <w:shd w:val="clear" w:color="auto" w:fill="EEF3FA"/>
          </w:tcPr>
          <w:p>
            <w:r/>
            <w:r>
              <w:rPr>
                <w:sz w:val="18"/>
              </w:rPr>
              <w:t>Must Have</w:t>
            </w:r>
          </w:p>
        </w:tc>
        <w:tc>
          <w:tcPr>
            <w:tcW w:type="dxa" w:w="2016"/>
            <w:shd w:val="clear" w:color="auto" w:fill="EEF3FA"/>
          </w:tcPr>
          <w:p>
            <w:r/>
            <w:r>
              <w:rPr>
                <w:sz w:val="18"/>
              </w:rPr>
              <w:t>Phase 2</w:t>
            </w:r>
          </w:p>
        </w:tc>
      </w:tr>
      <w:tr>
        <w:tc>
          <w:tcPr>
            <w:tcW w:type="dxa" w:w="1008"/>
          </w:tcPr>
          <w:p>
            <w:r/>
            <w:r>
              <w:rPr>
                <w:sz w:val="18"/>
              </w:rPr>
              <w:t>FR-005</w:t>
            </w:r>
          </w:p>
        </w:tc>
        <w:tc>
          <w:tcPr>
            <w:tcW w:type="dxa" w:w="5184"/>
          </w:tcPr>
          <w:p>
            <w:r/>
            <w:r>
              <w:rPr>
                <w:sz w:val="18"/>
              </w:rPr>
              <w:t>Provide mobile access, including offline</w:t>
            </w:r>
          </w:p>
        </w:tc>
        <w:tc>
          <w:tcPr>
            <w:tcW w:type="dxa" w:w="1440"/>
          </w:tcPr>
          <w:p>
            <w:r/>
            <w:r>
              <w:rPr>
                <w:sz w:val="18"/>
              </w:rPr>
              <w:t>Must Have</w:t>
            </w:r>
          </w:p>
        </w:tc>
        <w:tc>
          <w:tcPr>
            <w:tcW w:type="dxa" w:w="2016"/>
          </w:tcPr>
          <w:p>
            <w:r/>
            <w:r>
              <w:rPr>
                <w:sz w:val="18"/>
              </w:rPr>
              <w:t>Phase 2</w:t>
            </w:r>
          </w:p>
        </w:tc>
      </w:tr>
      <w:tr>
        <w:tc>
          <w:tcPr>
            <w:tcW w:type="dxa" w:w="1008"/>
            <w:shd w:val="clear" w:color="auto" w:fill="EEF3FA"/>
          </w:tcPr>
          <w:p>
            <w:r/>
            <w:r>
              <w:rPr>
                <w:sz w:val="18"/>
              </w:rPr>
              <w:t>FR-006</w:t>
            </w:r>
          </w:p>
        </w:tc>
        <w:tc>
          <w:tcPr>
            <w:tcW w:type="dxa" w:w="5184"/>
            <w:shd w:val="clear" w:color="auto" w:fill="EEF3FA"/>
          </w:tcPr>
          <w:p>
            <w:r/>
            <w:r>
              <w:rPr>
                <w:sz w:val="18"/>
              </w:rPr>
              <w:t>Automate key workflow steps, including approval of large discounts</w:t>
            </w:r>
          </w:p>
        </w:tc>
        <w:tc>
          <w:tcPr>
            <w:tcW w:type="dxa" w:w="1440"/>
            <w:shd w:val="clear" w:color="auto" w:fill="EEF3FA"/>
          </w:tcPr>
          <w:p>
            <w:r/>
            <w:r>
              <w:rPr>
                <w:sz w:val="18"/>
              </w:rPr>
              <w:t>Should Have</w:t>
            </w:r>
          </w:p>
        </w:tc>
        <w:tc>
          <w:tcPr>
            <w:tcW w:type="dxa" w:w="2016"/>
            <w:shd w:val="clear" w:color="auto" w:fill="EEF3FA"/>
          </w:tcPr>
          <w:p>
            <w:r/>
            <w:r>
              <w:rPr>
                <w:sz w:val="18"/>
              </w:rPr>
              <w:t>Delivered</w:t>
            </w:r>
          </w:p>
        </w:tc>
      </w:tr>
      <w:tr>
        <w:tc>
          <w:tcPr>
            <w:tcW w:type="dxa" w:w="1008"/>
          </w:tcPr>
          <w:p>
            <w:r/>
            <w:r>
              <w:rPr>
                <w:sz w:val="18"/>
              </w:rPr>
              <w:t>FR-007</w:t>
            </w:r>
          </w:p>
        </w:tc>
        <w:tc>
          <w:tcPr>
            <w:tcW w:type="dxa" w:w="5184"/>
          </w:tcPr>
          <w:p>
            <w:r/>
            <w:r>
              <w:rPr>
                <w:sz w:val="18"/>
              </w:rPr>
              <w:t>Log, track and resolve customer service cases</w:t>
            </w:r>
          </w:p>
        </w:tc>
        <w:tc>
          <w:tcPr>
            <w:tcW w:type="dxa" w:w="1440"/>
          </w:tcPr>
          <w:p>
            <w:r/>
            <w:r>
              <w:rPr>
                <w:sz w:val="18"/>
              </w:rPr>
              <w:t>Should Have</w:t>
            </w:r>
          </w:p>
        </w:tc>
        <w:tc>
          <w:tcPr>
            <w:tcW w:type="dxa" w:w="2016"/>
          </w:tcPr>
          <w:p>
            <w:r/>
            <w:r>
              <w:rPr>
                <w:sz w:val="18"/>
              </w:rPr>
              <w:t>Delivered</w:t>
            </w:r>
          </w:p>
        </w:tc>
      </w:tr>
      <w:tr>
        <w:tc>
          <w:tcPr>
            <w:tcW w:type="dxa" w:w="1008"/>
            <w:shd w:val="clear" w:color="auto" w:fill="EEF3FA"/>
          </w:tcPr>
          <w:p>
            <w:r/>
            <w:r>
              <w:rPr>
                <w:sz w:val="18"/>
              </w:rPr>
              <w:t>FR-008</w:t>
            </w:r>
          </w:p>
        </w:tc>
        <w:tc>
          <w:tcPr>
            <w:tcW w:type="dxa" w:w="5184"/>
            <w:shd w:val="clear" w:color="auto" w:fill="EEF3FA"/>
          </w:tcPr>
          <w:p>
            <w:r/>
            <w:r>
              <w:rPr>
                <w:sz w:val="18"/>
              </w:rPr>
              <w:t>Capture business-specific data with custom fields</w:t>
            </w:r>
          </w:p>
        </w:tc>
        <w:tc>
          <w:tcPr>
            <w:tcW w:type="dxa" w:w="1440"/>
            <w:shd w:val="clear" w:color="auto" w:fill="EEF3FA"/>
          </w:tcPr>
          <w:p>
            <w:r/>
            <w:r>
              <w:rPr>
                <w:sz w:val="18"/>
              </w:rPr>
              <w:t>Should Have</w:t>
            </w:r>
          </w:p>
        </w:tc>
        <w:tc>
          <w:tcPr>
            <w:tcW w:type="dxa" w:w="2016"/>
            <w:shd w:val="clear" w:color="auto" w:fill="EEF3FA"/>
          </w:tcPr>
          <w:p>
            <w:r/>
            <w:r>
              <w:rPr>
                <w:sz w:val="18"/>
              </w:rPr>
              <w:t>Delivered</w:t>
            </w:r>
          </w:p>
        </w:tc>
      </w:tr>
      <w:tr>
        <w:tc>
          <w:tcPr>
            <w:tcW w:type="dxa" w:w="1008"/>
          </w:tcPr>
          <w:p>
            <w:r/>
            <w:r>
              <w:rPr>
                <w:sz w:val="18"/>
              </w:rPr>
              <w:t>FR-009</w:t>
            </w:r>
          </w:p>
        </w:tc>
        <w:tc>
          <w:tcPr>
            <w:tcW w:type="dxa" w:w="5184"/>
          </w:tcPr>
          <w:p>
            <w:r/>
            <w:r>
              <w:rPr>
                <w:sz w:val="18"/>
              </w:rPr>
              <w:t>Store customer documents</w:t>
            </w:r>
          </w:p>
        </w:tc>
        <w:tc>
          <w:tcPr>
            <w:tcW w:type="dxa" w:w="1440"/>
          </w:tcPr>
          <w:p>
            <w:r/>
            <w:r>
              <w:rPr>
                <w:sz w:val="18"/>
              </w:rPr>
              <w:t>Could Have</w:t>
            </w:r>
          </w:p>
        </w:tc>
        <w:tc>
          <w:tcPr>
            <w:tcW w:type="dxa" w:w="2016"/>
          </w:tcPr>
          <w:p>
            <w:r/>
            <w:r>
              <w:rPr>
                <w:sz w:val="18"/>
              </w:rPr>
              <w:t>Phase 2</w:t>
            </w:r>
          </w:p>
        </w:tc>
      </w:tr>
      <w:tr>
        <w:tc>
          <w:tcPr>
            <w:tcW w:type="dxa" w:w="1008"/>
            <w:shd w:val="clear" w:color="auto" w:fill="EEF3FA"/>
          </w:tcPr>
          <w:p>
            <w:r/>
            <w:r>
              <w:rPr>
                <w:sz w:val="18"/>
              </w:rPr>
              <w:t>FR-010</w:t>
            </w:r>
          </w:p>
        </w:tc>
        <w:tc>
          <w:tcPr>
            <w:tcW w:type="dxa" w:w="5184"/>
            <w:shd w:val="clear" w:color="auto" w:fill="EEF3FA"/>
          </w:tcPr>
          <w:p>
            <w:r/>
            <w:r>
              <w:rPr>
                <w:sz w:val="18"/>
              </w:rPr>
              <w:t>Integrate with the ERP system</w:t>
            </w:r>
          </w:p>
        </w:tc>
        <w:tc>
          <w:tcPr>
            <w:tcW w:type="dxa" w:w="1440"/>
            <w:shd w:val="clear" w:color="auto" w:fill="EEF3FA"/>
          </w:tcPr>
          <w:p>
            <w:r/>
            <w:r>
              <w:rPr>
                <w:sz w:val="18"/>
              </w:rPr>
              <w:t>Could Have</w:t>
            </w:r>
          </w:p>
        </w:tc>
        <w:tc>
          <w:tcPr>
            <w:tcW w:type="dxa" w:w="2016"/>
            <w:shd w:val="clear" w:color="auto" w:fill="EEF3FA"/>
          </w:tcPr>
          <w:p>
            <w:r/>
            <w:r>
              <w:rPr>
                <w:sz w:val="18"/>
              </w:rPr>
              <w:t>Phase 2</w:t>
            </w:r>
          </w:p>
        </w:tc>
      </w:tr>
    </w:tbl>
    <w:p>
      <w:pPr>
        <w:spacing w:after="40"/>
      </w:pPr>
    </w:p>
    <w:p>
      <w:pPr>
        <w:pStyle w:val="Heading1"/>
      </w:pPr>
      <w:r>
        <w:t>8. Non-Functional Requirements</w:t>
      </w:r>
    </w:p>
    <w:tbl>
      <w:tblPr>
        <w:tblStyle w:val="TableGrid"/>
        <w:tblW w:type="auto" w:w="0"/>
        <w:jc w:val="center"/>
        <w:tblLayout w:type="fixed"/>
        <w:tblLook w:firstColumn="1" w:firstRow="1" w:lastColumn="0" w:lastRow="0" w:noHBand="0" w:noVBand="1" w:val="04A0"/>
      </w:tblPr>
      <w:tblGrid>
        <w:gridCol w:w="2016"/>
        <w:gridCol w:w="3744"/>
        <w:gridCol w:w="3888"/>
      </w:tblGrid>
      <w:tr>
        <w:tc>
          <w:tcPr>
            <w:tcW w:type="dxa" w:w="2016"/>
            <w:shd w:val="clear" w:color="auto" w:fill="1F3864"/>
          </w:tcPr>
          <w:p>
            <w:r/>
            <w:r>
              <w:rPr>
                <w:b/>
                <w:color w:val="FFFFFF"/>
                <w:sz w:val="18"/>
              </w:rPr>
              <w:t>Area</w:t>
            </w:r>
          </w:p>
        </w:tc>
        <w:tc>
          <w:tcPr>
            <w:tcW w:type="dxa" w:w="3744"/>
            <w:shd w:val="clear" w:color="auto" w:fill="1F3864"/>
          </w:tcPr>
          <w:p>
            <w:r/>
            <w:r>
              <w:rPr>
                <w:b/>
                <w:color w:val="FFFFFF"/>
                <w:sz w:val="18"/>
              </w:rPr>
              <w:t>Requirement</w:t>
            </w:r>
          </w:p>
        </w:tc>
        <w:tc>
          <w:tcPr>
            <w:tcW w:type="dxa" w:w="3888"/>
            <w:shd w:val="clear" w:color="auto" w:fill="1F3864"/>
          </w:tcPr>
          <w:p>
            <w:r/>
            <w:r>
              <w:rPr>
                <w:b/>
                <w:color w:val="FFFFFF"/>
                <w:sz w:val="18"/>
              </w:rPr>
              <w:t>Phase 1 approach</w:t>
            </w:r>
          </w:p>
        </w:tc>
      </w:tr>
      <w:tr>
        <w:tc>
          <w:tcPr>
            <w:tcW w:type="dxa" w:w="2016"/>
          </w:tcPr>
          <w:p>
            <w:r/>
            <w:r>
              <w:rPr>
                <w:sz w:val="18"/>
              </w:rPr>
              <w:t>Security</w:t>
            </w:r>
          </w:p>
        </w:tc>
        <w:tc>
          <w:tcPr>
            <w:tcW w:type="dxa" w:w="3744"/>
          </w:tcPr>
          <w:p>
            <w:r/>
            <w:r>
              <w:rPr>
                <w:sz w:val="18"/>
              </w:rPr>
              <w:t>Users see only the data they are allowed to see (role-based access)</w:t>
            </w:r>
          </w:p>
        </w:tc>
        <w:tc>
          <w:tcPr>
            <w:tcW w:type="dxa" w:w="3888"/>
          </w:tcPr>
          <w:p>
            <w:r/>
            <w:r>
              <w:rPr>
                <w:sz w:val="18"/>
              </w:rPr>
              <w:t>Opportunity sharing set to Private; role hierarchy CEO &gt; Sales Manager &gt; Sales Rep</w:t>
            </w:r>
          </w:p>
        </w:tc>
      </w:tr>
      <w:tr>
        <w:tc>
          <w:tcPr>
            <w:tcW w:type="dxa" w:w="2016"/>
            <w:shd w:val="clear" w:color="auto" w:fill="EEF3FA"/>
          </w:tcPr>
          <w:p>
            <w:r/>
            <w:r>
              <w:rPr>
                <w:sz w:val="18"/>
              </w:rPr>
              <w:t>Data quality</w:t>
            </w:r>
          </w:p>
        </w:tc>
        <w:tc>
          <w:tcPr>
            <w:tcW w:type="dxa" w:w="3744"/>
            <w:shd w:val="clear" w:color="auto" w:fill="EEF3FA"/>
          </w:tcPr>
          <w:p>
            <w:r/>
            <w:r>
              <w:rPr>
                <w:sz w:val="18"/>
              </w:rPr>
              <w:t>Bad data is blocked at entry</w:t>
            </w:r>
          </w:p>
        </w:tc>
        <w:tc>
          <w:tcPr>
            <w:tcW w:type="dxa" w:w="3888"/>
            <w:shd w:val="clear" w:color="auto" w:fill="EEF3FA"/>
          </w:tcPr>
          <w:p>
            <w:r/>
            <w:r>
              <w:rPr>
                <w:sz w:val="18"/>
              </w:rPr>
              <w:t>Validation rule on Discount %; field data types (percent, picklist, checkbox)</w:t>
            </w:r>
          </w:p>
        </w:tc>
      </w:tr>
      <w:tr>
        <w:tc>
          <w:tcPr>
            <w:tcW w:type="dxa" w:w="2016"/>
          </w:tcPr>
          <w:p>
            <w:r/>
            <w:r>
              <w:rPr>
                <w:sz w:val="18"/>
              </w:rPr>
              <w:t>Usability</w:t>
            </w:r>
          </w:p>
        </w:tc>
        <w:tc>
          <w:tcPr>
            <w:tcW w:type="dxa" w:w="3744"/>
          </w:tcPr>
          <w:p>
            <w:r/>
            <w:r>
              <w:rPr>
                <w:sz w:val="18"/>
              </w:rPr>
              <w:t>Screens are simple and need little training</w:t>
            </w:r>
          </w:p>
        </w:tc>
        <w:tc>
          <w:tcPr>
            <w:tcW w:type="dxa" w:w="3888"/>
          </w:tcPr>
          <w:p>
            <w:r/>
            <w:r>
              <w:rPr>
                <w:sz w:val="18"/>
              </w:rPr>
              <w:t>Standard Lightning pages; help text on custom fields</w:t>
            </w:r>
          </w:p>
        </w:tc>
      </w:tr>
      <w:tr>
        <w:tc>
          <w:tcPr>
            <w:tcW w:type="dxa" w:w="2016"/>
            <w:shd w:val="clear" w:color="auto" w:fill="EEF3FA"/>
          </w:tcPr>
          <w:p>
            <w:r/>
            <w:r>
              <w:rPr>
                <w:sz w:val="18"/>
              </w:rPr>
              <w:t>Maintainability</w:t>
            </w:r>
          </w:p>
        </w:tc>
        <w:tc>
          <w:tcPr>
            <w:tcW w:type="dxa" w:w="3744"/>
            <w:shd w:val="clear" w:color="auto" w:fill="EEF3FA"/>
          </w:tcPr>
          <w:p>
            <w:r/>
            <w:r>
              <w:rPr>
                <w:sz w:val="18"/>
              </w:rPr>
              <w:t>Prefer configuration over custom code</w:t>
            </w:r>
          </w:p>
        </w:tc>
        <w:tc>
          <w:tcPr>
            <w:tcW w:type="dxa" w:w="3888"/>
            <w:shd w:val="clear" w:color="auto" w:fill="EEF3FA"/>
          </w:tcPr>
          <w:p>
            <w:r/>
            <w:r>
              <w:rPr>
                <w:sz w:val="18"/>
              </w:rPr>
              <w:t>All features built with clicks: fields, validation rule, Flow, reports</w:t>
            </w:r>
          </w:p>
        </w:tc>
      </w:tr>
      <w:tr>
        <w:tc>
          <w:tcPr>
            <w:tcW w:type="dxa" w:w="2016"/>
          </w:tcPr>
          <w:p>
            <w:r/>
            <w:r>
              <w:rPr>
                <w:sz w:val="18"/>
              </w:rPr>
              <w:t>Availability and performance</w:t>
            </w:r>
          </w:p>
        </w:tc>
        <w:tc>
          <w:tcPr>
            <w:tcW w:type="dxa" w:w="3744"/>
          </w:tcPr>
          <w:p>
            <w:r/>
            <w:r>
              <w:rPr>
                <w:sz w:val="18"/>
              </w:rPr>
              <w:t>Platform uptime and speed</w:t>
            </w:r>
          </w:p>
        </w:tc>
        <w:tc>
          <w:tcPr>
            <w:tcW w:type="dxa" w:w="3888"/>
          </w:tcPr>
          <w:p>
            <w:r/>
            <w:r>
              <w:rPr>
                <w:sz w:val="18"/>
              </w:rPr>
              <w:t>Provided by Salesforce cloud platform</w:t>
            </w:r>
          </w:p>
        </w:tc>
      </w:tr>
    </w:tbl>
    <w:p>
      <w:pPr>
        <w:spacing w:after="40"/>
      </w:pPr>
    </w:p>
    <w:p>
      <w:pPr>
        <w:pStyle w:val="Heading1"/>
      </w:pPr>
      <w:r>
        <w:t>9. Business Rules</w:t>
      </w:r>
    </w:p>
    <w:tbl>
      <w:tblPr>
        <w:tblStyle w:val="TableGrid"/>
        <w:tblW w:type="auto" w:w="0"/>
        <w:jc w:val="center"/>
        <w:tblLayout w:type="fixed"/>
        <w:tblLook w:firstColumn="1" w:firstRow="1" w:lastColumn="0" w:lastRow="0" w:noHBand="0" w:noVBand="1" w:val="04A0"/>
      </w:tblPr>
      <w:tblGrid>
        <w:gridCol w:w="1152"/>
        <w:gridCol w:w="8496"/>
      </w:tblGrid>
      <w:tr>
        <w:tc>
          <w:tcPr>
            <w:tcW w:type="dxa" w:w="1152"/>
            <w:shd w:val="clear" w:color="auto" w:fill="1F3864"/>
          </w:tcPr>
          <w:p>
            <w:r/>
            <w:r>
              <w:rPr>
                <w:b/>
                <w:color w:val="FFFFFF"/>
                <w:sz w:val="18"/>
              </w:rPr>
              <w:t>Rule</w:t>
            </w:r>
          </w:p>
        </w:tc>
        <w:tc>
          <w:tcPr>
            <w:tcW w:type="dxa" w:w="8496"/>
            <w:shd w:val="clear" w:color="auto" w:fill="1F3864"/>
          </w:tcPr>
          <w:p>
            <w:r/>
            <w:r>
              <w:rPr>
                <w:b/>
                <w:color w:val="FFFFFF"/>
                <w:sz w:val="18"/>
              </w:rPr>
              <w:t>Description</w:t>
            </w:r>
          </w:p>
        </w:tc>
      </w:tr>
      <w:tr>
        <w:tc>
          <w:tcPr>
            <w:tcW w:type="dxa" w:w="1152"/>
          </w:tcPr>
          <w:p>
            <w:r/>
            <w:r>
              <w:rPr>
                <w:sz w:val="18"/>
              </w:rPr>
              <w:t>BR-1</w:t>
            </w:r>
          </w:p>
        </w:tc>
        <w:tc>
          <w:tcPr>
            <w:tcW w:type="dxa" w:w="8496"/>
          </w:tcPr>
          <w:p>
            <w:r/>
            <w:r>
              <w:rPr>
                <w:sz w:val="18"/>
              </w:rPr>
              <w:t>A discount above 40% is not allowed and must be escalated to sales leadership outside the system.</w:t>
            </w:r>
          </w:p>
        </w:tc>
      </w:tr>
      <w:tr>
        <w:tc>
          <w:tcPr>
            <w:tcW w:type="dxa" w:w="1152"/>
            <w:shd w:val="clear" w:color="auto" w:fill="EEF3FA"/>
          </w:tcPr>
          <w:p>
            <w:r/>
            <w:r>
              <w:rPr>
                <w:sz w:val="18"/>
              </w:rPr>
              <w:t>BR-2</w:t>
            </w:r>
          </w:p>
        </w:tc>
        <w:tc>
          <w:tcPr>
            <w:tcW w:type="dxa" w:w="8496"/>
            <w:shd w:val="clear" w:color="auto" w:fill="EEF3FA"/>
          </w:tcPr>
          <w:p>
            <w:r/>
            <w:r>
              <w:rPr>
                <w:sz w:val="18"/>
              </w:rPr>
              <w:t>A discount above 20% (and up to 40%) must be reviewed by the Sales Manager.</w:t>
            </w:r>
          </w:p>
        </w:tc>
      </w:tr>
      <w:tr>
        <w:tc>
          <w:tcPr>
            <w:tcW w:type="dxa" w:w="1152"/>
          </w:tcPr>
          <w:p>
            <w:r/>
            <w:r>
              <w:rPr>
                <w:sz w:val="18"/>
              </w:rPr>
              <w:t>BR-3</w:t>
            </w:r>
          </w:p>
        </w:tc>
        <w:tc>
          <w:tcPr>
            <w:tcW w:type="dxa" w:w="8496"/>
          </w:tcPr>
          <w:p>
            <w:r/>
            <w:r>
              <w:rPr>
                <w:sz w:val="18"/>
              </w:rPr>
              <w:t>A converted lead must create a linked account, contact and opportunity.</w:t>
            </w:r>
          </w:p>
        </w:tc>
      </w:tr>
      <w:tr>
        <w:tc>
          <w:tcPr>
            <w:tcW w:type="dxa" w:w="1152"/>
            <w:shd w:val="clear" w:color="auto" w:fill="EEF3FA"/>
          </w:tcPr>
          <w:p>
            <w:r/>
            <w:r>
              <w:rPr>
                <w:sz w:val="18"/>
              </w:rPr>
              <w:t>BR-4</w:t>
            </w:r>
          </w:p>
        </w:tc>
        <w:tc>
          <w:tcPr>
            <w:tcW w:type="dxa" w:w="8496"/>
            <w:shd w:val="clear" w:color="auto" w:fill="EEF3FA"/>
          </w:tcPr>
          <w:p>
            <w:r/>
            <w:r>
              <w:rPr>
                <w:sz w:val="18"/>
              </w:rPr>
              <w:t>Closed cases must not count as open work in reports.</w:t>
            </w:r>
          </w:p>
        </w:tc>
      </w:tr>
      <w:tr>
        <w:tc>
          <w:tcPr>
            <w:tcW w:type="dxa" w:w="1152"/>
          </w:tcPr>
          <w:p>
            <w:r/>
            <w:r>
              <w:rPr>
                <w:sz w:val="18"/>
              </w:rPr>
              <w:t>BR-5</w:t>
            </w:r>
          </w:p>
        </w:tc>
        <w:tc>
          <w:tcPr>
            <w:tcW w:type="dxa" w:w="8496"/>
          </w:tcPr>
          <w:p>
            <w:r/>
            <w:r>
              <w:rPr>
                <w:sz w:val="18"/>
              </w:rPr>
              <w:t>Open pipeline counts only deals that are not Closed Won or Closed Lost.</w:t>
            </w:r>
          </w:p>
        </w:tc>
      </w:tr>
      <w:tr>
        <w:tc>
          <w:tcPr>
            <w:tcW w:type="dxa" w:w="1152"/>
            <w:shd w:val="clear" w:color="auto" w:fill="EEF3FA"/>
          </w:tcPr>
          <w:p>
            <w:r/>
            <w:r>
              <w:rPr>
                <w:sz w:val="18"/>
              </w:rPr>
              <w:t>BR-6</w:t>
            </w:r>
          </w:p>
        </w:tc>
        <w:tc>
          <w:tcPr>
            <w:tcW w:type="dxa" w:w="8496"/>
            <w:shd w:val="clear" w:color="auto" w:fill="EEF3FA"/>
          </w:tcPr>
          <w:p>
            <w:r/>
            <w:r>
              <w:rPr>
                <w:sz w:val="18"/>
              </w:rPr>
              <w:t>Sales reps see only their own opportunities; managers see their team's.</w:t>
            </w:r>
          </w:p>
        </w:tc>
      </w:tr>
    </w:tbl>
    <w:p>
      <w:pPr>
        <w:spacing w:after="40"/>
      </w:pPr>
    </w:p>
    <w:p>
      <w:pPr>
        <w:pStyle w:val="Heading1"/>
      </w:pPr>
      <w:r>
        <w:t>10. Assumptions, Constraints and Risks</w:t>
      </w:r>
    </w:p>
    <w:p>
      <w:pPr>
        <w:pStyle w:val="ListBullet"/>
        <w:spacing w:after="40"/>
      </w:pPr>
      <w:r>
        <w:rPr>
          <w:b/>
        </w:rPr>
        <w:t xml:space="preserve">Assumption: </w:t>
      </w:r>
      <w:r>
        <w:t>Discount thresholds of 20% and 40% are agreed with sales leadership.</w:t>
      </w:r>
    </w:p>
    <w:p>
      <w:pPr>
        <w:pStyle w:val="ListBullet"/>
        <w:spacing w:after="40"/>
      </w:pPr>
      <w:r>
        <w:rPr>
          <w:b/>
        </w:rPr>
        <w:t xml:space="preserve">Assumption: </w:t>
      </w:r>
      <w:r>
        <w:t>Every opportunity has an owner who is an active user.</w:t>
      </w:r>
    </w:p>
    <w:p>
      <w:pPr>
        <w:pStyle w:val="ListBullet"/>
        <w:spacing w:after="40"/>
      </w:pPr>
      <w:r>
        <w:rPr>
          <w:b/>
        </w:rPr>
        <w:t xml:space="preserve">Constraint: </w:t>
      </w:r>
      <w:r>
        <w:t>Phase 1 is built in a Salesforce Developer Edition org with sample data.</w:t>
      </w:r>
    </w:p>
    <w:p>
      <w:pPr>
        <w:pStyle w:val="ListBullet"/>
        <w:spacing w:after="40"/>
      </w:pPr>
      <w:r>
        <w:rPr>
          <w:b/>
        </w:rPr>
        <w:t xml:space="preserve">Constraint: </w:t>
      </w:r>
      <w:r>
        <w:t>Records that already exceed 20% before go-live are not flagged automatically; they need a one-time update.</w:t>
      </w:r>
    </w:p>
    <w:p>
      <w:pPr>
        <w:pStyle w:val="ListBullet"/>
        <w:spacing w:after="40"/>
      </w:pPr>
      <w:r>
        <w:rPr>
          <w:b/>
        </w:rPr>
        <w:t xml:space="preserve">Risk: </w:t>
      </w:r>
      <w:r>
        <w:t>Reps may avoid entering discounts to skip review. Mitigation: manager reviews the Discount % on the pipeline report.</w:t>
      </w:r>
    </w:p>
    <w:p>
      <w:pPr>
        <w:pStyle w:val="ListBullet"/>
        <w:spacing w:after="40"/>
      </w:pPr>
      <w:r>
        <w:rPr>
          <w:b/>
        </w:rPr>
        <w:t xml:space="preserve">Risk: </w:t>
      </w:r>
      <w:r>
        <w:t>Changing sharing to Private in a large org triggers a long recalculation. Mitigation: schedule outside business hours.</w:t>
      </w:r>
    </w:p>
    <w:p>
      <w:pPr>
        <w:pStyle w:val="Heading1"/>
      </w:pPr>
      <w:r>
        <w:t>11. Process Overview</w:t>
      </w:r>
    </w:p>
    <w:p>
      <w:r>
        <w:rPr>
          <w:i w:val="0"/>
        </w:rPr>
        <w:t>Two to-be processes are modelled in the Business Process Model document: (1) Lead to Close with Discount Review and (2) Customer Case Handling.</w:t>
      </w:r>
    </w:p>
    <w:p>
      <w:pPr>
        <w:pStyle w:val="Heading1"/>
      </w:pPr>
      <w:r>
        <w:t>12. Approval</w:t>
      </w:r>
    </w:p>
    <w:tbl>
      <w:tblPr>
        <w:tblStyle w:val="TableGrid"/>
        <w:tblW w:type="auto" w:w="0"/>
        <w:jc w:val="center"/>
        <w:tblLayout w:type="fixed"/>
        <w:tblLook w:firstColumn="1" w:firstRow="1" w:lastColumn="0" w:lastRow="0" w:noHBand="0" w:noVBand="1" w:val="04A0"/>
      </w:tblPr>
      <w:tblGrid>
        <w:gridCol w:w="2592"/>
        <w:gridCol w:w="2736"/>
        <w:gridCol w:w="2160"/>
        <w:gridCol w:w="2160"/>
      </w:tblGrid>
      <w:tr>
        <w:tc>
          <w:tcPr>
            <w:tcW w:type="dxa" w:w="2592"/>
            <w:shd w:val="clear" w:color="auto" w:fill="1F3864"/>
          </w:tcPr>
          <w:p>
            <w:r/>
            <w:r>
              <w:rPr>
                <w:b/>
                <w:color w:val="FFFFFF"/>
                <w:sz w:val="18"/>
              </w:rPr>
              <w:t>Role</w:t>
            </w:r>
          </w:p>
        </w:tc>
        <w:tc>
          <w:tcPr>
            <w:tcW w:type="dxa" w:w="2736"/>
            <w:shd w:val="clear" w:color="auto" w:fill="1F3864"/>
          </w:tcPr>
          <w:p>
            <w:r/>
            <w:r>
              <w:rPr>
                <w:b/>
                <w:color w:val="FFFFFF"/>
                <w:sz w:val="18"/>
              </w:rPr>
              <w:t>Name</w:t>
            </w:r>
          </w:p>
        </w:tc>
        <w:tc>
          <w:tcPr>
            <w:tcW w:type="dxa" w:w="2160"/>
            <w:shd w:val="clear" w:color="auto" w:fill="1F3864"/>
          </w:tcPr>
          <w:p>
            <w:r/>
            <w:r>
              <w:rPr>
                <w:b/>
                <w:color w:val="FFFFFF"/>
                <w:sz w:val="18"/>
              </w:rPr>
              <w:t>Decision</w:t>
            </w:r>
          </w:p>
        </w:tc>
        <w:tc>
          <w:tcPr>
            <w:tcW w:type="dxa" w:w="2160"/>
            <w:shd w:val="clear" w:color="auto" w:fill="1F3864"/>
          </w:tcPr>
          <w:p>
            <w:r/>
            <w:r>
              <w:rPr>
                <w:b/>
                <w:color w:val="FFFFFF"/>
                <w:sz w:val="18"/>
              </w:rPr>
              <w:t>Date</w:t>
            </w:r>
          </w:p>
        </w:tc>
      </w:tr>
      <w:tr>
        <w:tc>
          <w:tcPr>
            <w:tcW w:type="dxa" w:w="2592"/>
          </w:tcPr>
          <w:p>
            <w:r/>
            <w:r>
              <w:rPr>
                <w:sz w:val="18"/>
              </w:rPr>
              <w:t>Product Owner</w:t>
            </w:r>
          </w:p>
        </w:tc>
        <w:tc>
          <w:tcPr>
            <w:tcW w:type="dxa" w:w="2736"/>
          </w:tcPr>
          <w:p>
            <w:r/>
            <w:r>
              <w:rPr>
                <w:sz w:val="18"/>
              </w:rPr>
            </w:r>
          </w:p>
        </w:tc>
        <w:tc>
          <w:tcPr>
            <w:tcW w:type="dxa" w:w="2160"/>
          </w:tcPr>
          <w:p>
            <w:r/>
            <w:r>
              <w:rPr>
                <w:sz w:val="18"/>
              </w:rPr>
            </w:r>
          </w:p>
        </w:tc>
        <w:tc>
          <w:tcPr>
            <w:tcW w:type="dxa" w:w="2160"/>
          </w:tcPr>
          <w:p>
            <w:r/>
            <w:r>
              <w:rPr>
                <w:sz w:val="18"/>
              </w:rPr>
            </w:r>
          </w:p>
        </w:tc>
      </w:tr>
      <w:tr>
        <w:tc>
          <w:tcPr>
            <w:tcW w:type="dxa" w:w="2592"/>
            <w:shd w:val="clear" w:color="auto" w:fill="EEF3FA"/>
          </w:tcPr>
          <w:p>
            <w:r/>
            <w:r>
              <w:rPr>
                <w:sz w:val="18"/>
              </w:rPr>
              <w:t>Sales Manager</w:t>
            </w:r>
          </w:p>
        </w:tc>
        <w:tc>
          <w:tcPr>
            <w:tcW w:type="dxa" w:w="2736"/>
            <w:shd w:val="clear" w:color="auto" w:fill="EEF3FA"/>
          </w:tcPr>
          <w:p>
            <w:r/>
            <w:r>
              <w:rPr>
                <w:sz w:val="18"/>
              </w:rPr>
            </w:r>
          </w:p>
        </w:tc>
        <w:tc>
          <w:tcPr>
            <w:tcW w:type="dxa" w:w="2160"/>
            <w:shd w:val="clear" w:color="auto" w:fill="EEF3FA"/>
          </w:tcPr>
          <w:p>
            <w:r/>
            <w:r>
              <w:rPr>
                <w:sz w:val="18"/>
              </w:rPr>
            </w:r>
          </w:p>
        </w:tc>
        <w:tc>
          <w:tcPr>
            <w:tcW w:type="dxa" w:w="2160"/>
            <w:shd w:val="clear" w:color="auto" w:fill="EEF3FA"/>
          </w:tcPr>
          <w:p>
            <w:r/>
            <w:r>
              <w:rPr>
                <w:sz w:val="18"/>
              </w:rPr>
            </w:r>
          </w:p>
        </w:tc>
      </w:tr>
      <w:tr>
        <w:tc>
          <w:tcPr>
            <w:tcW w:type="dxa" w:w="2592"/>
          </w:tcPr>
          <w:p>
            <w:r/>
            <w:r>
              <w:rPr>
                <w:sz w:val="18"/>
              </w:rPr>
              <w:t>Business Analyst</w:t>
            </w:r>
          </w:p>
        </w:tc>
        <w:tc>
          <w:tcPr>
            <w:tcW w:type="dxa" w:w="2736"/>
          </w:tcPr>
          <w:p>
            <w:r/>
            <w:r>
              <w:rPr>
                <w:sz w:val="18"/>
              </w:rPr>
              <w:t>Bhavna Rao</w:t>
            </w:r>
          </w:p>
        </w:tc>
        <w:tc>
          <w:tcPr>
            <w:tcW w:type="dxa" w:w="2160"/>
          </w:tcPr>
          <w:p>
            <w:r/>
            <w:r>
              <w:rPr>
                <w:sz w:val="18"/>
              </w:rPr>
              <w:t>Prepared</w:t>
            </w:r>
          </w:p>
        </w:tc>
        <w:tc>
          <w:tcPr>
            <w:tcW w:type="dxa" w:w="2160"/>
          </w:tcPr>
          <w:p>
            <w:r/>
            <w:r>
              <w:rPr>
                <w:sz w:val="18"/>
              </w:rPr>
              <w:t>October 20, 2026</w:t>
            </w:r>
          </w:p>
        </w:tc>
      </w:tr>
    </w:tbl>
    <w:p>
      <w:pPr>
        <w:spacing w:after="40"/>
      </w:pP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08080"/>
        <w:sz w:val="16"/>
      </w:rPr>
      <w:t>Business Requirements Document (BRD)  |  CRM System Upgrade – Salesforce Build  |  Bhavna Rao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eastAsiaTheme="majorEastAsia" w:ascii="Calibri" w:hAnsi="Calibri" w:cs="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eastAsiaTheme="majorEastAsia" w:ascii="Calibri" w:hAnsi="Calibri" w:cs="Calibri"/>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eastAsiaTheme="majorEastAsia" w:ascii="Calibri" w:hAnsi="Calibri" w:cs="Calibr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