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864"/>
          <w:sz w:val="40"/>
        </w:rPr>
        <w:t>Functional Requirements Document (FRD)</w:t>
      </w:r>
    </w:p>
    <w:p>
      <w:pPr>
        <w:pBdr>
          <w:bottom w:val="single" w:sz="8" w:space="4" w:color="1F3864"/>
        </w:pBdr>
      </w:pPr>
      <w:r>
        <w:rPr>
          <w:i/>
          <w:color w:val="595959"/>
          <w:sz w:val="21"/>
        </w:rPr>
        <w:t>CRM System Upgrade – Salesforce Build, Phase 1  |  Version 1.0  |  October 20, 2026  |  Author: Bhavna Rao, Business Analyst</w:t>
      </w:r>
    </w:p>
    <w:p>
      <w:pPr>
        <w:pStyle w:val="Heading1"/>
      </w:pPr>
      <w:r>
        <w:t>1. Purpose</w:t>
      </w:r>
    </w:p>
    <w:p>
      <w:r>
        <w:rPr>
          <w:i w:val="0"/>
        </w:rPr>
        <w:t>The BRD says what the business needs. This FRD says exactly how Salesforce will do it: objects, fields, rules, automation, reports and security. Each item traces back to a BRD requirement and forward to a user story and test case.</w:t>
      </w:r>
    </w:p>
    <w:p>
      <w:pPr>
        <w:pStyle w:val="Heading1"/>
      </w:pPr>
      <w:r>
        <w:t>2. Users and Roles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3744"/>
        <w:gridCol w:w="3744"/>
      </w:tblGrid>
      <w:tr>
        <w:tc>
          <w:tcPr>
            <w:tcW w:type="dxa" w:w="21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374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Salesforce role</w:t>
            </w:r>
          </w:p>
        </w:tc>
        <w:tc>
          <w:tcPr>
            <w:tcW w:type="dxa" w:w="374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Access to opportunities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Sales Manager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Sales Manager (reports to CEO)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Own deals plus the Sales Reps' deals (role hierarchy)</w:t>
            </w:r>
          </w:p>
        </w:tc>
      </w:tr>
      <w:tr>
        <w:tc>
          <w:tcPr>
            <w:tcW w:type="dxa" w:w="2160"/>
            <w:shd w:val="clear" w:color="auto" w:fill="EEF3FA"/>
          </w:tcPr>
          <w:p>
            <w:r/>
            <w:r>
              <w:rPr>
                <w:sz w:val="18"/>
              </w:rPr>
              <w:t>Sales Rep</w:t>
            </w:r>
          </w:p>
        </w:tc>
        <w:tc>
          <w:tcPr>
            <w:tcW w:type="dxa" w:w="3744"/>
            <w:shd w:val="clear" w:color="auto" w:fill="EEF3FA"/>
          </w:tcPr>
          <w:p>
            <w:r/>
            <w:r>
              <w:rPr>
                <w:sz w:val="18"/>
              </w:rPr>
              <w:t>Sales Rep (reports to Sales Manager)</w:t>
            </w:r>
          </w:p>
        </w:tc>
        <w:tc>
          <w:tcPr>
            <w:tcW w:type="dxa" w:w="3744"/>
            <w:shd w:val="clear" w:color="auto" w:fill="EEF3FA"/>
          </w:tcPr>
          <w:p>
            <w:r/>
            <w:r>
              <w:rPr>
                <w:sz w:val="18"/>
              </w:rPr>
              <w:t>Own deals only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Service Agent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(Phase 1 uses existing user)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Cases: Public Read/Write/Transfer</w:t>
            </w:r>
          </w:p>
        </w:tc>
      </w:tr>
    </w:tbl>
    <w:p>
      <w:pPr>
        <w:spacing w:after="40"/>
      </w:pPr>
    </w:p>
    <w:p>
      <w:pPr>
        <w:pStyle w:val="Heading1"/>
      </w:pPr>
      <w:r>
        <w:t>3. Functional Requirements</w:t>
      </w:r>
    </w:p>
    <w:p>
      <w:pPr>
        <w:pStyle w:val="Heading2"/>
      </w:pPr>
      <w:r>
        <w:t>FR-001 Customer Data Management</w:t>
      </w:r>
    </w:p>
    <w:p>
      <w:pPr>
        <w:pStyle w:val="ListBullet"/>
        <w:spacing w:after="40"/>
      </w:pPr>
      <w:r>
        <w:t>Standard Account and Contact objects are used.</w:t>
      </w:r>
    </w:p>
    <w:p>
      <w:pPr>
        <w:pStyle w:val="ListBullet"/>
        <w:spacing w:after="40"/>
      </w:pPr>
      <w:r>
        <w:t>Every Contact must be linked to an Account through the Account Name lookup.</w:t>
      </w:r>
    </w:p>
    <w:p>
      <w:pPr>
        <w:pStyle w:val="ListBullet"/>
        <w:spacing w:after="40"/>
      </w:pPr>
      <w:r>
        <w:t>Account has the custom field Industry Segment (see FR-008).</w:t>
      </w:r>
    </w:p>
    <w:p>
      <w:pPr>
        <w:pStyle w:val="ListBullet"/>
        <w:spacing w:after="40"/>
      </w:pPr>
      <w:r>
        <w:t>Sample data: 6 accounts (5 created, 1 from lead conversion) and 6 contacts.</w:t>
      </w:r>
    </w:p>
    <w:p>
      <w:pPr>
        <w:pStyle w:val="Heading2"/>
      </w:pPr>
      <w:r>
        <w:t>FR-002 Lead and Pipeline Tracking</w:t>
      </w:r>
    </w:p>
    <w:p>
      <w:pPr>
        <w:pStyle w:val="ListBullet"/>
        <w:spacing w:after="40"/>
      </w:pPr>
      <w:r>
        <w:t>Leads use statuses: Open - Not Contacted, Working - Contacted, Closed - Converted, Closed - Not Converted.</w:t>
      </w:r>
    </w:p>
    <w:p>
      <w:pPr>
        <w:pStyle w:val="ListBullet"/>
        <w:spacing w:after="40"/>
      </w:pPr>
      <w:r>
        <w:t>Lead Convert creates a linked Account, Contact and Opportunity in one step.</w:t>
      </w:r>
    </w:p>
    <w:p>
      <w:pPr>
        <w:pStyle w:val="ListBullet"/>
        <w:spacing w:after="40"/>
      </w:pPr>
      <w:r>
        <w:t>Opportunities use standard stages; probability is set by stage (for example Prospecting 10%, Proposal/Price Quote 75%, Negotiation/Review 90%, Closed Won 100%).</w:t>
      </w:r>
    </w:p>
    <w:p>
      <w:pPr>
        <w:pStyle w:val="ListBullet"/>
        <w:spacing w:after="40"/>
      </w:pPr>
      <w:r>
        <w:t>Expected Revenue = Amount x Probability (calculated by Salesforce).</w:t>
      </w:r>
    </w:p>
    <w:p>
      <w:pPr>
        <w:pStyle w:val="ListBullet"/>
        <w:spacing w:after="40"/>
      </w:pPr>
      <w:r>
        <w:t>The Opportunities list can be shown as a Kanban board grouped by stage with a total per column.</w:t>
      </w:r>
    </w:p>
    <w:p>
      <w:pPr>
        <w:pStyle w:val="Heading2"/>
      </w:pPr>
      <w:r>
        <w:t>FR-008 Custom Fields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1584"/>
        <w:gridCol w:w="2160"/>
        <w:gridCol w:w="1152"/>
        <w:gridCol w:w="1872"/>
        <w:gridCol w:w="1584"/>
      </w:tblGrid>
      <w:tr>
        <w:tc>
          <w:tcPr>
            <w:tcW w:type="dxa" w:w="1296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Object</w:t>
            </w:r>
          </w:p>
        </w:tc>
        <w:tc>
          <w:tcPr>
            <w:tcW w:type="dxa" w:w="1584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Field label</w:t>
            </w:r>
          </w:p>
        </w:tc>
        <w:tc>
          <w:tcPr>
            <w:tcW w:type="dxa" w:w="2160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API name</w:t>
            </w:r>
          </w:p>
        </w:tc>
        <w:tc>
          <w:tcPr>
            <w:tcW w:type="dxa" w:w="1152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Values / default</w:t>
            </w:r>
          </w:p>
        </w:tc>
        <w:tc>
          <w:tcPr>
            <w:tcW w:type="dxa" w:w="1584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Account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Industry Segment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Industry_Segment__c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Picklist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Healthcare, Retail, Finance, Education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Company's own segments for reporting</w:t>
            </w:r>
          </w:p>
        </w:tc>
      </w:tr>
      <w:tr>
        <w:tc>
          <w:tcPr>
            <w:tcW w:type="dxa" w:w="1296"/>
            <w:shd w:val="clear" w:color="auto" w:fill="EEF3FA"/>
          </w:tcPr>
          <w:p>
            <w:r/>
            <w:r>
              <w:rPr>
                <w:sz w:val="17"/>
              </w:rPr>
              <w:t>Opportunity</w:t>
            </w:r>
          </w:p>
        </w:tc>
        <w:tc>
          <w:tcPr>
            <w:tcW w:type="dxa" w:w="1584"/>
            <w:shd w:val="clear" w:color="auto" w:fill="EEF3FA"/>
          </w:tcPr>
          <w:p>
            <w:r/>
            <w:r>
              <w:rPr>
                <w:sz w:val="17"/>
              </w:rPr>
              <w:t>Discount %</w:t>
            </w:r>
          </w:p>
        </w:tc>
        <w:tc>
          <w:tcPr>
            <w:tcW w:type="dxa" w:w="2160"/>
            <w:shd w:val="clear" w:color="auto" w:fill="EEF3FA"/>
          </w:tcPr>
          <w:p>
            <w:r/>
            <w:r>
              <w:rPr>
                <w:sz w:val="17"/>
              </w:rPr>
              <w:t>Discount__c</w:t>
            </w:r>
          </w:p>
        </w:tc>
        <w:tc>
          <w:tcPr>
            <w:tcW w:type="dxa" w:w="1152"/>
            <w:shd w:val="clear" w:color="auto" w:fill="EEF3FA"/>
          </w:tcPr>
          <w:p>
            <w:r/>
            <w:r>
              <w:rPr>
                <w:sz w:val="17"/>
              </w:rPr>
              <w:t>Percent (3,0)</w:t>
            </w:r>
          </w:p>
        </w:tc>
        <w:tc>
          <w:tcPr>
            <w:tcW w:type="dxa" w:w="1872"/>
            <w:shd w:val="clear" w:color="auto" w:fill="EEF3FA"/>
          </w:tcPr>
          <w:p>
            <w:r/>
            <w:r>
              <w:rPr>
                <w:sz w:val="17"/>
              </w:rPr>
              <w:t>Whole numbers, e.g. 15</w:t>
            </w:r>
          </w:p>
        </w:tc>
        <w:tc>
          <w:tcPr>
            <w:tcW w:type="dxa" w:w="1584"/>
            <w:shd w:val="clear" w:color="auto" w:fill="EEF3FA"/>
          </w:tcPr>
          <w:p>
            <w:r/>
            <w:r>
              <w:rPr>
                <w:sz w:val="17"/>
              </w:rPr>
              <w:t>Discount offered on the deal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Opportunity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Needs Manager Review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Needs_Manager_Review__c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Checkbox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Default unchecked; set by Flow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Shows a deal is waiting for discount review</w:t>
            </w:r>
          </w:p>
        </w:tc>
      </w:tr>
    </w:tbl>
    <w:p>
      <w:pPr>
        <w:spacing w:after="40"/>
      </w:pPr>
    </w:p>
    <w:p>
      <w:r>
        <w:rPr>
          <w:i w:val="0"/>
        </w:rPr>
        <w:t>All three fields are added to every page layout of their object. Needs Manager Review has help text: "Ticked automatically when the discount needs manager review."</w:t>
      </w:r>
    </w:p>
    <w:p>
      <w:pPr>
        <w:pStyle w:val="Heading2"/>
      </w:pPr>
      <w:r>
        <w:t>FR-006 Workflow Automation</w:t>
      </w:r>
    </w:p>
    <w:p>
      <w:pPr>
        <w:pStyle w:val="Heading3"/>
      </w:pPr>
      <w:r>
        <w:t>A. Validation rule: discount cap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6912"/>
      </w:tblGrid>
      <w:tr>
        <w:tc>
          <w:tcPr>
            <w:tcW w:type="dxa" w:w="273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Setting</w:t>
            </w:r>
          </w:p>
        </w:tc>
        <w:tc>
          <w:tcPr>
            <w:tcW w:type="dxa" w:w="691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Object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Opportunity</w:t>
            </w:r>
          </w:p>
        </w:tc>
      </w:tr>
      <w:tr>
        <w:tc>
          <w:tcPr>
            <w:tcW w:type="dxa" w:w="2736"/>
            <w:shd w:val="clear" w:color="auto" w:fill="EEF3FA"/>
          </w:tcPr>
          <w:p>
            <w:r/>
            <w:r>
              <w:rPr>
                <w:sz w:val="18"/>
              </w:rPr>
              <w:t>Rule name</w:t>
            </w:r>
          </w:p>
        </w:tc>
        <w:tc>
          <w:tcPr>
            <w:tcW w:type="dxa" w:w="6912"/>
            <w:shd w:val="clear" w:color="auto" w:fill="EEF3FA"/>
          </w:tcPr>
          <w:p>
            <w:r/>
            <w:r>
              <w:rPr>
                <w:sz w:val="18"/>
              </w:rPr>
              <w:t>Discount_Max_40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Error condition formula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Discount__c &gt; 0.40   (percent fields are stored as decimals in formulas)</w:t>
            </w:r>
          </w:p>
        </w:tc>
      </w:tr>
      <w:tr>
        <w:tc>
          <w:tcPr>
            <w:tcW w:type="dxa" w:w="2736"/>
            <w:shd w:val="clear" w:color="auto" w:fill="EEF3FA"/>
          </w:tcPr>
          <w:p>
            <w:r/>
            <w:r>
              <w:rPr>
                <w:sz w:val="18"/>
              </w:rPr>
              <w:t>Error message</w:t>
            </w:r>
          </w:p>
        </w:tc>
        <w:tc>
          <w:tcPr>
            <w:tcW w:type="dxa" w:w="6912"/>
            <w:shd w:val="clear" w:color="auto" w:fill="EEF3FA"/>
          </w:tcPr>
          <w:p>
            <w:r/>
            <w:r>
              <w:rPr>
                <w:sz w:val="18"/>
              </w:rPr>
              <w:t>Discount cannot exceed 40%. Please speak to sales leadership.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Error location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Field: Discount %</w:t>
            </w:r>
          </w:p>
        </w:tc>
      </w:tr>
    </w:tbl>
    <w:p>
      <w:pPr>
        <w:spacing w:after="40"/>
      </w:pPr>
    </w:p>
    <w:p>
      <w:pPr>
        <w:pStyle w:val="Heading3"/>
      </w:pPr>
      <w:r>
        <w:t>B. Record-triggered Flow: Big Discount Review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6912"/>
      </w:tblGrid>
      <w:tr>
        <w:tc>
          <w:tcPr>
            <w:tcW w:type="dxa" w:w="273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Setting</w:t>
            </w:r>
          </w:p>
        </w:tc>
        <w:tc>
          <w:tcPr>
            <w:tcW w:type="dxa" w:w="691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Flow type / object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Record-Triggered Flow on Opportunity</w:t>
            </w:r>
          </w:p>
        </w:tc>
      </w:tr>
      <w:tr>
        <w:tc>
          <w:tcPr>
            <w:tcW w:type="dxa" w:w="2736"/>
            <w:shd w:val="clear" w:color="auto" w:fill="EEF3FA"/>
          </w:tcPr>
          <w:p>
            <w:r/>
            <w:r>
              <w:rPr>
                <w:sz w:val="18"/>
              </w:rPr>
              <w:t>Trigger</w:t>
            </w:r>
          </w:p>
        </w:tc>
        <w:tc>
          <w:tcPr>
            <w:tcW w:type="dxa" w:w="6912"/>
            <w:shd w:val="clear" w:color="auto" w:fill="EEF3FA"/>
          </w:tcPr>
          <w:p>
            <w:r/>
            <w:r>
              <w:rPr>
                <w:sz w:val="18"/>
              </w:rPr>
              <w:t>A record is created or updated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Entry condition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Discount % greater than 20</w:t>
            </w:r>
          </w:p>
        </w:tc>
      </w:tr>
      <w:tr>
        <w:tc>
          <w:tcPr>
            <w:tcW w:type="dxa" w:w="2736"/>
            <w:shd w:val="clear" w:color="auto" w:fill="EEF3FA"/>
          </w:tcPr>
          <w:p>
            <w:r/>
            <w:r>
              <w:rPr>
                <w:sz w:val="18"/>
              </w:rPr>
              <w:t>When to run</w:t>
            </w:r>
          </w:p>
        </w:tc>
        <w:tc>
          <w:tcPr>
            <w:tcW w:type="dxa" w:w="6912"/>
            <w:shd w:val="clear" w:color="auto" w:fill="EEF3FA"/>
          </w:tcPr>
          <w:p>
            <w:r/>
            <w:r>
              <w:rPr>
                <w:sz w:val="18"/>
              </w:rPr>
              <w:t>Only when a record is updated to meet the condition (fires once, when the deal crosses 20%)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Optimized for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Actions and Related Records (after save)</w:t>
            </w:r>
          </w:p>
        </w:tc>
      </w:tr>
      <w:tr>
        <w:tc>
          <w:tcPr>
            <w:tcW w:type="dxa" w:w="2736"/>
            <w:shd w:val="clear" w:color="auto" w:fill="EEF3FA"/>
          </w:tcPr>
          <w:p>
            <w:r/>
            <w:r>
              <w:rPr>
                <w:sz w:val="18"/>
              </w:rPr>
              <w:t>Step 1: Update Records</w:t>
            </w:r>
          </w:p>
        </w:tc>
        <w:tc>
          <w:tcPr>
            <w:tcW w:type="dxa" w:w="6912"/>
            <w:shd w:val="clear" w:color="auto" w:fill="EEF3FA"/>
          </w:tcPr>
          <w:p>
            <w:r/>
            <w:r>
              <w:rPr>
                <w:sz w:val="18"/>
              </w:rPr>
              <w:t>Triggering opportunity: Needs Manager Review = True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Step 2: Create Records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Task: Subject = "Review discount"; Related To = {!$Record.Id}; Assigned To = {!$Record.OwnerId}; Priority = High; Status = Not Started</w:t>
            </w:r>
          </w:p>
        </w:tc>
      </w:tr>
      <w:tr>
        <w:tc>
          <w:tcPr>
            <w:tcW w:type="dxa" w:w="2736"/>
            <w:shd w:val="clear" w:color="auto" w:fill="EEF3FA"/>
          </w:tcPr>
          <w:p>
            <w:r/>
            <w:r>
              <w:rPr>
                <w:sz w:val="18"/>
              </w:rPr>
              <w:t>Version / status</w:t>
            </w:r>
          </w:p>
        </w:tc>
        <w:tc>
          <w:tcPr>
            <w:tcW w:type="dxa" w:w="6912"/>
            <w:shd w:val="clear" w:color="auto" w:fill="EEF3FA"/>
          </w:tcPr>
          <w:p>
            <w:r/>
            <w:r>
              <w:rPr>
                <w:sz w:val="18"/>
              </w:rPr>
              <w:t>V1, Active</w:t>
            </w:r>
          </w:p>
        </w:tc>
      </w:tr>
    </w:tbl>
    <w:p>
      <w:pPr>
        <w:spacing w:after="40"/>
      </w:pPr>
    </w:p>
    <w:p>
      <w:r>
        <w:rPr>
          <w:i/>
        </w:rPr>
        <w:t>Known limitation: deals already above 20% before activation are not flagged until their discount changes. Phase 2 enhancement: add a task due date (for example, today + 2 days).</w:t>
      </w:r>
    </w:p>
    <w:p>
      <w:pPr>
        <w:pStyle w:val="Heading2"/>
      </w:pPr>
      <w:r>
        <w:t>FR-007 Customer Service Case Management</w:t>
      </w:r>
    </w:p>
    <w:p>
      <w:pPr>
        <w:pStyle w:val="ListBullet"/>
        <w:spacing w:after="40"/>
      </w:pPr>
      <w:r>
        <w:t>Standard Case object linked to Account and Contact.</w:t>
      </w:r>
    </w:p>
    <w:p>
      <w:pPr>
        <w:pStyle w:val="ListBullet"/>
        <w:spacing w:after="40"/>
      </w:pPr>
      <w:r>
        <w:t>Fields used: Subject, Description, Priority (High, Medium, Low), Status (New, Working, Escalated, Closed), Case Origin (Phone, Email, Web).</w:t>
      </w:r>
    </w:p>
    <w:p>
      <w:pPr>
        <w:pStyle w:val="ListBullet"/>
        <w:spacing w:after="40"/>
      </w:pPr>
      <w:r>
        <w:t>Support Settings: "Show Closed Statuses in Case Status Field" is enabled so agents can close a case from the Sales app.</w:t>
      </w:r>
    </w:p>
    <w:p>
      <w:pPr>
        <w:pStyle w:val="ListBullet"/>
        <w:spacing w:after="40"/>
      </w:pPr>
      <w:r>
        <w:t>List view "Open High Priority" (visible to all users): Status not equal to Closed AND Priority equals High.</w:t>
      </w:r>
    </w:p>
    <w:p>
      <w:pPr>
        <w:pStyle w:val="Heading2"/>
      </w:pPr>
      <w:r>
        <w:t>FR-003 Reports and Dashboard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1440"/>
        <w:gridCol w:w="1872"/>
        <w:gridCol w:w="2736"/>
        <w:gridCol w:w="1584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Report</w:t>
            </w:r>
          </w:p>
        </w:tc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Report type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Grouping</w:t>
            </w:r>
          </w:p>
        </w:tc>
        <w:tc>
          <w:tcPr>
            <w:tcW w:type="dxa" w:w="2736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Filters</w:t>
            </w:r>
          </w:p>
        </w:tc>
        <w:tc>
          <w:tcPr>
            <w:tcW w:type="dxa" w:w="1584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Chart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7"/>
              </w:rPr>
              <w:t>Pipeline by Stage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Opportunities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Stage; Sum of Amount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All opportunities; All time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Horizontal bar</w:t>
            </w:r>
          </w:p>
        </w:tc>
      </w:tr>
      <w:tr>
        <w:tc>
          <w:tcPr>
            <w:tcW w:type="dxa" w:w="2016"/>
            <w:shd w:val="clear" w:color="auto" w:fill="EEF3FA"/>
          </w:tcPr>
          <w:p>
            <w:r/>
            <w:r>
              <w:rPr>
                <w:sz w:val="17"/>
              </w:rPr>
              <w:t>Open Pipeline</w:t>
            </w:r>
          </w:p>
        </w:tc>
        <w:tc>
          <w:tcPr>
            <w:tcW w:type="dxa" w:w="1440"/>
            <w:shd w:val="clear" w:color="auto" w:fill="EEF3FA"/>
          </w:tcPr>
          <w:p>
            <w:r/>
            <w:r>
              <w:rPr>
                <w:sz w:val="17"/>
              </w:rPr>
              <w:t>Opportunities</w:t>
            </w:r>
          </w:p>
        </w:tc>
        <w:tc>
          <w:tcPr>
            <w:tcW w:type="dxa" w:w="1872"/>
            <w:shd w:val="clear" w:color="auto" w:fill="EEF3FA"/>
          </w:tcPr>
          <w:p>
            <w:r/>
            <w:r>
              <w:rPr>
                <w:sz w:val="17"/>
              </w:rPr>
              <w:t>Stage; Sum of Amount</w:t>
            </w:r>
          </w:p>
        </w:tc>
        <w:tc>
          <w:tcPr>
            <w:tcW w:type="dxa" w:w="2736"/>
            <w:shd w:val="clear" w:color="auto" w:fill="EEF3FA"/>
          </w:tcPr>
          <w:p>
            <w:r/>
            <w:r>
              <w:rPr>
                <w:sz w:val="17"/>
              </w:rPr>
              <w:t>All opportunities; All time; Closed = False</w:t>
            </w:r>
          </w:p>
        </w:tc>
        <w:tc>
          <w:tcPr>
            <w:tcW w:type="dxa" w:w="1584"/>
            <w:shd w:val="clear" w:color="auto" w:fill="EEF3FA"/>
          </w:tcPr>
          <w:p>
            <w:r/>
            <w:r>
              <w:rPr>
                <w:sz w:val="17"/>
              </w:rPr>
              <w:t>Vertical bar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7"/>
              </w:rPr>
              <w:t>Open Cases by Priority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Cases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Priority; Record count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All cases; All time; Status not equal to Closed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Donut</w:t>
            </w:r>
          </w:p>
        </w:tc>
      </w:tr>
    </w:tbl>
    <w:p>
      <w:pPr>
        <w:spacing w:after="40"/>
      </w:pPr>
    </w:p>
    <w:p>
      <w:r>
        <w:rPr>
          <w:i w:val="0"/>
        </w:rPr>
        <w:t>Report folder: CRM Project. Dashboard folder: CRM Project Dashboards.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3168"/>
        <w:gridCol w:w="3312"/>
      </w:tblGrid>
      <w:tr>
        <w:tc>
          <w:tcPr>
            <w:tcW w:type="dxa" w:w="316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Dashboard component</w:t>
            </w:r>
          </w:p>
        </w:tc>
        <w:tc>
          <w:tcPr>
            <w:tcW w:type="dxa" w:w="316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Source report</w:t>
            </w:r>
          </w:p>
        </w:tc>
        <w:tc>
          <w:tcPr>
            <w:tcW w:type="dxa" w:w="331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Display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Pipeline by Stage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Pipeline by Stage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Horizontal bar</w:t>
            </w:r>
          </w:p>
        </w:tc>
      </w:tr>
      <w:tr>
        <w:tc>
          <w:tcPr>
            <w:tcW w:type="dxa" w:w="3168"/>
            <w:shd w:val="clear" w:color="auto" w:fill="EEF3FA"/>
          </w:tcPr>
          <w:p>
            <w:r/>
            <w:r>
              <w:rPr>
                <w:sz w:val="18"/>
              </w:rPr>
              <w:t>Open Cases by Priority</w:t>
            </w:r>
          </w:p>
        </w:tc>
        <w:tc>
          <w:tcPr>
            <w:tcW w:type="dxa" w:w="3168"/>
            <w:shd w:val="clear" w:color="auto" w:fill="EEF3FA"/>
          </w:tcPr>
          <w:p>
            <w:r/>
            <w:r>
              <w:rPr>
                <w:sz w:val="18"/>
              </w:rPr>
              <w:t>Open Cases by Priority</w:t>
            </w:r>
          </w:p>
        </w:tc>
        <w:tc>
          <w:tcPr>
            <w:tcW w:type="dxa" w:w="3312"/>
            <w:shd w:val="clear" w:color="auto" w:fill="EEF3FA"/>
          </w:tcPr>
          <w:p>
            <w:r/>
            <w:r>
              <w:rPr>
                <w:sz w:val="18"/>
              </w:rPr>
              <w:t>Donut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Open Pipeline (KPI)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Open Pipeline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Metric: Sum of Amount</w:t>
            </w:r>
          </w:p>
        </w:tc>
      </w:tr>
    </w:tbl>
    <w:p>
      <w:pPr>
        <w:spacing w:after="40"/>
      </w:pPr>
    </w:p>
    <w:p>
      <w:pPr>
        <w:pStyle w:val="Heading2"/>
      </w:pPr>
      <w:r>
        <w:t>NFR Security: Sharing and Roles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3744"/>
        <w:gridCol w:w="2736"/>
      </w:tblGrid>
      <w:tr>
        <w:tc>
          <w:tcPr>
            <w:tcW w:type="dxa" w:w="316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Object</w:t>
            </w:r>
          </w:p>
        </w:tc>
        <w:tc>
          <w:tcPr>
            <w:tcW w:type="dxa" w:w="374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Org-wide default (internal)</w:t>
            </w:r>
          </w:p>
        </w:tc>
        <w:tc>
          <w:tcPr>
            <w:tcW w:type="dxa" w:w="273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Grant access using hierarchies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Account and Contract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Public Read/Write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168"/>
            <w:shd w:val="clear" w:color="auto" w:fill="EEF3FA"/>
          </w:tcPr>
          <w:p>
            <w:r/>
            <w:r>
              <w:rPr>
                <w:sz w:val="18"/>
              </w:rPr>
              <w:t>Opportunity</w:t>
            </w:r>
          </w:p>
        </w:tc>
        <w:tc>
          <w:tcPr>
            <w:tcW w:type="dxa" w:w="3744"/>
            <w:shd w:val="clear" w:color="auto" w:fill="EEF3FA"/>
          </w:tcPr>
          <w:p>
            <w:r/>
            <w:r>
              <w:rPr>
                <w:sz w:val="18"/>
              </w:rPr>
              <w:t>Private</w:t>
            </w:r>
          </w:p>
        </w:tc>
        <w:tc>
          <w:tcPr>
            <w:tcW w:type="dxa" w:w="2736"/>
            <w:shd w:val="clear" w:color="auto" w:fill="EEF3FA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Case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Public Read/Write/Transfer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168"/>
            <w:shd w:val="clear" w:color="auto" w:fill="EEF3FA"/>
          </w:tcPr>
          <w:p>
            <w:r/>
            <w:r>
              <w:rPr>
                <w:sz w:val="18"/>
              </w:rPr>
              <w:t>Lead</w:t>
            </w:r>
          </w:p>
        </w:tc>
        <w:tc>
          <w:tcPr>
            <w:tcW w:type="dxa" w:w="3744"/>
            <w:shd w:val="clear" w:color="auto" w:fill="EEF3FA"/>
          </w:tcPr>
          <w:p>
            <w:r/>
            <w:r>
              <w:rPr>
                <w:sz w:val="18"/>
              </w:rPr>
              <w:t>Public Read/Write/Transfer</w:t>
            </w:r>
          </w:p>
        </w:tc>
        <w:tc>
          <w:tcPr>
            <w:tcW w:type="dxa" w:w="2736"/>
            <w:shd w:val="clear" w:color="auto" w:fill="EEF3FA"/>
          </w:tcPr>
          <w:p>
            <w:r/>
            <w:r>
              <w:rPr>
                <w:sz w:val="18"/>
              </w:rPr>
              <w:t>Yes</w:t>
            </w:r>
          </w:p>
        </w:tc>
      </w:tr>
    </w:tbl>
    <w:p>
      <w:pPr>
        <w:spacing w:after="40"/>
      </w:pPr>
    </w:p>
    <w:p>
      <w:r>
        <w:rPr>
          <w:i w:val="0"/>
        </w:rPr>
        <w:t>Role hierarchy: North Texas Solutions &gt; CEO &gt; Sales Manager &gt; Sales Rep. Accounts stay public so reps do not create duplicate customers; opportunities are private because deal values and discounts are sensitive.</w:t>
      </w:r>
    </w:p>
    <w:p>
      <w:pPr>
        <w:pStyle w:val="Heading1"/>
      </w:pPr>
      <w:r>
        <w:t>4. Sample Data Loaded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2736"/>
        <w:gridCol w:w="1872"/>
        <w:gridCol w:w="1008"/>
        <w:gridCol w:w="1008"/>
      </w:tblGrid>
      <w:tr>
        <w:tc>
          <w:tcPr>
            <w:tcW w:type="dxa" w:w="3024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Opportunity</w:t>
            </w:r>
          </w:p>
        </w:tc>
        <w:tc>
          <w:tcPr>
            <w:tcW w:type="dxa" w:w="2736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Account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Stage</w:t>
            </w:r>
          </w:p>
        </w:tc>
        <w:tc>
          <w:tcPr>
            <w:tcW w:type="dxa" w:w="1008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Amount</w:t>
            </w:r>
          </w:p>
        </w:tc>
        <w:tc>
          <w:tcPr>
            <w:tcW w:type="dxa" w:w="1008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Discount %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7"/>
              </w:rPr>
              <w:t>Lone Star – Patient Portal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Lone Star Health Clinic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Prospecting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$25,000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25 (test)</w:t>
            </w:r>
          </w:p>
        </w:tc>
      </w:tr>
      <w:tr>
        <w:tc>
          <w:tcPr>
            <w:tcW w:type="dxa" w:w="3024"/>
            <w:shd w:val="clear" w:color="auto" w:fill="EEF3FA"/>
          </w:tcPr>
          <w:p>
            <w:r/>
            <w:r>
              <w:rPr>
                <w:sz w:val="17"/>
              </w:rPr>
              <w:t>Plano Retail – POS Upgrade</w:t>
            </w:r>
          </w:p>
        </w:tc>
        <w:tc>
          <w:tcPr>
            <w:tcW w:type="dxa" w:w="2736"/>
            <w:shd w:val="clear" w:color="auto" w:fill="EEF3FA"/>
          </w:tcPr>
          <w:p>
            <w:r/>
            <w:r>
              <w:rPr>
                <w:sz w:val="17"/>
              </w:rPr>
              <w:t>Plano Retail Outlet</w:t>
            </w:r>
          </w:p>
        </w:tc>
        <w:tc>
          <w:tcPr>
            <w:tcW w:type="dxa" w:w="1872"/>
            <w:shd w:val="clear" w:color="auto" w:fill="EEF3FA"/>
          </w:tcPr>
          <w:p>
            <w:r/>
            <w:r>
              <w:rPr>
                <w:sz w:val="17"/>
              </w:rPr>
              <w:t>Qualification</w:t>
            </w:r>
          </w:p>
        </w:tc>
        <w:tc>
          <w:tcPr>
            <w:tcW w:type="dxa" w:w="1008"/>
            <w:shd w:val="clear" w:color="auto" w:fill="EEF3FA"/>
          </w:tcPr>
          <w:p>
            <w:r/>
            <w:r>
              <w:rPr>
                <w:sz w:val="17"/>
              </w:rPr>
              <w:t>$18,000</w:t>
            </w:r>
          </w:p>
        </w:tc>
        <w:tc>
          <w:tcPr>
            <w:tcW w:type="dxa" w:w="1008"/>
            <w:shd w:val="clear" w:color="auto" w:fill="EEF3FA"/>
          </w:tcPr>
          <w:p>
            <w:r/>
            <w:r>
              <w:rPr>
                <w:sz w:val="17"/>
              </w:rPr>
              <w:t>15 (test)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7"/>
              </w:rPr>
              <w:t>McKinney Dental – CRM Package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McKinney Dental Group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Qualification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$15,000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3024"/>
            <w:shd w:val="clear" w:color="auto" w:fill="EEF3FA"/>
          </w:tcPr>
          <w:p>
            <w:r/>
            <w:r>
              <w:rPr>
                <w:sz w:val="17"/>
              </w:rPr>
              <w:t>Dallas CU – Member App</w:t>
            </w:r>
          </w:p>
        </w:tc>
        <w:tc>
          <w:tcPr>
            <w:tcW w:type="dxa" w:w="2736"/>
            <w:shd w:val="clear" w:color="auto" w:fill="EEF3FA"/>
          </w:tcPr>
          <w:p>
            <w:r/>
            <w:r>
              <w:rPr>
                <w:sz w:val="17"/>
              </w:rPr>
              <w:t>Dallas Credit Union</w:t>
            </w:r>
          </w:p>
        </w:tc>
        <w:tc>
          <w:tcPr>
            <w:tcW w:type="dxa" w:w="1872"/>
            <w:shd w:val="clear" w:color="auto" w:fill="EEF3FA"/>
          </w:tcPr>
          <w:p>
            <w:r/>
            <w:r>
              <w:rPr>
                <w:sz w:val="17"/>
              </w:rPr>
              <w:t>Proposal/Price Quote</w:t>
            </w:r>
          </w:p>
        </w:tc>
        <w:tc>
          <w:tcPr>
            <w:tcW w:type="dxa" w:w="1008"/>
            <w:shd w:val="clear" w:color="auto" w:fill="EEF3FA"/>
          </w:tcPr>
          <w:p>
            <w:r/>
            <w:r>
              <w:rPr>
                <w:sz w:val="17"/>
              </w:rPr>
              <w:t>$60,000</w:t>
            </w:r>
          </w:p>
        </w:tc>
        <w:tc>
          <w:tcPr>
            <w:tcW w:type="dxa" w:w="1008"/>
            <w:shd w:val="clear" w:color="auto" w:fill="EEF3FA"/>
          </w:tcPr>
          <w:p>
            <w:r/>
            <w:r>
              <w:rPr>
                <w:sz w:val="17"/>
              </w:rPr>
              <w:t>15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7"/>
              </w:rPr>
              <w:t>NTCC – Student CRM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North Texas Community College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Negotiation/Review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$45,000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25</w:t>
            </w:r>
          </w:p>
        </w:tc>
      </w:tr>
      <w:tr>
        <w:tc>
          <w:tcPr>
            <w:tcW w:type="dxa" w:w="3024"/>
            <w:shd w:val="clear" w:color="auto" w:fill="EEF3FA"/>
          </w:tcPr>
          <w:p>
            <w:r/>
            <w:r>
              <w:rPr>
                <w:sz w:val="17"/>
              </w:rPr>
              <w:t>Frisco Pharmacy – Loyalty Program</w:t>
            </w:r>
          </w:p>
        </w:tc>
        <w:tc>
          <w:tcPr>
            <w:tcW w:type="dxa" w:w="2736"/>
            <w:shd w:val="clear" w:color="auto" w:fill="EEF3FA"/>
          </w:tcPr>
          <w:p>
            <w:r/>
            <w:r>
              <w:rPr>
                <w:sz w:val="17"/>
              </w:rPr>
              <w:t>Frisco Family Pharmacy</w:t>
            </w:r>
          </w:p>
        </w:tc>
        <w:tc>
          <w:tcPr>
            <w:tcW w:type="dxa" w:w="1872"/>
            <w:shd w:val="clear" w:color="auto" w:fill="EEF3FA"/>
          </w:tcPr>
          <w:p>
            <w:r/>
            <w:r>
              <w:rPr>
                <w:sz w:val="17"/>
              </w:rPr>
              <w:t>Closed Won</w:t>
            </w:r>
          </w:p>
        </w:tc>
        <w:tc>
          <w:tcPr>
            <w:tcW w:type="dxa" w:w="1008"/>
            <w:shd w:val="clear" w:color="auto" w:fill="EEF3FA"/>
          </w:tcPr>
          <w:p>
            <w:r/>
            <w:r>
              <w:rPr>
                <w:sz w:val="17"/>
              </w:rPr>
              <w:t>$12,000</w:t>
            </w:r>
          </w:p>
        </w:tc>
        <w:tc>
          <w:tcPr>
            <w:tcW w:type="dxa" w:w="1008"/>
            <w:shd w:val="clear" w:color="auto" w:fill="EEF3FA"/>
          </w:tcPr>
          <w:p>
            <w:r/>
            <w:r>
              <w:rPr>
                <w:sz w:val="17"/>
              </w:rPr>
              <w:t>10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7"/>
              </w:rPr>
              <w:t>Dallas CU – Card Rewards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Dallas Credit Union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Closed Lost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$30,000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0</w:t>
            </w:r>
          </w:p>
        </w:tc>
      </w:tr>
    </w:tbl>
    <w:p>
      <w:pPr>
        <w:spacing w:after="40"/>
      </w:pPr>
    </w:p>
    <w:p>
      <w:r>
        <w:rPr>
          <w:i w:val="0"/>
        </w:rPr>
        <w:t>Totals: all opportunities $205,000; open pipeline (not closed) $163,000. Cases: 4 (2 High open, 1 Medium open, 1 Low closed).</w:t>
      </w:r>
    </w:p>
    <w:p>
      <w:pPr>
        <w:pStyle w:val="Heading1"/>
      </w:pPr>
      <w:r>
        <w:t>5. Traceability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736"/>
        <w:gridCol w:w="1584"/>
        <w:gridCol w:w="2016"/>
        <w:gridCol w:w="2016"/>
      </w:tblGrid>
      <w:tr>
        <w:tc>
          <w:tcPr>
            <w:tcW w:type="dxa" w:w="1296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BRD req.</w:t>
            </w:r>
          </w:p>
        </w:tc>
        <w:tc>
          <w:tcPr>
            <w:tcW w:type="dxa" w:w="2736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Functional item</w:t>
            </w:r>
          </w:p>
        </w:tc>
        <w:tc>
          <w:tcPr>
            <w:tcW w:type="dxa" w:w="1584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User story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Test case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FR-001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Accounts, contacts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US-01, US-02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TC-01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296"/>
            <w:shd w:val="clear" w:color="auto" w:fill="EEF3FA"/>
          </w:tcPr>
          <w:p>
            <w:r/>
            <w:r>
              <w:rPr>
                <w:sz w:val="17"/>
              </w:rPr>
              <w:t>FR-008</w:t>
            </w:r>
          </w:p>
        </w:tc>
        <w:tc>
          <w:tcPr>
            <w:tcW w:type="dxa" w:w="2736"/>
            <w:shd w:val="clear" w:color="auto" w:fill="EEF3FA"/>
          </w:tcPr>
          <w:p>
            <w:r/>
            <w:r>
              <w:rPr>
                <w:sz w:val="17"/>
              </w:rPr>
              <w:t>Custom fields</w:t>
            </w:r>
          </w:p>
        </w:tc>
        <w:tc>
          <w:tcPr>
            <w:tcW w:type="dxa" w:w="1584"/>
            <w:shd w:val="clear" w:color="auto" w:fill="EEF3FA"/>
          </w:tcPr>
          <w:p>
            <w:r/>
            <w:r>
              <w:rPr>
                <w:sz w:val="17"/>
              </w:rPr>
              <w:t>US-01</w:t>
            </w:r>
          </w:p>
        </w:tc>
        <w:tc>
          <w:tcPr>
            <w:tcW w:type="dxa" w:w="2016"/>
            <w:shd w:val="clear" w:color="auto" w:fill="EEF3FA"/>
          </w:tcPr>
          <w:p>
            <w:r/>
            <w:r>
              <w:rPr>
                <w:sz w:val="17"/>
              </w:rPr>
              <w:t>TC-01</w:t>
            </w:r>
          </w:p>
        </w:tc>
        <w:tc>
          <w:tcPr>
            <w:tcW w:type="dxa" w:w="2016"/>
            <w:shd w:val="clear" w:color="auto" w:fill="EEF3FA"/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FR-002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Lead conversion, Kanban pipeline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US-03, US-04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TC-02, TC-03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296"/>
            <w:shd w:val="clear" w:color="auto" w:fill="EEF3FA"/>
          </w:tcPr>
          <w:p>
            <w:r/>
            <w:r>
              <w:rPr>
                <w:sz w:val="17"/>
              </w:rPr>
              <w:t>FR-006</w:t>
            </w:r>
          </w:p>
        </w:tc>
        <w:tc>
          <w:tcPr>
            <w:tcW w:type="dxa" w:w="2736"/>
            <w:shd w:val="clear" w:color="auto" w:fill="EEF3FA"/>
          </w:tcPr>
          <w:p>
            <w:r/>
            <w:r>
              <w:rPr>
                <w:sz w:val="17"/>
              </w:rPr>
              <w:t>Validation rule</w:t>
            </w:r>
          </w:p>
        </w:tc>
        <w:tc>
          <w:tcPr>
            <w:tcW w:type="dxa" w:w="1584"/>
            <w:shd w:val="clear" w:color="auto" w:fill="EEF3FA"/>
          </w:tcPr>
          <w:p>
            <w:r/>
            <w:r>
              <w:rPr>
                <w:sz w:val="17"/>
              </w:rPr>
              <w:t>US-05</w:t>
            </w:r>
          </w:p>
        </w:tc>
        <w:tc>
          <w:tcPr>
            <w:tcW w:type="dxa" w:w="2016"/>
            <w:shd w:val="clear" w:color="auto" w:fill="EEF3FA"/>
          </w:tcPr>
          <w:p>
            <w:r/>
            <w:r>
              <w:rPr>
                <w:sz w:val="17"/>
              </w:rPr>
              <w:t>TC-04</w:t>
            </w:r>
          </w:p>
        </w:tc>
        <w:tc>
          <w:tcPr>
            <w:tcW w:type="dxa" w:w="2016"/>
            <w:shd w:val="clear" w:color="auto" w:fill="EEF3FA"/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FR-006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Big Discount Review Flow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US-06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TC-05, TC-06, TC-07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Pass (after DEF-01 fix)</w:t>
            </w:r>
          </w:p>
        </w:tc>
      </w:tr>
      <w:tr>
        <w:tc>
          <w:tcPr>
            <w:tcW w:type="dxa" w:w="1296"/>
            <w:shd w:val="clear" w:color="auto" w:fill="EEF3FA"/>
          </w:tcPr>
          <w:p>
            <w:r/>
            <w:r>
              <w:rPr>
                <w:sz w:val="17"/>
              </w:rPr>
              <w:t>FR-007</w:t>
            </w:r>
          </w:p>
        </w:tc>
        <w:tc>
          <w:tcPr>
            <w:tcW w:type="dxa" w:w="2736"/>
            <w:shd w:val="clear" w:color="auto" w:fill="EEF3FA"/>
          </w:tcPr>
          <w:p>
            <w:r/>
            <w:r>
              <w:rPr>
                <w:sz w:val="17"/>
              </w:rPr>
              <w:t>Cases, list view</w:t>
            </w:r>
          </w:p>
        </w:tc>
        <w:tc>
          <w:tcPr>
            <w:tcW w:type="dxa" w:w="1584"/>
            <w:shd w:val="clear" w:color="auto" w:fill="EEF3FA"/>
          </w:tcPr>
          <w:p>
            <w:r/>
            <w:r>
              <w:rPr>
                <w:sz w:val="17"/>
              </w:rPr>
              <w:t>US-07</w:t>
            </w:r>
          </w:p>
        </w:tc>
        <w:tc>
          <w:tcPr>
            <w:tcW w:type="dxa" w:w="2016"/>
            <w:shd w:val="clear" w:color="auto" w:fill="EEF3FA"/>
          </w:tcPr>
          <w:p>
            <w:r/>
            <w:r>
              <w:rPr>
                <w:sz w:val="17"/>
              </w:rPr>
              <w:t>TC-08</w:t>
            </w:r>
          </w:p>
        </w:tc>
        <w:tc>
          <w:tcPr>
            <w:tcW w:type="dxa" w:w="2016"/>
            <w:shd w:val="clear" w:color="auto" w:fill="EEF3FA"/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FR-003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Reports, dashboard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US-08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TC-09, TC-10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Pass (after DEF-02, DEF-03 fixes)</w:t>
            </w:r>
          </w:p>
        </w:tc>
      </w:tr>
      <w:tr>
        <w:tc>
          <w:tcPr>
            <w:tcW w:type="dxa" w:w="1296"/>
            <w:shd w:val="clear" w:color="auto" w:fill="EEF3FA"/>
          </w:tcPr>
          <w:p>
            <w:r/>
            <w:r>
              <w:rPr>
                <w:sz w:val="17"/>
              </w:rPr>
              <w:t>NFR Security</w:t>
            </w:r>
          </w:p>
        </w:tc>
        <w:tc>
          <w:tcPr>
            <w:tcW w:type="dxa" w:w="2736"/>
            <w:shd w:val="clear" w:color="auto" w:fill="EEF3FA"/>
          </w:tcPr>
          <w:p>
            <w:r/>
            <w:r>
              <w:rPr>
                <w:sz w:val="17"/>
              </w:rPr>
              <w:t>Private OWD, role hierarchy</w:t>
            </w:r>
          </w:p>
        </w:tc>
        <w:tc>
          <w:tcPr>
            <w:tcW w:type="dxa" w:w="1584"/>
            <w:shd w:val="clear" w:color="auto" w:fill="EEF3FA"/>
          </w:tcPr>
          <w:p>
            <w:r/>
            <w:r>
              <w:rPr>
                <w:sz w:val="17"/>
              </w:rPr>
              <w:t>US-09</w:t>
            </w:r>
          </w:p>
        </w:tc>
        <w:tc>
          <w:tcPr>
            <w:tcW w:type="dxa" w:w="2016"/>
            <w:shd w:val="clear" w:color="auto" w:fill="EEF3FA"/>
          </w:tcPr>
          <w:p>
            <w:r/>
            <w:r>
              <w:rPr>
                <w:sz w:val="17"/>
              </w:rPr>
              <w:t>TC-11</w:t>
            </w:r>
          </w:p>
        </w:tc>
        <w:tc>
          <w:tcPr>
            <w:tcW w:type="dxa" w:w="2016"/>
            <w:shd w:val="clear" w:color="auto" w:fill="EEF3FA"/>
          </w:tcPr>
          <w:p>
            <w:r/>
            <w:r>
              <w:rPr>
                <w:sz w:val="17"/>
              </w:rPr>
              <w:t>Pass (configuration); rep login test in Phase 2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08080"/>
        <w:sz w:val="16"/>
      </w:rPr>
      <w:t>Functional Requirements Document (FRD)  |  CRM System Upgrade – Salesforce Build  |  Bhavna Rao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eastAsiaTheme="majorEastAsia" w:ascii="Calibri" w:hAnsi="Calibri" w:cs="Calibri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eastAsiaTheme="majorEastAsia" w:ascii="Calibri" w:hAnsi="Calibri" w:cs="Calibri"/>
      <w:b/>
      <w:bCs/>
      <w:color w:val="1F386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eastAsiaTheme="majorEastAsia" w:ascii="Calibri" w:hAnsi="Calibri" w:cs="Calibri"/>
      <w:b/>
      <w:bCs/>
      <w:color w:val="1F386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