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kt01qk4crh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hub platform for travel agents with Rajesh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Wed, 23 Sept 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iabkhpv5p3y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Walsh Group: Content Hub Vision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opportunity: build a platform for Walsh Group’s 10,000 agents to handle their entire marketing activity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Agents market to their own channel partners and customers via email and social media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Walsh Group is B2B only; agents are the sole distribution channel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sprawl is the identified problem: large volume of dated, unorganized content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agent comms: static emails, once a month, not dynamic or personalized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Hub concept: agents assemble communications à la carte from a curated content repository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promoting Africa to New Zealanders, agents pull itineraries, images, offers, airline deals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assembles a first draft; agent modifies and sends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hyc9ynpg3fw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Monetization Model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Walsh Group charges agents a subscription (~$50–$100/month) for platform access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Bigsteptech co-invests in the build and takes a revenue share from subscriptions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Walsh Group pays for the build; long-term upside is the recurring cut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Rajesh’s articulation of the opportunity, not yet formally proposed to the client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5a63n15subw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Features to Propose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select a destination and the platform generates social media post content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grounded in the Content Hub repository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surfaced from the pain point: agents lack skills to create destination marketing themselves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to use Claude to research typical travel agent pain points and opportunities before the call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around agent problems (sales, customer lifetime value), not Walsh Group’s internal needs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hx49vbol5pr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Tomorrow’s Discovery Call (10:30–11:30)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Rajesh leads; Vidit to “snowball” and build on context Rajesh sets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is open discovery, not a formal presentation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understand what the platform needs to be, help the client through ideation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deal not yet signed: CFO requires 3 quotes; client sent a mail indicating she’s moving quickly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7rdgj1glvoe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Steps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travel agent pain points using Claude</w:t>
      </w:r>
      <w:r w:rsidDel="00000000" w:rsidR="00000000" w:rsidRPr="00000000">
        <w:rPr>
          <w:rtl w:val="0"/>
        </w:rPr>
        <w:t xml:space="preserve">Identify typical problems and opportunities agents face to shape tomorrow's discovery conversation.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the Walsh Group transformation deck from Rajesh</w:t>
      </w:r>
      <w:r w:rsidDel="00000000" w:rsidR="00000000" w:rsidRPr="00000000">
        <w:rPr>
          <w:rtl w:val="0"/>
        </w:rPr>
        <w:t xml:space="preserve">Rajesh to share when he's home (~11:30 PM); useful context for the 10:30 call tomorrow.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Chat with meeting transcript: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https://notes.granola.ai/t/e050a9e4-6882-4a8a-be40-06281cb94b74-00demib2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tes.granola.ai/t/e050a9e4-6882-4a8a-be40-06281cb94b74-00demib2" TargetMode="External"/><Relationship Id="rId7" Type="http://schemas.openxmlformats.org/officeDocument/2006/relationships/hyperlink" Target="https://notes.granola.ai/t/e050a9e4-6882-4a8a-be40-06281cb94b74-00demi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