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fowek1a9jc6j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Discovery call destination content hub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Thu, 24 Sept 26 · Jennifer Gaskin, Prakash Kolhe, Jacqui Walshe, Rajesh Ghatge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af3gbcbcue5b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Problem: Content Fragmentation for Tourism Boards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Tourism boards manage content across too many disconnected tools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Website CMS, social scheduling (e.g. Sprout Social), media monitoring, graphic design, image libraries, brand guidelines, all separate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market/office needs access to all tools independently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UGC and influencer content is uncontrolled, sometimes off-brand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traffic to destination websites down 30-40%; AI discoverability now critical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 office content often not localized for individual markets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 boards push one-size-fits-all content globally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Others give markets access to assets and let them self-manage (e.g. Hawaii/Walshe Group model)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5mbp0lmkpeh4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Platform Vision: Destination Content Hub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 platform aggregating content creation, adaptation, distribution, and measurement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AI-powered localization and transcreation of head-office assets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Seasonality, offers, and moment marketing built into a planning calendar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“Always on” hygiene calendar plus topical/event-driven content triggers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content tiers: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Tourism board / head office: full access, loads brand assets, sets permissions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Trade partners (travel agents): secondary access to download pre-approved, brand-safe content; ability to personalize with their own logo, contact details, offers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White-labeled, subscription-based, fee-for-service model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Base/silver/gold/platinum support packages discussed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hard limit on customer count; scales globally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Database/CRM stays outside the platform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Consumer and customer lists held separately by each client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Platform connects via optional plugins, not native integration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Social publishing integrations are fine; newsletter/CRM integrations are opt-in only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revenue layers: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Platform access (SaaS subscription)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Asset repository (destination imagery, a “Shutterstock for destination marketing”)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Managed service (Walshe Group or similar agencies operate the platform on behalf of clients)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zhs73ihlh7zo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Market Opportunity and Next Steps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Addressable market: tens of thousands of destinations globally (countries, regions, cities)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destination has the same content fragmentation problem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Smaller boards and regional destinations especially underserved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India flagged as a strong first-step market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Walshe Group’s role: users/operators within the platform for their clients (e.g. Hawaii Tourism), not platform owners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Analog: insurance agent marketing platforms in India (individual agents creating compliant, branded content at scale)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z453dnzd5s3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Next Steps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 a product framework document for the Content Hub</w:t>
      </w:r>
      <w:r w:rsidDel="00000000" w:rsidR="00000000" w:rsidRPr="00000000">
        <w:rPr>
          <w:rtl w:val="0"/>
        </w:rPr>
        <w:t xml:space="preserve">Articulate platform features, benefits, and value proposition to share with Jacqui and Jennifer before a second round of review.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Chat with meeting transcript: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https://notes.granola.ai/t/b318954f-98ad-48d7-871b-48223c140076-00demib2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otes.granola.ai/t/b318954f-98ad-48d7-871b-48223c140076-00demib2" TargetMode="External"/><Relationship Id="rId7" Type="http://schemas.openxmlformats.org/officeDocument/2006/relationships/hyperlink" Target="https://notes.granola.ai/t/b318954f-98ad-48d7-871b-48223c140076-00demib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