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Bdr/>
        <w:ind/>
        <w:jc w:val="left"/>
      </w:pPr>
      <w:r>
        <w:rPr>
          <w:rFonts w:eastAsia="微软雅黑" w:ascii="微软雅黑" w:hAnsi="微软雅黑" w:cs="微软雅黑"/>
          <w:sz w:val="28"/>
          <w:u w:color="auto"/>
        </w:rPr>
        <w:t>Let me pull together everything on the Content Hub specifically from across this entire engagement.</w:t>
      </w:r>
      <w:r>
        <w:rPr>
          <w:u/>
        </w:rPr>
      </w:r>
    </w:p>
    <w:p>
      <w:pPr>
        <w:pBdr>
          <w:bottom w:val="single" w:sz="4" w:space="0" w:color="auto"/>
        </w:pBdr>
        <w:ind/>
        <w:jc w:val="left"/>
      </w:pPr>
      <w:r>
        <w:rPr>
          <w:u w:color="auto"/>
        </w:rPr>
      </w:r>
      <w:r>
        <w:rPr>
          <w:u/>
        </w:rPr>
      </w:r>
    </w:p>
    <w:p>
      <w:pPr>
        <w:pBdr/>
        <w:ind/>
        <w:jc w:val="left"/>
      </w:pPr>
      <w:r>
        <w:rPr>
          <w:u w:color="auto"/>
        </w:rPr>
      </w:r>
      <w:r>
        <w:rPr>
          <w:u/>
        </w:rPr>
      </w:r>
    </w:p>
    <w:p>
      <w:pPr>
        <w:pStyle w:val="3"/>
        <w:pBdr/>
        <w:ind/>
        <w:jc w:val="left"/>
      </w:pPr>
      <w:r>
        <w:rPr>
          <w:u w:color="auto"/>
        </w:rPr>
        <w:t>Content Hub — Full Debrief</w:t>
      </w:r>
      <w:r>
        <w:rPr>
          <w:u/>
        </w:rPr>
      </w:r>
    </w:p>
    <w:p>
      <w:pPr>
        <w:pStyle w:val="4"/>
        <w:pBdr/>
        <w:ind/>
        <w:jc w:val="left"/>
      </w:pPr>
      <w:r>
        <w:rPr>
          <w:u w:color="auto"/>
        </w:rPr>
        <w:t>How it emerged</w:t>
      </w:r>
      <w:r>
        <w:rPr>
          <w:u/>
        </w:rPr>
      </w:r>
    </w:p>
    <w:p>
      <w:pPr>
        <w:pBdr/>
        <w:ind/>
        <w:jc w:val="left"/>
      </w:pPr>
      <w:r>
        <w:rPr>
          <w:rFonts w:eastAsia="微软雅黑" w:ascii="微软雅黑" w:hAnsi="微软雅黑" w:cs="微软雅黑"/>
          <w:sz w:val="28"/>
          <w:u w:color="auto"/>
        </w:rPr>
        <w:t>The Content Hub was not in the original framing of the engagement. It surfaced from two sources simultaneously in late August:</w:t>
      </w:r>
      <w:r>
        <w:rPr>
          <w:u w:color="auto"/>
        </w:rPr>
        <w:t>﻿</w:t>
        <w:cr/>
        <w:t/>
      </w:r>
      <w:r>
        <w:rPr>
          <w:rFonts w:eastAsia="微软雅黑" w:ascii="微软雅黑" w:hAnsi="微软雅黑" w:cs="微软雅黑"/>
          <w:b w:val="true"/>
          <w:sz w:val="28"/>
          <w:u w:color="auto"/>
        </w:rPr>
        <w:t>From Jennifer Gaskin's questionnaire comments</w:t>
      </w:r>
      <w:r>
        <w:rPr>
          <w:rFonts w:eastAsia="微软雅黑" w:ascii="微软雅黑" w:hAnsi="微软雅黑" w:cs="微软雅黑"/>
          <w:sz w:val="28"/>
          <w:u w:color="auto"/>
        </w:rPr>
        <w:t xml:space="preserve"> — she described three specific problems unprompted. First, tourism boards are spending significant budgets on destination websites but travellers are increasingly researching via AI, blogs and social platforms — often finding inaccurate or unverified content. Second, a single destination client (Hawaii) runs across six or more disconnected tools: CMS, Canva, Sprout Social, SnapSea, Podio, Google Analytics, plus brand guideline documents, image libraries and do-not-promote maps. Third — and this is the product idea — she described a B2B platform that would allow approved travel trade users and content creators to access verified destination content: imagery, video, blogs, maps. Something that goes beyond a static resource page and creates a live, curated, authenticated content hub for the trade.</w:t>
      </w:r>
      <w:r>
        <w:rPr>
          <w:u w:color="auto"/>
        </w:rPr>
        <w:t>﻿</w:t>
        <w:cr/>
        <w:t/>
      </w:r>
      <w:r>
        <w:rPr>
          <w:rFonts w:eastAsia="微软雅黑" w:ascii="微软雅黑" w:hAnsi="微软雅黑" w:cs="微软雅黑"/>
          <w:b w:val="true"/>
          <w:sz w:val="28"/>
          <w:u w:color="auto"/>
        </w:rPr>
        <w:t>From Jacqui directly on the 29 July call</w:t>
      </w:r>
      <w:r>
        <w:rPr>
          <w:rFonts w:eastAsia="微软雅黑" w:ascii="微软雅黑" w:hAnsi="微软雅黑" w:cs="微软雅黑"/>
          <w:sz w:val="28"/>
          <w:u w:color="auto"/>
        </w:rPr>
        <w:t xml:space="preserve"> — the most significant statement in the entire engagement came at minute 56 of that call. Jacqui said: </w:t>
      </w:r>
      <w:r>
        <w:rPr>
          <w:rFonts w:eastAsia="微软雅黑" w:ascii="微软雅黑" w:hAnsi="微软雅黑" w:cs="微软雅黑"/>
          <w:i w:val="true"/>
          <w:sz w:val="28"/>
          <w:u w:color="auto"/>
        </w:rPr>
        <w:t>"The idea of these conversations was to identify what could be new — and that is the what could be new."</w:t>
      </w:r>
      <w:r>
        <w:rPr>
          <w:rFonts w:eastAsia="微软雅黑" w:ascii="微软雅黑" w:hAnsi="微软雅黑" w:cs="微软雅黑"/>
          <w:sz w:val="28"/>
          <w:u w:color="auto"/>
        </w:rPr>
        <w:t xml:space="preserve"> She was referring to the content platform concept. It was not WondrBridge who surfaced it — it came from them. That matters.</w:t>
      </w:r>
      <w:r>
        <w:rPr>
          <w:u/>
        </w:rPr>
      </w:r>
    </w:p>
    <w:p>
      <w:pPr>
        <w:pBdr>
          <w:bottom w:val="single" w:sz="4" w:space="0" w:color="auto"/>
        </w:pBdr>
        <w:ind/>
        <w:jc w:val="left"/>
      </w:pPr>
      <w:r>
        <w:rPr>
          <w:u w:color="auto"/>
        </w:rPr>
      </w:r>
      <w:r>
        <w:rPr>
          <w:u/>
        </w:rPr>
      </w:r>
    </w:p>
    <w:p>
      <w:pPr>
        <w:pBdr/>
        <w:ind/>
        <w:jc w:val="left"/>
      </w:pPr>
      <w:r>
        <w:rPr>
          <w:u w:color="auto"/>
        </w:rPr>
      </w:r>
      <w:r>
        <w:rPr>
          <w:u/>
        </w:rPr>
      </w:r>
    </w:p>
    <w:p>
      <w:pPr>
        <w:pStyle w:val="4"/>
        <w:pBdr/>
        <w:ind/>
        <w:jc w:val="left"/>
      </w:pPr>
      <w:r>
        <w:rPr>
          <w:u w:color="auto"/>
        </w:rPr>
        <w:t>Where it sits in the framework</w:t>
      </w:r>
      <w:r>
        <w:rPr>
          <w:u/>
        </w:rPr>
      </w:r>
    </w:p>
    <w:p>
      <w:pPr>
        <w:pBdr/>
        <w:ind/>
        <w:jc w:val="left"/>
      </w:pPr>
      <w:r>
        <w:rPr>
          <w:rFonts w:eastAsia="微软雅黑" w:ascii="微软雅黑" w:hAnsi="微软雅黑" w:cs="微软雅黑"/>
          <w:sz w:val="28"/>
          <w:u w:color="auto"/>
        </w:rPr>
        <w:t xml:space="preserve">In the Transformation Compass it appears as part of Track 4 — Distributor Enablement — in Q3–Q4 as an active trade selling tool and agent portal. In the CRM proposal it is called out as Gap 8 — Content Operations Sprawl — and specifically marked </w:t>
      </w:r>
      <w:r>
        <w:rPr>
          <w:rFonts w:eastAsia="微软雅黑" w:ascii="微软雅黑" w:hAnsi="微软雅黑" w:cs="微软雅黑"/>
          <w:b w:val="true"/>
          <w:sz w:val="28"/>
          <w:u w:color="auto"/>
        </w:rPr>
        <w:t>PARTIAL</w:t>
      </w:r>
      <w:r>
        <w:rPr>
          <w:rFonts w:eastAsia="微软雅黑" w:ascii="微软雅黑" w:hAnsi="微软雅黑" w:cs="微软雅黑"/>
          <w:sz w:val="28"/>
          <w:u w:color="auto"/>
        </w:rPr>
        <w:t xml:space="preserve">, with the note that </w:t>
      </w:r>
      <w:r>
        <w:rPr>
          <w:rFonts w:eastAsia="微软雅黑" w:ascii="微软雅黑" w:hAnsi="微软雅黑" w:cs="微软雅黑"/>
          <w:i w:val="true"/>
          <w:sz w:val="28"/>
          <w:u w:color="auto"/>
        </w:rPr>
        <w:t>"the Destination Content Hub remains a separate, parallel exploration outside this scope."</w:t>
      </w:r>
      <w:r>
        <w:rPr>
          <w:rFonts w:eastAsia="微软雅黑" w:ascii="微软雅黑" w:hAnsi="微软雅黑" w:cs="微软雅黑"/>
          <w:sz w:val="28"/>
          <w:u w:color="auto"/>
        </w:rPr>
        <w:t xml:space="preserve"> Experience Cloud (Phase 4 of the CRM programme) will host trade-facing content distribution, but that is not the same thing as the Content Hub product concept. The CRM programme handles one layer; the Content Hub is a different and bigger idea that sits above it.</w:t>
      </w:r>
      <w:r>
        <w:rPr>
          <w:u/>
        </w:rPr>
      </w:r>
    </w:p>
    <w:p>
      <w:pPr>
        <w:pBdr>
          <w:bottom w:val="single" w:sz="4" w:space="0" w:color="auto"/>
        </w:pBdr>
        <w:ind/>
        <w:jc w:val="left"/>
      </w:pPr>
      <w:r>
        <w:rPr>
          <w:u w:color="auto"/>
        </w:rPr>
      </w:r>
      <w:r>
        <w:rPr>
          <w:u/>
        </w:rPr>
      </w:r>
    </w:p>
    <w:p>
      <w:pPr>
        <w:pBdr/>
        <w:ind/>
        <w:jc w:val="left"/>
      </w:pPr>
      <w:r>
        <w:rPr>
          <w:u w:color="auto"/>
        </w:rPr>
      </w:r>
      <w:r>
        <w:rPr>
          <w:u/>
        </w:rPr>
      </w:r>
    </w:p>
    <w:p>
      <w:pPr>
        <w:pStyle w:val="4"/>
        <w:pBdr/>
        <w:ind/>
        <w:jc w:val="left"/>
      </w:pPr>
      <w:r>
        <w:rPr>
          <w:u w:color="auto"/>
        </w:rPr>
        <w:t>The problem it solves</w:t>
      </w:r>
      <w:r>
        <w:rPr>
          <w:u/>
        </w:rPr>
      </w:r>
    </w:p>
    <w:p>
      <w:pPr>
        <w:pBdr/>
        <w:ind/>
        <w:jc w:val="left"/>
      </w:pPr>
      <w:r>
        <w:rPr>
          <w:rFonts w:eastAsia="微软雅黑" w:ascii="微软雅黑" w:hAnsi="微软雅黑" w:cs="微软雅黑"/>
          <w:sz w:val="28"/>
          <w:u w:color="auto"/>
        </w:rPr>
        <w:t>Three distinct problems that the Walshe Group has named:</w:t>
      </w:r>
      <w:r>
        <w:rPr>
          <w:u w:color="auto"/>
        </w:rPr>
        <w:t>﻿</w:t>
        <w:cr/>
        <w:t/>
      </w:r>
      <w:r>
        <w:rPr>
          <w:rFonts w:eastAsia="微软雅黑" w:ascii="微软雅黑" w:hAnsi="微软雅黑" w:cs="微软雅黑"/>
          <w:b w:val="true"/>
          <w:sz w:val="28"/>
          <w:u w:color="auto"/>
        </w:rPr>
        <w:t>Problem 1 — The AI and social discovery gap.</w:t>
      </w:r>
      <w:r>
        <w:rPr>
          <w:rFonts w:eastAsia="微软雅黑" w:ascii="微软雅黑" w:hAnsi="微软雅黑" w:cs="微软雅黑"/>
          <w:sz w:val="28"/>
          <w:u w:color="auto"/>
        </w:rPr>
        <w:t xml:space="preserve"> Destination boards invest in websites and content but consumers increasingly plan via AI tools, Reddit, TikTok and social platforms. The content they find there is often unverified, outdated or misleading. There is currently no mechanism for destination boards to place their verified, accurate content into the channels where planning decisions are actually being made. This is a live and growing problem across the entire destination marketing industry.</w:t>
      </w:r>
      <w:r>
        <w:rPr>
          <w:u w:color="auto"/>
        </w:rPr>
        <w:t>﻿</w:t>
        <w:cr/>
        <w:t/>
      </w:r>
      <w:r>
        <w:rPr>
          <w:rFonts w:eastAsia="微软雅黑" w:ascii="微软雅黑" w:hAnsi="微软雅黑" w:cs="微软雅黑"/>
          <w:b w:val="true"/>
          <w:sz w:val="28"/>
          <w:u w:color="auto"/>
        </w:rPr>
        <w:t>Problem 2 — Content fragmentation and operational sprawl.</w:t>
      </w:r>
      <w:r>
        <w:rPr>
          <w:rFonts w:eastAsia="微软雅黑" w:ascii="微软雅黑" w:hAnsi="微软雅黑" w:cs="微软雅黑"/>
          <w:sz w:val="28"/>
          <w:u w:color="auto"/>
        </w:rPr>
        <w:t xml:space="preserve"> Hawaii Tourism — a single Walshe Group client — runs across six or more disconnected tools with no unified workflow. Creating content, distributing it, tracking performance and maintaining brand standards all happen across separate systems with no common data layer. Jennifer asked directly whether there is a way to simplify this. The answer is yes — but it requires a platform decision, not just a configuration decision.</w:t>
      </w:r>
      <w:r>
        <w:rPr>
          <w:u w:color="auto"/>
        </w:rPr>
        <w:t>﻿</w:t>
        <w:cr/>
        <w:t/>
      </w:r>
      <w:r>
        <w:rPr>
          <w:rFonts w:eastAsia="微软雅黑" w:ascii="微软雅黑" w:hAnsi="微软雅黑" w:cs="微软雅黑"/>
          <w:b w:val="true"/>
          <w:sz w:val="28"/>
          <w:u w:color="auto"/>
        </w:rPr>
        <w:t>Problem 3 — The trade content gap.</w:t>
      </w:r>
      <w:r>
        <w:rPr>
          <w:rFonts w:eastAsia="微软雅黑" w:ascii="微软雅黑" w:hAnsi="微软雅黑" w:cs="微软雅黑"/>
          <w:sz w:val="28"/>
          <w:u w:color="auto"/>
        </w:rPr>
        <w:t xml:space="preserve"> The Walshe Group sells destinations to 10,000+ trade agents. Those agents need accurate, current, verified content to sell to their clients — itinerary details, imagery, special offers, training materials. Currently this is delivered through static trade pages and email distributions. There is no live, authenticated, personalised content experience for the trade network. The agent portal in Phase 4 of the CRM programme begins to address this — but it does not solve the content creation and verification layer underneath it.</w:t>
      </w:r>
      <w:r>
        <w:rPr>
          <w:u/>
        </w:rPr>
      </w:r>
    </w:p>
    <w:p>
      <w:pPr>
        <w:pBdr>
          <w:bottom w:val="single" w:sz="4" w:space="0" w:color="auto"/>
        </w:pBdr>
        <w:ind/>
        <w:jc w:val="left"/>
      </w:pPr>
      <w:r>
        <w:rPr>
          <w:u w:color="auto"/>
        </w:rPr>
      </w:r>
      <w:r>
        <w:rPr>
          <w:u/>
        </w:rPr>
      </w:r>
    </w:p>
    <w:p>
      <w:pPr>
        <w:pBdr/>
        <w:ind/>
        <w:jc w:val="left"/>
      </w:pPr>
      <w:r>
        <w:rPr>
          <w:u w:color="auto"/>
        </w:rPr>
      </w:r>
      <w:r>
        <w:rPr>
          <w:u/>
        </w:rPr>
      </w:r>
    </w:p>
    <w:p>
      <w:pPr>
        <w:pStyle w:val="4"/>
        <w:pBdr/>
        <w:ind/>
        <w:jc w:val="left"/>
      </w:pPr>
      <w:r>
        <w:rPr>
          <w:u w:color="auto"/>
        </w:rPr>
        <w:t>What the product concept looks like</w:t>
      </w:r>
      <w:r>
        <w:rPr>
          <w:u/>
        </w:rPr>
      </w:r>
    </w:p>
    <w:p>
      <w:pPr>
        <w:pBdr/>
        <w:ind/>
        <w:jc w:val="left"/>
      </w:pPr>
      <w:r>
        <w:rPr>
          <w:rFonts w:eastAsia="微软雅黑" w:ascii="微软雅黑" w:hAnsi="微软雅黑" w:cs="微软雅黑"/>
          <w:sz w:val="28"/>
          <w:u w:color="auto"/>
        </w:rPr>
        <w:t>Jennifer described it precisely: a B2B destination content platform enabling approved travel trade users and content creators to access and create verified destination content — imagery, video, blog posts, destination descriptions, accurate maps — from a curated hub. Key attributes from her description:</w:t>
      </w:r>
      <w:r>
        <w:rPr>
          <w:u/>
        </w:rPr>
      </w:r>
    </w:p>
    <w:p>
      <w:pPr>
        <w:numPr>
          <w:ilvl w:val="0"/>
          <w:numId w:val="1"/>
        </w:numPr>
      </w:pPr>
      <w:r>
        <w:rPr>
          <w:rFonts w:eastAsia="微软雅黑" w:ascii="微软雅黑" w:hAnsi="微软雅黑" w:cs="微软雅黑"/>
          <w:sz w:val="28"/>
          <w:u w:color="auto"/>
        </w:rPr>
        <w:t>B2B only — not consumer facing</w:t>
      </w:r>
      <w:r>
        <w:rPr>
          <w:u w:color="auto"/>
        </w:rPr>
      </w:r>
    </w:p>
    <w:p>
      <w:pPr>
        <w:numPr>
          <w:ilvl w:val="0"/>
          <w:numId w:val="1"/>
        </w:numPr>
      </w:pPr>
      <w:r>
        <w:rPr>
          <w:rFonts w:eastAsia="微软雅黑" w:ascii="微软雅黑" w:hAnsi="微软雅黑" w:cs="微软雅黑"/>
          <w:sz w:val="28"/>
          <w:u w:color="auto"/>
        </w:rPr>
        <w:t>Approved access — not public; trade agents and content creators authenticated</w:t>
      </w:r>
      <w:r>
        <w:rPr>
          <w:u w:color="auto"/>
        </w:rPr>
      </w:r>
    </w:p>
    <w:p>
      <w:pPr>
        <w:numPr>
          <w:ilvl w:val="0"/>
          <w:numId w:val="1"/>
        </w:numPr>
      </w:pPr>
      <w:r>
        <w:rPr>
          <w:rFonts w:eastAsia="微软雅黑" w:ascii="微软雅黑" w:hAnsi="微软雅黑" w:cs="微软雅黑"/>
          <w:sz w:val="28"/>
          <w:u w:color="auto"/>
        </w:rPr>
        <w:t>Verified content — the distinguishing feature; not crowd-sourced, not AI-scraped, but destination-authorised</w:t>
      </w:r>
      <w:r>
        <w:rPr>
          <w:u w:color="auto"/>
        </w:rPr>
      </w:r>
    </w:p>
    <w:p>
      <w:pPr>
        <w:numPr>
          <w:ilvl w:val="0"/>
          <w:numId w:val="1"/>
        </w:numPr>
      </w:pPr>
      <w:r>
        <w:rPr>
          <w:rFonts w:eastAsia="微软雅黑" w:ascii="微软雅黑" w:hAnsi="微软雅黑" w:cs="微软雅黑"/>
          <w:sz w:val="28"/>
          <w:u w:color="auto"/>
        </w:rPr>
        <w:t>Multi-format — imagery, video, written content, maps</w:t>
      </w:r>
      <w:r>
        <w:rPr>
          <w:u w:color="auto"/>
        </w:rPr>
      </w:r>
    </w:p>
    <w:p>
      <w:pPr>
        <w:numPr>
          <w:ilvl w:val="0"/>
          <w:numId w:val="1"/>
        </w:numPr>
      </w:pPr>
      <w:r>
        <w:rPr>
          <w:rFonts w:eastAsia="微软雅黑" w:ascii="微软雅黑" w:hAnsi="微软雅黑" w:cs="微软雅黑"/>
          <w:sz w:val="28"/>
          <w:u w:color="auto"/>
        </w:rPr>
        <w:t>Beyond static resources — live, updateable, searchable</w:t>
      </w:r>
      <w:r>
        <w:rPr>
          <w:u w:color="auto"/>
        </w:rPr>
      </w:r>
    </w:p>
    <w:p>
      <w:pPr>
        <w:pBdr/>
        <w:ind/>
        <w:jc w:val="left"/>
      </w:pPr>
      <w:r>
        <w:rPr>
          <w:rFonts w:eastAsia="微软雅黑" w:ascii="微软雅黑" w:hAnsi="微软雅黑" w:cs="微软雅黑"/>
          <w:sz w:val="28"/>
          <w:u w:color="auto"/>
        </w:rPr>
        <w:t>This is not a feature. This is a standalone product concept. One that Walshe Group has the client relationships to commercialise (destination boards as clients, 10,000 agents as the user base) and that Wondrlab has the infrastructure to build (BigStep for the platform engineering, OPA and Opportune for the influencer and creator layer, WYP for the creative).</w:t>
      </w:r>
      <w:r>
        <w:rPr>
          <w:u/>
        </w:rPr>
      </w:r>
    </w:p>
    <w:p>
      <w:pPr>
        <w:pBdr>
          <w:bottom w:val="single" w:sz="4" w:space="0" w:color="auto"/>
        </w:pBdr>
        <w:ind/>
        <w:jc w:val="left"/>
      </w:pPr>
      <w:r>
        <w:rPr>
          <w:u w:color="auto"/>
        </w:rPr>
      </w:r>
      <w:r>
        <w:rPr>
          <w:u/>
        </w:rPr>
      </w:r>
    </w:p>
    <w:p>
      <w:pPr>
        <w:pBdr/>
        <w:ind/>
        <w:jc w:val="left"/>
      </w:pPr>
      <w:r>
        <w:rPr>
          <w:u w:color="auto"/>
        </w:rPr>
      </w:r>
      <w:r>
        <w:rPr>
          <w:u/>
        </w:rPr>
      </w:r>
    </w:p>
    <w:p>
      <w:pPr>
        <w:pStyle w:val="4"/>
        <w:pBdr/>
        <w:ind/>
        <w:jc w:val="left"/>
      </w:pPr>
      <w:r>
        <w:rPr>
          <w:u w:color="auto"/>
        </w:rPr>
        <w:t>What Sonia said about it</w:t>
      </w:r>
      <w:r>
        <w:rPr>
          <w:u/>
        </w:rPr>
      </w:r>
    </w:p>
    <w:p>
      <w:pPr>
        <w:pBdr/>
        <w:ind/>
        <w:jc w:val="left"/>
      </w:pPr>
      <w:r>
        <w:rPr>
          <w:rFonts w:eastAsia="微软雅黑" w:ascii="微软雅黑" w:hAnsi="微软雅黑" w:cs="微软雅黑"/>
          <w:sz w:val="28"/>
          <w:u w:color="auto"/>
        </w:rPr>
        <w:t xml:space="preserve">Sonia was explicit in the 29 July call that she would step back from the CRM-specific working sessions but wants to be brought back in when the new platform or product concept develops commercially. That is a meaningful signal — the CFO is interested in the commercial structure of this idea, not just the operational one. She used the words </w:t>
      </w:r>
      <w:r>
        <w:rPr>
          <w:rFonts w:eastAsia="微软雅黑" w:ascii="微软雅黑" w:hAnsi="微软雅黑" w:cs="微软雅黑"/>
          <w:i w:val="true"/>
          <w:sz w:val="28"/>
          <w:u w:color="auto"/>
        </w:rPr>
        <w:t>"could be quite exciting"</w:t>
      </w:r>
      <w:r>
        <w:rPr>
          <w:rFonts w:eastAsia="微软雅黑" w:ascii="微软雅黑" w:hAnsi="微软雅黑" w:cs="微软雅黑"/>
          <w:sz w:val="28"/>
          <w:u w:color="auto"/>
        </w:rPr>
        <w:t xml:space="preserve"> when the Wondrlab creative and influencer capabilities were described.</w:t>
      </w:r>
      <w:r>
        <w:rPr>
          <w:u/>
        </w:rPr>
      </w:r>
    </w:p>
    <w:p>
      <w:pPr>
        <w:pBdr>
          <w:bottom w:val="single" w:sz="4" w:space="0" w:color="auto"/>
        </w:pBdr>
        <w:ind/>
        <w:jc w:val="left"/>
      </w:pPr>
      <w:r>
        <w:rPr>
          <w:u w:color="auto"/>
        </w:rPr>
      </w:r>
      <w:r>
        <w:rPr>
          <w:u/>
        </w:rPr>
      </w:r>
    </w:p>
    <w:p>
      <w:pPr>
        <w:pBdr/>
        <w:ind/>
        <w:jc w:val="left"/>
      </w:pPr>
      <w:r>
        <w:rPr>
          <w:u w:color="auto"/>
        </w:rPr>
      </w:r>
      <w:r>
        <w:rPr>
          <w:u/>
        </w:rPr>
      </w:r>
    </w:p>
    <w:p>
      <w:pPr>
        <w:pStyle w:val="4"/>
        <w:pBdr/>
        <w:ind/>
        <w:jc w:val="left"/>
      </w:pPr>
      <w:r>
        <w:rPr>
          <w:u w:color="auto"/>
        </w:rPr>
        <w:t>What has and has not happened</w:t>
      </w:r>
      <w:r>
        <w:rPr>
          <w:u/>
        </w:rPr>
      </w:r>
    </w:p>
    <w:p>
      <w:pPr>
        <w:pBdr/>
        <w:ind/>
        <w:jc w:val="left"/>
      </w:pPr>
      <w:r>
        <w:rPr>
          <w:rFonts w:eastAsia="微软雅黑" w:ascii="微软雅黑" w:hAnsi="微软雅黑" w:cs="微软雅黑"/>
          <w:b w:val="true"/>
          <w:sz w:val="28"/>
          <w:u w:color="auto"/>
        </w:rPr>
        <w:t>What has happened:</w:t>
      </w:r>
      <w:r>
        <w:rPr>
          <w:u/>
        </w:rPr>
      </w:r>
    </w:p>
    <w:p>
      <w:pPr>
        <w:numPr>
          <w:ilvl w:val="0"/>
          <w:numId w:val="2"/>
        </w:numPr>
      </w:pPr>
      <w:r>
        <w:rPr>
          <w:rFonts w:eastAsia="微软雅黑" w:ascii="微软雅黑" w:hAnsi="微软雅黑" w:cs="微软雅黑"/>
          <w:sz w:val="28"/>
          <w:u w:color="auto"/>
        </w:rPr>
        <w:t>Jennifer's questionnaire surfaced the product concept in detail</w:t>
      </w:r>
      <w:r>
        <w:rPr>
          <w:u w:color="auto"/>
        </w:rPr>
      </w:r>
    </w:p>
    <w:p>
      <w:pPr>
        <w:numPr>
          <w:ilvl w:val="0"/>
          <w:numId w:val="2"/>
        </w:numPr>
      </w:pPr>
      <w:r>
        <w:rPr>
          <w:rFonts w:eastAsia="微软雅黑" w:ascii="微软雅黑" w:hAnsi="微软雅黑" w:cs="微软雅黑"/>
          <w:sz w:val="28"/>
          <w:u w:color="auto"/>
        </w:rPr>
        <w:t>Jacqui named it as the strategic horizon of the engagement</w:t>
      </w:r>
      <w:r>
        <w:rPr>
          <w:u w:color="auto"/>
        </w:rPr>
      </w:r>
    </w:p>
    <w:p>
      <w:pPr>
        <w:numPr>
          <w:ilvl w:val="0"/>
          <w:numId w:val="2"/>
        </w:numPr>
      </w:pPr>
      <w:r>
        <w:rPr>
          <w:rFonts w:eastAsia="微软雅黑" w:ascii="微软雅黑" w:hAnsi="微软雅黑" w:cs="微软雅黑"/>
          <w:sz w:val="28"/>
          <w:u w:color="auto"/>
        </w:rPr>
        <w:t>Vidit was tasked to reach out to Nigel for a discovery session</w:t>
      </w:r>
      <w:r>
        <w:rPr>
          <w:u w:color="auto"/>
        </w:rPr>
      </w:r>
    </w:p>
    <w:p>
      <w:pPr>
        <w:numPr>
          <w:ilvl w:val="0"/>
          <w:numId w:val="2"/>
        </w:numPr>
      </w:pPr>
      <w:r>
        <w:rPr>
          <w:rFonts w:eastAsia="微软雅黑" w:ascii="微软雅黑" w:hAnsi="微软雅黑" w:cs="微软雅黑"/>
          <w:sz w:val="28"/>
          <w:u w:color="auto"/>
        </w:rPr>
        <w:t>The week of 21st September was confirmed by Jacqui as the window for the Content Hub session</w:t>
      </w:r>
      <w:r>
        <w:rPr>
          <w:u w:color="auto"/>
        </w:rPr>
      </w:r>
    </w:p>
    <w:p>
      <w:pPr>
        <w:numPr>
          <w:ilvl w:val="0"/>
          <w:numId w:val="2"/>
        </w:numPr>
      </w:pPr>
      <w:r>
        <w:rPr>
          <w:rFonts w:eastAsia="微软雅黑" w:ascii="微软雅黑" w:hAnsi="微软雅黑" w:cs="微软雅黑"/>
          <w:sz w:val="28"/>
          <w:u w:color="auto"/>
        </w:rPr>
        <w:t>Jennifer said she would try to put together some notes before going on leave</w:t>
      </w:r>
      <w:r>
        <w:rPr>
          <w:u w:color="auto"/>
        </w:rPr>
      </w:r>
    </w:p>
    <w:p>
      <w:pPr>
        <w:pBdr/>
        <w:ind/>
        <w:jc w:val="left"/>
      </w:pPr>
      <w:r>
        <w:rPr>
          <w:rFonts w:eastAsia="微软雅黑" w:ascii="微软雅黑" w:hAnsi="微软雅黑" w:cs="微软雅黑"/>
          <w:b w:val="true"/>
          <w:sz w:val="28"/>
          <w:u w:color="auto"/>
        </w:rPr>
        <w:t>What has not happened:</w:t>
      </w:r>
      <w:r>
        <w:rPr>
          <w:u/>
        </w:rPr>
      </w:r>
    </w:p>
    <w:p>
      <w:pPr>
        <w:numPr>
          <w:ilvl w:val="0"/>
          <w:numId w:val="3"/>
        </w:numPr>
      </w:pPr>
      <w:r>
        <w:rPr>
          <w:rFonts w:eastAsia="微软雅黑" w:ascii="微软雅黑" w:hAnsi="微软雅黑" w:cs="微软雅黑"/>
          <w:sz w:val="28"/>
          <w:u w:color="auto"/>
        </w:rPr>
        <w:t>No formal discovery session has taken place</w:t>
      </w:r>
      <w:r>
        <w:rPr>
          <w:u w:color="auto"/>
        </w:rPr>
      </w:r>
    </w:p>
    <w:p>
      <w:pPr>
        <w:numPr>
          <w:ilvl w:val="0"/>
          <w:numId w:val="3"/>
        </w:numPr>
      </w:pPr>
      <w:r>
        <w:rPr>
          <w:rFonts w:eastAsia="微软雅黑" w:ascii="微软雅黑" w:hAnsi="微软雅黑" w:cs="微软雅黑"/>
          <w:sz w:val="28"/>
          <w:u w:color="auto"/>
        </w:rPr>
        <w:t>No structured brief or proposal exists for the Content Hub</w:t>
      </w:r>
      <w:r>
        <w:rPr>
          <w:u w:color="auto"/>
        </w:rPr>
      </w:r>
    </w:p>
    <w:p>
      <w:pPr>
        <w:numPr>
          <w:ilvl w:val="0"/>
          <w:numId w:val="3"/>
        </w:numPr>
      </w:pPr>
      <w:r>
        <w:rPr>
          <w:rFonts w:eastAsia="微软雅黑" w:ascii="微软雅黑" w:hAnsi="微软雅黑" w:cs="微软雅黑"/>
          <w:sz w:val="28"/>
          <w:u w:color="auto"/>
        </w:rPr>
        <w:t>No commercial model has been discussed</w:t>
      </w:r>
      <w:r>
        <w:rPr>
          <w:u w:color="auto"/>
        </w:rPr>
      </w:r>
    </w:p>
    <w:p>
      <w:pPr>
        <w:numPr>
          <w:ilvl w:val="0"/>
          <w:numId w:val="3"/>
        </w:numPr>
      </w:pPr>
      <w:r>
        <w:rPr>
          <w:rFonts w:eastAsia="微软雅黑" w:ascii="微软雅黑" w:hAnsi="微软雅黑" w:cs="微软雅黑"/>
          <w:sz w:val="28"/>
          <w:u w:color="auto"/>
        </w:rPr>
        <w:t>The Wondrlab creative network (Vandana, OPA, Opportune, WYP) has not been formally introduced into this conversation</w:t>
      </w:r>
      <w:r>
        <w:rPr>
          <w:u w:color="auto"/>
        </w:rPr>
      </w:r>
    </w:p>
    <w:p>
      <w:pPr>
        <w:pBdr>
          <w:bottom w:val="single" w:sz="4" w:space="0" w:color="auto"/>
        </w:pBdr>
        <w:ind/>
        <w:jc w:val="left"/>
      </w:pPr>
      <w:r>
        <w:rPr>
          <w:u w:color="auto"/>
        </w:rPr>
      </w:r>
      <w:r>
        <w:rPr>
          <w:u/>
        </w:rPr>
      </w:r>
    </w:p>
    <w:p>
      <w:pPr>
        <w:pBdr/>
        <w:ind/>
        <w:jc w:val="left"/>
      </w:pPr>
      <w:r>
        <w:rPr>
          <w:u w:color="auto"/>
        </w:rPr>
      </w:r>
      <w:r>
        <w:rPr>
          <w:u/>
        </w:rPr>
      </w:r>
    </w:p>
    <w:p>
      <w:pPr>
        <w:pStyle w:val="4"/>
        <w:pBdr/>
        <w:ind/>
        <w:jc w:val="left"/>
      </w:pPr>
      <w:r>
        <w:rPr>
          <w:u w:color="auto"/>
        </w:rPr>
        <w:t>What the Content Hub session this week needs to achieve</w:t>
      </w:r>
      <w:r>
        <w:rPr>
          <w:u/>
        </w:rPr>
      </w:r>
    </w:p>
    <w:p>
      <w:pPr>
        <w:pBdr/>
        <w:ind/>
        <w:jc w:val="left"/>
      </w:pPr>
      <w:r>
        <w:rPr>
          <w:rFonts w:eastAsia="微软雅黑" w:ascii="微软雅黑" w:hAnsi="微软雅黑" w:cs="微软雅黑"/>
          <w:sz w:val="28"/>
          <w:u w:color="auto"/>
        </w:rPr>
        <w:t>This is a first-principles discovery — not a proposal presentation. The goal is to understand enough to scope the opportunity properly. Four specific things to extract from the session:</w:t>
      </w:r>
      <w:r>
        <w:rPr>
          <w:u w:color="auto"/>
        </w:rPr>
        <w:t>﻿</w:t>
        <w:cr/>
        <w:t/>
      </w:r>
      <w:r>
        <w:rPr>
          <w:rFonts w:eastAsia="微软雅黑" w:ascii="微软雅黑" w:hAnsi="微软雅黑" w:cs="微软雅黑"/>
          <w:b w:val="true"/>
          <w:sz w:val="28"/>
          <w:u w:color="auto"/>
        </w:rPr>
        <w:t>1. Understand the full content stack today.</w:t>
      </w:r>
      <w:r>
        <w:rPr>
          <w:rFonts w:eastAsia="微软雅黑" w:ascii="微软雅黑" w:hAnsi="微软雅黑" w:cs="微软雅黑"/>
          <w:sz w:val="28"/>
          <w:u w:color="auto"/>
        </w:rPr>
        <w:t xml:space="preserve"> Not just Hawaii — across all destination clients. What tools are being used, who owns them, how content is created, approved, distributed and measured. Jennifer is the right person for this; she manages it operationally.</w:t>
      </w:r>
      <w:r>
        <w:rPr>
          <w:u w:color="auto"/>
        </w:rPr>
        <w:t>﻿</w:t>
        <w:cr/>
        <w:t/>
      </w:r>
      <w:r>
        <w:rPr>
          <w:rFonts w:eastAsia="微软雅黑" w:ascii="微软雅黑" w:hAnsi="微软雅黑" w:cs="微软雅黑"/>
          <w:b w:val="true"/>
          <w:sz w:val="28"/>
          <w:u w:color="auto"/>
        </w:rPr>
        <w:t>2. Understand the destination client's actual problem.</w:t>
      </w:r>
      <w:r>
        <w:rPr>
          <w:rFonts w:eastAsia="微软雅黑" w:ascii="微软雅黑" w:hAnsi="微软雅黑" w:cs="微软雅黑"/>
          <w:sz w:val="28"/>
          <w:u w:color="auto"/>
        </w:rPr>
        <w:t xml:space="preserve"> Is the primary pain internal (too many tools, too much manual work) or external (the AI/social discovery gap, the trade content quality problem)? The answer shapes whether this is an operational efficiency product or a market-facing product — and those are very different commercial propositions.</w:t>
      </w:r>
      <w:r>
        <w:rPr>
          <w:u w:color="auto"/>
        </w:rPr>
        <w:t>﻿</w:t>
        <w:cr/>
        <w:t/>
      </w:r>
      <w:r>
        <w:rPr>
          <w:rFonts w:eastAsia="微软雅黑" w:ascii="微软雅黑" w:hAnsi="微软雅黑" w:cs="微软雅黑"/>
          <w:b w:val="true"/>
          <w:sz w:val="28"/>
          <w:u w:color="auto"/>
        </w:rPr>
        <w:t>3. Validate the trade content gap.</w:t>
      </w:r>
      <w:r>
        <w:rPr>
          <w:rFonts w:eastAsia="微软雅黑" w:ascii="微软雅黑" w:hAnsi="微软雅黑" w:cs="微软雅黑"/>
          <w:sz w:val="28"/>
          <w:u w:color="auto"/>
        </w:rPr>
        <w:t xml:space="preserve"> Are the 10,000 agents actually hungry for better destination content? Do they want a portal? Would they use it? Nigel is the right person for this question — he manages the trade network.</w:t>
      </w:r>
      <w:r>
        <w:rPr>
          <w:u w:color="auto"/>
        </w:rPr>
        <w:t>﻿</w:t>
        <w:cr/>
        <w:t/>
      </w:r>
      <w:r>
        <w:rPr>
          <w:rFonts w:eastAsia="微软雅黑" w:ascii="微软雅黑" w:hAnsi="微软雅黑" w:cs="微软雅黑"/>
          <w:b w:val="true"/>
          <w:sz w:val="28"/>
          <w:u w:color="auto"/>
        </w:rPr>
        <w:t>4. Begin to frame the commercial model.</w:t>
      </w:r>
      <w:r>
        <w:rPr>
          <w:rFonts w:eastAsia="微软雅黑" w:ascii="微软雅黑" w:hAnsi="微软雅黑" w:cs="微软雅黑"/>
          <w:sz w:val="28"/>
          <w:u w:color="auto"/>
        </w:rPr>
        <w:t xml:space="preserve"> Not a detailed proposal — just enough to understand whether this is something Walshe Group would want to co-invest in, commission as a build, or simply adopt as a platform. Sonia needs to be involved before any commercial structure is discussed.</w:t>
      </w:r>
      <w:r>
        <w:rPr>
          <w:u/>
        </w:rPr>
      </w:r>
    </w:p>
    <w:p>
      <w:pPr>
        <w:pBdr>
          <w:bottom w:val="single" w:sz="4" w:space="0" w:color="auto"/>
        </w:pBdr>
        <w:ind/>
        <w:jc w:val="left"/>
      </w:pPr>
      <w:r>
        <w:rPr>
          <w:u w:color="auto"/>
        </w:rPr>
      </w:r>
      <w:r>
        <w:rPr>
          <w:u/>
        </w:rPr>
      </w:r>
    </w:p>
    <w:p>
      <w:pPr>
        <w:pBdr/>
        <w:ind/>
        <w:jc w:val="left"/>
      </w:pPr>
      <w:r>
        <w:rPr>
          <w:u w:color="auto"/>
        </w:rPr>
      </w:r>
      <w:r>
        <w:rPr>
          <w:u/>
        </w:rPr>
      </w:r>
    </w:p>
    <w:p>
      <w:pPr>
        <w:pStyle w:val="4"/>
        <w:pBdr/>
        <w:ind/>
        <w:jc w:val="left"/>
      </w:pPr>
      <w:r>
        <w:rPr>
          <w:u w:color="auto"/>
        </w:rPr>
        <w:t>The strategic significance</w:t>
      </w:r>
      <w:r>
        <w:rPr>
          <w:u/>
        </w:rPr>
      </w:r>
    </w:p>
    <w:p>
      <w:pPr>
        <w:pBdr/>
        <w:ind/>
        <w:jc w:val="left"/>
      </w:pPr>
      <w:r>
        <w:rPr>
          <w:rFonts w:eastAsia="微软雅黑" w:ascii="微软雅黑" w:hAnsi="微软雅黑" w:cs="微软雅黑"/>
          <w:sz w:val="28"/>
          <w:u w:color="auto"/>
        </w:rPr>
        <w:t xml:space="preserve">Of everything that has come out of the Walshe Group engagement, the Content Hub is the most commercially interesting idea. The CRM programme is a genuine and valuable piece of work — it solves real, felt pain and has a clear commercial structure. But it is fundamentally an internal transformation. The Content Hub is different. It is a product that could be taken to market beyond Walshe Group — licensed to other destination boards, to other GSAs, eventually to airlines directly. It is the closest thing in this engagement to the North Star articulated in the Transformation Compass: </w:t>
      </w:r>
      <w:r>
        <w:rPr>
          <w:rFonts w:eastAsia="微软雅黑" w:ascii="微软雅黑" w:hAnsi="微软雅黑" w:cs="微软雅黑"/>
          <w:i w:val="true"/>
          <w:sz w:val="28"/>
          <w:u w:color="auto"/>
        </w:rPr>
        <w:t>from consumer of airline technology to provider of it.</w:t>
      </w:r>
      <w:r>
        <w:rPr>
          <w:u w:color="auto"/>
        </w:rPr>
        <w:t>﻿</w:t>
        <w:cr/>
        <w:t/>
      </w:r>
      <w:r>
        <w:rPr>
          <w:rFonts w:eastAsia="微软雅黑" w:ascii="微软雅黑" w:hAnsi="微软雅黑" w:cs="微软雅黑"/>
          <w:sz w:val="28"/>
          <w:u w:color="auto"/>
        </w:rPr>
        <w:t>The session this week is the beginning of that conversation — if it is run well.</w:t>
      </w:r>
      <w:r>
        <w:rPr>
          <w:u/>
        </w:rPr>
      </w:r>
    </w:p>
  </w:body>
</w:document>
</file>

<file path=word/numbering.xml><?xml version="1.0" encoding="utf-8"?>
<w:numbering xmlns:w="http://schemas.openxmlformats.org/wordprocessingml/2006/main">
  <w:abstractNum w:abstractNumId="1">
    <w:lvl w:ilvl="0">
      <w:start w:val="1"/>
      <w:numFmt w:val="bullet"/>
      <w:suff w:val="space"/>
      <w:lvlText w:val=""/>
      <w:lvlJc w:val="left"/>
      <w:pPr>
        <w:ind w:left="0"/>
      </w:pPr>
      <w:rPr/>
      <w:rPr>
        <w:rFonts w:ascii="Wingdings" w:hAnsi="Wingdings" w:hint="default"/>
      </w:rPr>
    </w:lvl>
  </w:abstractNum>
  <w:abstractNum w:abstractNumId="2">
    <w:lvl w:ilvl="0">
      <w:start w:val="1"/>
      <w:numFmt w:val="bullet"/>
      <w:suff w:val="space"/>
      <w:lvlText w:val=""/>
      <w:lvlJc w:val="left"/>
      <w:pPr>
        <w:ind w:left="0"/>
      </w:pPr>
      <w:rPr/>
      <w:rPr>
        <w:rFonts w:ascii="Wingdings" w:hAnsi="Wingdings" w:hint="default"/>
      </w:rPr>
    </w:lvl>
  </w:abstractNum>
  <w:abstractNum w:abstractNumId="3">
    <w:lvl w:ilvl="0">
      <w:start w:val="1"/>
      <w:numFmt w:val="bullet"/>
      <w:suff w:val="space"/>
      <w:lvlText w:val=""/>
      <w:lvlJc w:val="left"/>
      <w:pPr>
        <w:ind w:left="0"/>
      </w:pPr>
      <w:rPr/>
      <w:rPr>
        <w:rFonts w:ascii="Wingdings" w:hAnsi="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2026-09-23T08:26:21Z</dcterms:created>
  <dc:creator>Apache POI</dc:creator>
</cp:coreProperties>
</file>