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AAE0" w14:textId="71F8F0EC" w:rsidR="000A73E6" w:rsidRDefault="000A73E6" w:rsidP="00124AB4">
      <w:pPr>
        <w:spacing w:before="240" w:line="360" w:lineRule="auto"/>
        <w:jc w:val="center"/>
        <w:rPr>
          <w:rFonts w:ascii="Calibri" w:hAnsi="Calibri" w:cs="Calibri"/>
          <w:b/>
          <w:bCs/>
          <w:lang w:val="en-IN"/>
        </w:rPr>
      </w:pPr>
      <w:r>
        <w:rPr>
          <w:noProof/>
        </w:rPr>
        <w:drawing>
          <wp:anchor distT="0" distB="0" distL="114300" distR="114300" simplePos="0" relativeHeight="251659264" behindDoc="1" locked="0" layoutInCell="1" allowOverlap="1" wp14:anchorId="102B4A52" wp14:editId="14A5BD86">
            <wp:simplePos x="0" y="0"/>
            <wp:positionH relativeFrom="page">
              <wp:posOffset>-40640</wp:posOffset>
            </wp:positionH>
            <wp:positionV relativeFrom="paragraph">
              <wp:posOffset>-913765</wp:posOffset>
            </wp:positionV>
            <wp:extent cx="7543800" cy="10677525"/>
            <wp:effectExtent l="0" t="0" r="0" b="9525"/>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3800" cy="10677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0637B" w14:textId="111AA41E" w:rsidR="000A73E6" w:rsidRDefault="000A73E6" w:rsidP="00124AB4">
      <w:pPr>
        <w:spacing w:before="240" w:line="360" w:lineRule="auto"/>
        <w:jc w:val="center"/>
        <w:rPr>
          <w:rFonts w:ascii="Calibri" w:hAnsi="Calibri" w:cs="Calibri"/>
          <w:b/>
          <w:bCs/>
          <w:lang w:val="en-IN"/>
        </w:rPr>
      </w:pPr>
    </w:p>
    <w:p w14:paraId="0EE3FEF3" w14:textId="55CB43E8" w:rsidR="00006266" w:rsidRPr="0042707E" w:rsidRDefault="000A73E6" w:rsidP="00124AB4">
      <w:pPr>
        <w:spacing w:before="240" w:line="360" w:lineRule="auto"/>
        <w:jc w:val="center"/>
        <w:rPr>
          <w:rFonts w:ascii="Calibri" w:hAnsi="Calibri" w:cs="Calibri"/>
          <w:lang w:val="en-IN"/>
        </w:rPr>
      </w:pPr>
      <w:r w:rsidRPr="0042707E">
        <w:rPr>
          <w:rFonts w:ascii="Calibri" w:hAnsi="Calibri" w:cs="Calibri"/>
          <w:b/>
          <w:bCs/>
          <w:lang w:val="en-IN"/>
        </w:rPr>
        <w:t xml:space="preserve"> </w:t>
      </w:r>
      <w:r w:rsidR="00D2316B" w:rsidRPr="0042707E">
        <w:rPr>
          <w:rFonts w:ascii="Calibri" w:hAnsi="Calibri" w:cs="Calibri"/>
          <w:b/>
          <w:bCs/>
          <w:lang w:val="en-IN"/>
        </w:rPr>
        <w:t>CONFIDENTIALITY POLICY</w:t>
      </w:r>
    </w:p>
    <w:p w14:paraId="59F7E868" w14:textId="0FF9EE90" w:rsidR="00EE001F" w:rsidRPr="0042707E" w:rsidRDefault="0042707E" w:rsidP="00124AB4">
      <w:pPr>
        <w:pStyle w:val="ListParagraph"/>
        <w:numPr>
          <w:ilvl w:val="0"/>
          <w:numId w:val="1"/>
        </w:numPr>
        <w:spacing w:before="240" w:line="360" w:lineRule="auto"/>
        <w:ind w:left="567" w:hanging="567"/>
        <w:contextualSpacing w:val="0"/>
        <w:jc w:val="both"/>
        <w:rPr>
          <w:rFonts w:ascii="Calibri" w:hAnsi="Calibri" w:cs="Calibri"/>
          <w:b/>
          <w:bCs/>
          <w:lang w:val="en-IN"/>
        </w:rPr>
      </w:pPr>
      <w:r w:rsidRPr="0042707E">
        <w:rPr>
          <w:rFonts w:ascii="Calibri" w:hAnsi="Calibri" w:cs="Calibri"/>
          <w:b/>
          <w:bCs/>
          <w:lang w:val="en-IN"/>
        </w:rPr>
        <w:t>INTRODUCTION</w:t>
      </w:r>
    </w:p>
    <w:p w14:paraId="6EC92177" w14:textId="5DAB35C2" w:rsidR="00EE001F" w:rsidRPr="0042707E" w:rsidRDefault="000A73E6" w:rsidP="00124AB4">
      <w:pPr>
        <w:pStyle w:val="ListParagraph"/>
        <w:spacing w:before="240" w:line="360" w:lineRule="auto"/>
        <w:ind w:left="567"/>
        <w:contextualSpacing w:val="0"/>
        <w:jc w:val="both"/>
        <w:rPr>
          <w:rFonts w:ascii="Calibri" w:hAnsi="Calibri" w:cs="Calibri"/>
          <w:b/>
          <w:bCs/>
          <w:lang w:val="en-IN"/>
        </w:rPr>
      </w:pPr>
      <w:r>
        <w:rPr>
          <w:b/>
        </w:rPr>
        <w:t>Caprus</w:t>
      </w:r>
      <w:r w:rsidR="00A73607">
        <w:rPr>
          <w:b/>
        </w:rPr>
        <w:t xml:space="preserve"> D</w:t>
      </w:r>
      <w:r>
        <w:rPr>
          <w:b/>
        </w:rPr>
        <w:t>igi</w:t>
      </w:r>
      <w:r w:rsidR="009008EC">
        <w:rPr>
          <w:b/>
        </w:rPr>
        <w:t>,</w:t>
      </w:r>
      <w:r w:rsidR="009008EC" w:rsidRPr="002F64C2">
        <w:t xml:space="preserve"> </w:t>
      </w:r>
      <w:r w:rsidR="00EE001F" w:rsidRPr="0042707E">
        <w:rPr>
          <w:rFonts w:ascii="Calibri" w:hAnsi="Calibri" w:cs="Calibri"/>
        </w:rPr>
        <w:t>is committed to work with its clients by ethical means and endeavours to protect the Information shared by them in confidence relying on Attorney-Client Relationship. Being practicing advocates and legal consultants for our clients, we as a Firm will receive documents, records, reports and other information that may be proprietary and confidential in nature</w:t>
      </w:r>
      <w:r w:rsidR="00557F57" w:rsidRPr="0042707E">
        <w:rPr>
          <w:rFonts w:ascii="Calibri" w:hAnsi="Calibri" w:cs="Calibri"/>
        </w:rPr>
        <w:t>. In addition to the information of the clients, Firm’s own information and work product developed by or on behalf of the Firm may also be confidential in nature,</w:t>
      </w:r>
      <w:r w:rsidR="00EE001F" w:rsidRPr="0042707E">
        <w:rPr>
          <w:rFonts w:ascii="Calibri" w:hAnsi="Calibri" w:cs="Calibri"/>
        </w:rPr>
        <w:t xml:space="preserve"> disclosure of which shall be detrimental to our clients</w:t>
      </w:r>
      <w:r w:rsidR="00557F57" w:rsidRPr="0042707E">
        <w:rPr>
          <w:rFonts w:ascii="Calibri" w:hAnsi="Calibri" w:cs="Calibri"/>
        </w:rPr>
        <w:t xml:space="preserve"> and may have repercussions on Firm’s business as well</w:t>
      </w:r>
      <w:r w:rsidR="00EE001F" w:rsidRPr="0042707E">
        <w:rPr>
          <w:rFonts w:ascii="Calibri" w:hAnsi="Calibri" w:cs="Calibri"/>
        </w:rPr>
        <w:t>. Therefore, we have implemented this Confidentiality Policy to ensure that our</w:t>
      </w:r>
      <w:r w:rsidR="00557F57" w:rsidRPr="0042707E">
        <w:rPr>
          <w:rFonts w:ascii="Calibri" w:hAnsi="Calibri" w:cs="Calibri"/>
        </w:rPr>
        <w:t>s and our</w:t>
      </w:r>
      <w:r w:rsidR="00EE001F" w:rsidRPr="0042707E">
        <w:rPr>
          <w:rFonts w:ascii="Calibri" w:hAnsi="Calibri" w:cs="Calibri"/>
        </w:rPr>
        <w:t xml:space="preserve"> client’s information safe and secure with the us.</w:t>
      </w:r>
    </w:p>
    <w:p w14:paraId="1F7FE6D0" w14:textId="01EE206A" w:rsidR="00D2316B" w:rsidRPr="00D603C1" w:rsidRDefault="0042707E" w:rsidP="00124AB4">
      <w:pPr>
        <w:pStyle w:val="ListParagraph"/>
        <w:numPr>
          <w:ilvl w:val="0"/>
          <w:numId w:val="1"/>
        </w:numPr>
        <w:spacing w:before="240" w:line="360" w:lineRule="auto"/>
        <w:ind w:left="567" w:hanging="567"/>
        <w:contextualSpacing w:val="0"/>
        <w:jc w:val="both"/>
        <w:rPr>
          <w:rFonts w:ascii="Calibri" w:hAnsi="Calibri" w:cs="Calibri"/>
          <w:b/>
          <w:bCs/>
          <w:lang w:val="en-IN"/>
        </w:rPr>
      </w:pPr>
      <w:r w:rsidRPr="0042707E">
        <w:rPr>
          <w:rFonts w:ascii="Calibri" w:hAnsi="Calibri" w:cs="Calibri"/>
          <w:b/>
          <w:bCs/>
          <w:lang w:val="en-IN"/>
        </w:rPr>
        <w:t>APPLICABILITY</w:t>
      </w:r>
    </w:p>
    <w:p w14:paraId="059CA24F" w14:textId="44FDC9CB" w:rsidR="00EE001F" w:rsidRPr="0042707E" w:rsidRDefault="00D2316B" w:rsidP="00124AB4">
      <w:pPr>
        <w:pStyle w:val="ListParagraph"/>
        <w:spacing w:before="240" w:line="360" w:lineRule="auto"/>
        <w:ind w:left="567"/>
        <w:contextualSpacing w:val="0"/>
        <w:jc w:val="both"/>
        <w:rPr>
          <w:rFonts w:ascii="Calibri" w:hAnsi="Calibri" w:cs="Calibri"/>
          <w:lang w:val="en-IN"/>
        </w:rPr>
      </w:pPr>
      <w:r w:rsidRPr="0042707E">
        <w:rPr>
          <w:rFonts w:ascii="Calibri" w:hAnsi="Calibri" w:cs="Calibri"/>
        </w:rPr>
        <w:t xml:space="preserve">This policy shall be binding on all </w:t>
      </w:r>
      <w:r w:rsidR="00557F57" w:rsidRPr="0042707E">
        <w:rPr>
          <w:rFonts w:ascii="Calibri" w:hAnsi="Calibri" w:cs="Calibri"/>
        </w:rPr>
        <w:t xml:space="preserve">recipients of the Confidential Information including </w:t>
      </w:r>
      <w:r w:rsidRPr="0042707E">
        <w:rPr>
          <w:rFonts w:ascii="Calibri" w:hAnsi="Calibri" w:cs="Calibri"/>
        </w:rPr>
        <w:t xml:space="preserve">employees, </w:t>
      </w:r>
      <w:r w:rsidR="0091646D" w:rsidRPr="0042707E">
        <w:rPr>
          <w:rFonts w:ascii="Calibri" w:hAnsi="Calibri" w:cs="Calibri"/>
        </w:rPr>
        <w:t>partners</w:t>
      </w:r>
      <w:r w:rsidRPr="0042707E">
        <w:rPr>
          <w:rFonts w:ascii="Calibri" w:hAnsi="Calibri" w:cs="Calibri"/>
        </w:rPr>
        <w:t xml:space="preserve">, investors, </w:t>
      </w:r>
      <w:r w:rsidR="0091646D" w:rsidRPr="0042707E">
        <w:rPr>
          <w:rFonts w:ascii="Calibri" w:hAnsi="Calibri" w:cs="Calibri"/>
        </w:rPr>
        <w:t>c</w:t>
      </w:r>
      <w:r w:rsidRPr="0042707E">
        <w:rPr>
          <w:rFonts w:ascii="Calibri" w:hAnsi="Calibri" w:cs="Calibri"/>
        </w:rPr>
        <w:t xml:space="preserve">ontractual </w:t>
      </w:r>
      <w:r w:rsidR="0091646D" w:rsidRPr="0042707E">
        <w:rPr>
          <w:rFonts w:ascii="Calibri" w:hAnsi="Calibri" w:cs="Calibri"/>
        </w:rPr>
        <w:t>e</w:t>
      </w:r>
      <w:r w:rsidRPr="0042707E">
        <w:rPr>
          <w:rFonts w:ascii="Calibri" w:hAnsi="Calibri" w:cs="Calibri"/>
        </w:rPr>
        <w:t xml:space="preserve">mployee, contractors and volunteers </w:t>
      </w:r>
      <w:r w:rsidR="00266EE5" w:rsidRPr="0042707E">
        <w:rPr>
          <w:rFonts w:ascii="Calibri" w:hAnsi="Calibri" w:cs="Calibri"/>
        </w:rPr>
        <w:t xml:space="preserve">of the Firm </w:t>
      </w:r>
      <w:r w:rsidRPr="0042707E">
        <w:rPr>
          <w:rFonts w:ascii="Calibri" w:hAnsi="Calibri" w:cs="Calibri"/>
        </w:rPr>
        <w:t xml:space="preserve">who may have access to </w:t>
      </w:r>
      <w:r w:rsidR="00266EE5" w:rsidRPr="0042707E">
        <w:rPr>
          <w:rFonts w:ascii="Calibri" w:hAnsi="Calibri" w:cs="Calibri"/>
        </w:rPr>
        <w:t>C</w:t>
      </w:r>
      <w:r w:rsidRPr="0042707E">
        <w:rPr>
          <w:rFonts w:ascii="Calibri" w:hAnsi="Calibri" w:cs="Calibri"/>
        </w:rPr>
        <w:t xml:space="preserve">onfidential </w:t>
      </w:r>
      <w:r w:rsidR="00266EE5" w:rsidRPr="0042707E">
        <w:rPr>
          <w:rFonts w:ascii="Calibri" w:hAnsi="Calibri" w:cs="Calibri"/>
        </w:rPr>
        <w:t>I</w:t>
      </w:r>
      <w:r w:rsidRPr="0042707E">
        <w:rPr>
          <w:rFonts w:ascii="Calibri" w:hAnsi="Calibri" w:cs="Calibri"/>
        </w:rPr>
        <w:t>nformation</w:t>
      </w:r>
      <w:r w:rsidR="00266EE5" w:rsidRPr="0042707E">
        <w:rPr>
          <w:rFonts w:ascii="Calibri" w:hAnsi="Calibri" w:cs="Calibri"/>
        </w:rPr>
        <w:t xml:space="preserve"> as defined herein</w:t>
      </w:r>
      <w:r w:rsidR="0091646D" w:rsidRPr="0042707E">
        <w:rPr>
          <w:rFonts w:ascii="Calibri" w:hAnsi="Calibri" w:cs="Calibri"/>
        </w:rPr>
        <w:t xml:space="preserve"> or any other person to whom any Confidential Information may be provided for third-party services outsourced</w:t>
      </w:r>
      <w:r w:rsidR="00557F57" w:rsidRPr="0042707E">
        <w:rPr>
          <w:rFonts w:ascii="Calibri" w:hAnsi="Calibri" w:cs="Calibri"/>
        </w:rPr>
        <w:t xml:space="preserve"> (‘Recipient’)</w:t>
      </w:r>
      <w:r w:rsidRPr="0042707E">
        <w:rPr>
          <w:rFonts w:ascii="Calibri" w:hAnsi="Calibri" w:cs="Calibri"/>
        </w:rPr>
        <w:t>.</w:t>
      </w:r>
    </w:p>
    <w:p w14:paraId="5B82DF22" w14:textId="2F9330EC" w:rsidR="000A62B0" w:rsidRPr="00D603C1" w:rsidRDefault="0042707E" w:rsidP="00124AB4">
      <w:pPr>
        <w:pStyle w:val="ListParagraph"/>
        <w:numPr>
          <w:ilvl w:val="0"/>
          <w:numId w:val="1"/>
        </w:numPr>
        <w:spacing w:before="240" w:line="360" w:lineRule="auto"/>
        <w:ind w:left="567" w:hanging="567"/>
        <w:contextualSpacing w:val="0"/>
        <w:jc w:val="both"/>
        <w:rPr>
          <w:rFonts w:ascii="Calibri" w:hAnsi="Calibri" w:cs="Calibri"/>
          <w:b/>
          <w:bCs/>
          <w:lang w:val="en-IN"/>
        </w:rPr>
      </w:pPr>
      <w:r w:rsidRPr="0042707E">
        <w:rPr>
          <w:rFonts w:ascii="Calibri" w:hAnsi="Calibri" w:cs="Calibri"/>
          <w:b/>
          <w:bCs/>
          <w:lang w:val="en-IN"/>
        </w:rPr>
        <w:t>CONFIDENTIAL INFORMATION</w:t>
      </w:r>
    </w:p>
    <w:p w14:paraId="7CFEBB7C" w14:textId="77777777" w:rsidR="000A73E6" w:rsidRDefault="00557F57" w:rsidP="00124AB4">
      <w:pPr>
        <w:pStyle w:val="ListParagraph"/>
        <w:spacing w:before="240" w:line="360" w:lineRule="auto"/>
        <w:ind w:left="567"/>
        <w:contextualSpacing w:val="0"/>
        <w:jc w:val="both"/>
        <w:rPr>
          <w:rFonts w:cs="Calibri"/>
          <w:shd w:val="clear" w:color="auto" w:fill="FFFFFF"/>
        </w:rPr>
      </w:pPr>
      <w:r w:rsidRPr="0042707E">
        <w:rPr>
          <w:rFonts w:eastAsia="Times New Roman" w:cstheme="minorHAnsi"/>
          <w:iCs/>
          <w:lang w:eastAsia="ar-SA"/>
        </w:rPr>
        <w:t xml:space="preserve">For the purpose of this policy, Confidential Information shall mean any information disclosed to or obtained by the Recipient, in tangible or intangible form, in connection with or related to Firm, its Client or its business activities, </w:t>
      </w:r>
      <w:r w:rsidRPr="0042707E">
        <w:rPr>
          <w:rFonts w:cstheme="minorHAnsi"/>
          <w:shd w:val="clear" w:color="auto" w:fill="FFFFFF"/>
        </w:rPr>
        <w:t xml:space="preserve">including, without limitation, information pertaining to the Firm’s or client’s, as the case may be, Intellectual Property, Work Product, documents, records, information and data (written, verbal or electronic), policies, communications, specifications, notes, business plan, intentions, any information not in the public domain, financial information, trade secrets, know-how, any and all information derived from the foregoing information, information received from any third – party under confidentiality obligations, </w:t>
      </w:r>
      <w:r w:rsidRPr="0042707E">
        <w:rPr>
          <w:rFonts w:cs="Calibri"/>
          <w:shd w:val="clear" w:color="auto" w:fill="FFFFFF"/>
        </w:rPr>
        <w:t xml:space="preserve">information related to this Agreement including the compensation, information </w:t>
      </w:r>
    </w:p>
    <w:p w14:paraId="5BF47D11" w14:textId="1C260E80" w:rsidR="000A73E6" w:rsidRDefault="000A73E6" w:rsidP="00124AB4">
      <w:pPr>
        <w:pStyle w:val="ListParagraph"/>
        <w:spacing w:before="240" w:line="360" w:lineRule="auto"/>
        <w:ind w:left="567"/>
        <w:contextualSpacing w:val="0"/>
        <w:jc w:val="both"/>
        <w:rPr>
          <w:rFonts w:cs="Calibri"/>
          <w:shd w:val="clear" w:color="auto" w:fill="FFFFFF"/>
        </w:rPr>
      </w:pPr>
      <w:r>
        <w:rPr>
          <w:noProof/>
        </w:rPr>
        <w:lastRenderedPageBreak/>
        <w:drawing>
          <wp:anchor distT="0" distB="0" distL="114300" distR="114300" simplePos="0" relativeHeight="251658240" behindDoc="1" locked="0" layoutInCell="1" allowOverlap="1" wp14:anchorId="557E2561" wp14:editId="7B06F593">
            <wp:simplePos x="0" y="0"/>
            <wp:positionH relativeFrom="page">
              <wp:align>right</wp:align>
            </wp:positionH>
            <wp:positionV relativeFrom="paragraph">
              <wp:posOffset>-904240</wp:posOffset>
            </wp:positionV>
            <wp:extent cx="7534275" cy="10668000"/>
            <wp:effectExtent l="0" t="0" r="9525"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3427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B18875" w14:textId="1DEF7C92" w:rsidR="000A73E6" w:rsidRDefault="000A73E6" w:rsidP="00124AB4">
      <w:pPr>
        <w:pStyle w:val="ListParagraph"/>
        <w:spacing w:before="240" w:line="360" w:lineRule="auto"/>
        <w:ind w:left="567"/>
        <w:contextualSpacing w:val="0"/>
        <w:jc w:val="both"/>
        <w:rPr>
          <w:rFonts w:cs="Calibri"/>
          <w:shd w:val="clear" w:color="auto" w:fill="FFFFFF"/>
        </w:rPr>
      </w:pPr>
    </w:p>
    <w:p w14:paraId="301995D0" w14:textId="77777777" w:rsidR="000A73E6" w:rsidRDefault="000A73E6" w:rsidP="00124AB4">
      <w:pPr>
        <w:pStyle w:val="ListParagraph"/>
        <w:spacing w:before="240" w:line="360" w:lineRule="auto"/>
        <w:ind w:left="567"/>
        <w:contextualSpacing w:val="0"/>
        <w:jc w:val="both"/>
        <w:rPr>
          <w:rFonts w:cs="Calibri"/>
          <w:shd w:val="clear" w:color="auto" w:fill="FFFFFF"/>
        </w:rPr>
      </w:pPr>
    </w:p>
    <w:p w14:paraId="70D6AA99" w14:textId="550807A1" w:rsidR="00D2316B" w:rsidRPr="0042707E" w:rsidRDefault="00557F57" w:rsidP="00124AB4">
      <w:pPr>
        <w:pStyle w:val="ListParagraph"/>
        <w:spacing w:before="240" w:line="360" w:lineRule="auto"/>
        <w:ind w:left="567"/>
        <w:contextualSpacing w:val="0"/>
        <w:jc w:val="both"/>
        <w:rPr>
          <w:rFonts w:cs="Calibri"/>
          <w:shd w:val="clear" w:color="auto" w:fill="FFFFFF"/>
        </w:rPr>
      </w:pPr>
      <w:r w:rsidRPr="0042707E">
        <w:rPr>
          <w:rFonts w:cs="Calibri"/>
          <w:shd w:val="clear" w:color="auto" w:fill="FFFFFF"/>
        </w:rPr>
        <w:t xml:space="preserve">that may have commercial value for the business of the Firm or its clients as stipulated herein, whether received orally, in writing or in electronic form, from or on behalf of the Firm, the disclosure of which shall be detrimental to the interests of the Firm or its clients, as the case may be. </w:t>
      </w:r>
      <w:r w:rsidR="00AC108F" w:rsidRPr="0042707E">
        <w:rPr>
          <w:rFonts w:ascii="Calibri" w:hAnsi="Calibri" w:cs="Calibri"/>
        </w:rPr>
        <w:t>Confidential</w:t>
      </w:r>
      <w:r w:rsidR="00D2316B" w:rsidRPr="0042707E">
        <w:rPr>
          <w:rFonts w:ascii="Calibri" w:hAnsi="Calibri" w:cs="Calibri"/>
        </w:rPr>
        <w:t xml:space="preserve"> Information shall include information that is written or unwritten or stored electronically. This includes, but is not limited to:</w:t>
      </w:r>
    </w:p>
    <w:p w14:paraId="765B903D" w14:textId="77777777"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 xml:space="preserve">Unpublished </w:t>
      </w:r>
      <w:r w:rsidRPr="0042707E">
        <w:rPr>
          <w:rFonts w:ascii="Calibri" w:hAnsi="Calibri" w:cs="Calibri"/>
          <w:spacing w:val="-2"/>
        </w:rPr>
        <w:t>financial</w:t>
      </w:r>
      <w:r w:rsidRPr="0042707E">
        <w:rPr>
          <w:rFonts w:ascii="Calibri" w:hAnsi="Calibri" w:cs="Calibri"/>
          <w:spacing w:val="-4"/>
        </w:rPr>
        <w:t xml:space="preserve"> </w:t>
      </w:r>
      <w:r w:rsidRPr="0042707E">
        <w:rPr>
          <w:rFonts w:ascii="Calibri" w:hAnsi="Calibri" w:cs="Calibri"/>
        </w:rPr>
        <w:t>information</w:t>
      </w:r>
    </w:p>
    <w:p w14:paraId="31B95A4A" w14:textId="7FD28470"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content of tenders and other contractual negotiations</w:t>
      </w:r>
    </w:p>
    <w:p w14:paraId="2EC9928A" w14:textId="36DAD60A"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Data of</w:t>
      </w:r>
      <w:r w:rsidRPr="0042707E">
        <w:rPr>
          <w:rFonts w:ascii="Calibri" w:hAnsi="Calibri" w:cs="Calibri"/>
          <w:spacing w:val="-3"/>
        </w:rPr>
        <w:t xml:space="preserve"> Customers/Partners/Vendors/Employees</w:t>
      </w:r>
    </w:p>
    <w:p w14:paraId="060780D1" w14:textId="06BCDED7"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 xml:space="preserve">Patents, formulas or </w:t>
      </w:r>
      <w:r w:rsidRPr="0042707E">
        <w:rPr>
          <w:rFonts w:ascii="Calibri" w:hAnsi="Calibri" w:cs="Calibri"/>
          <w:spacing w:val="-4"/>
        </w:rPr>
        <w:t>new</w:t>
      </w:r>
      <w:r w:rsidRPr="0042707E">
        <w:rPr>
          <w:rFonts w:ascii="Calibri" w:hAnsi="Calibri" w:cs="Calibri"/>
          <w:spacing w:val="-11"/>
        </w:rPr>
        <w:t xml:space="preserve"> </w:t>
      </w:r>
      <w:r w:rsidRPr="0042707E">
        <w:rPr>
          <w:rFonts w:ascii="Calibri" w:hAnsi="Calibri" w:cs="Calibri"/>
          <w:spacing w:val="-3"/>
        </w:rPr>
        <w:t>technologies</w:t>
      </w:r>
    </w:p>
    <w:p w14:paraId="68E58CBE" w14:textId="2ADB2D3C"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Customer lists (existing and</w:t>
      </w:r>
      <w:r w:rsidRPr="0042707E">
        <w:rPr>
          <w:rFonts w:ascii="Calibri" w:hAnsi="Calibri" w:cs="Calibri"/>
          <w:spacing w:val="-27"/>
        </w:rPr>
        <w:t xml:space="preserve"> </w:t>
      </w:r>
      <w:r w:rsidRPr="0042707E">
        <w:rPr>
          <w:rFonts w:ascii="Calibri" w:hAnsi="Calibri" w:cs="Calibri"/>
          <w:spacing w:val="-3"/>
        </w:rPr>
        <w:t>prospective)</w:t>
      </w:r>
    </w:p>
    <w:p w14:paraId="4955456A" w14:textId="32A80D02"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 xml:space="preserve">Data </w:t>
      </w:r>
      <w:r w:rsidRPr="0042707E">
        <w:rPr>
          <w:rFonts w:ascii="Calibri" w:hAnsi="Calibri" w:cs="Calibri"/>
          <w:spacing w:val="-4"/>
        </w:rPr>
        <w:t xml:space="preserve">entrusted </w:t>
      </w:r>
      <w:r w:rsidRPr="0042707E">
        <w:rPr>
          <w:rFonts w:ascii="Calibri" w:hAnsi="Calibri" w:cs="Calibri"/>
        </w:rPr>
        <w:t xml:space="preserve">to </w:t>
      </w:r>
      <w:r w:rsidRPr="0042707E">
        <w:rPr>
          <w:rFonts w:ascii="Calibri" w:hAnsi="Calibri" w:cs="Calibri"/>
          <w:spacing w:val="-4"/>
        </w:rPr>
        <w:t xml:space="preserve">our </w:t>
      </w:r>
      <w:r w:rsidR="0042707E">
        <w:rPr>
          <w:rFonts w:ascii="Calibri" w:hAnsi="Calibri" w:cs="Calibri"/>
        </w:rPr>
        <w:t>Firm</w:t>
      </w:r>
      <w:r w:rsidRPr="0042707E">
        <w:rPr>
          <w:rFonts w:ascii="Calibri" w:hAnsi="Calibri" w:cs="Calibri"/>
        </w:rPr>
        <w:t xml:space="preserve"> by </w:t>
      </w:r>
      <w:r w:rsidRPr="0042707E">
        <w:rPr>
          <w:rFonts w:ascii="Calibri" w:hAnsi="Calibri" w:cs="Calibri"/>
          <w:spacing w:val="-3"/>
        </w:rPr>
        <w:t>external</w:t>
      </w:r>
      <w:r w:rsidRPr="0042707E">
        <w:rPr>
          <w:rFonts w:ascii="Calibri" w:hAnsi="Calibri" w:cs="Calibri"/>
          <w:spacing w:val="14"/>
        </w:rPr>
        <w:t xml:space="preserve"> </w:t>
      </w:r>
      <w:r w:rsidRPr="0042707E">
        <w:rPr>
          <w:rFonts w:ascii="Calibri" w:hAnsi="Calibri" w:cs="Calibri"/>
          <w:spacing w:val="-3"/>
        </w:rPr>
        <w:t>parties</w:t>
      </w:r>
    </w:p>
    <w:p w14:paraId="6754DF07" w14:textId="330A8D71"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 xml:space="preserve">confidential information concerning the business or operations of the </w:t>
      </w:r>
      <w:r w:rsidR="0042707E">
        <w:rPr>
          <w:rFonts w:ascii="Calibri" w:hAnsi="Calibri" w:cs="Calibri"/>
        </w:rPr>
        <w:t>Firm</w:t>
      </w:r>
    </w:p>
    <w:p w14:paraId="3DFD027C" w14:textId="4422BBCA"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Confidential information obtained from third parties</w:t>
      </w:r>
    </w:p>
    <w:p w14:paraId="2E551AF3" w14:textId="11053DB2"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 xml:space="preserve">Pricing/marketing and </w:t>
      </w:r>
      <w:r w:rsidRPr="0042707E">
        <w:rPr>
          <w:rFonts w:ascii="Calibri" w:hAnsi="Calibri" w:cs="Calibri"/>
          <w:spacing w:val="-4"/>
        </w:rPr>
        <w:t xml:space="preserve">other </w:t>
      </w:r>
      <w:r w:rsidRPr="0042707E">
        <w:rPr>
          <w:rFonts w:ascii="Calibri" w:hAnsi="Calibri" w:cs="Calibri"/>
          <w:spacing w:val="-3"/>
        </w:rPr>
        <w:t>undisclosed</w:t>
      </w:r>
      <w:r w:rsidRPr="0042707E">
        <w:rPr>
          <w:rFonts w:ascii="Calibri" w:hAnsi="Calibri" w:cs="Calibri"/>
          <w:spacing w:val="5"/>
        </w:rPr>
        <w:t xml:space="preserve"> </w:t>
      </w:r>
      <w:r w:rsidRPr="0042707E">
        <w:rPr>
          <w:rFonts w:ascii="Calibri" w:hAnsi="Calibri" w:cs="Calibri"/>
          <w:spacing w:val="-3"/>
        </w:rPr>
        <w:t>strategies</w:t>
      </w:r>
    </w:p>
    <w:p w14:paraId="11F7B632" w14:textId="19E9E790"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Personal information concerning</w:t>
      </w:r>
      <w:r w:rsidR="0042707E">
        <w:rPr>
          <w:rFonts w:ascii="Calibri" w:hAnsi="Calibri" w:cs="Calibri"/>
        </w:rPr>
        <w:t xml:space="preserve"> clients, colleges and fellow associates</w:t>
      </w:r>
    </w:p>
    <w:p w14:paraId="201D7755" w14:textId="77777777" w:rsidR="00D2316B" w:rsidRPr="0042707E"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 xml:space="preserve">Documents and </w:t>
      </w:r>
      <w:r w:rsidRPr="0042707E">
        <w:rPr>
          <w:rFonts w:ascii="Calibri" w:hAnsi="Calibri" w:cs="Calibri"/>
          <w:spacing w:val="-3"/>
        </w:rPr>
        <w:t xml:space="preserve">processes </w:t>
      </w:r>
      <w:r w:rsidRPr="0042707E">
        <w:rPr>
          <w:rFonts w:ascii="Calibri" w:hAnsi="Calibri" w:cs="Calibri"/>
        </w:rPr>
        <w:t xml:space="preserve">explicitly marked </w:t>
      </w:r>
      <w:r w:rsidRPr="0042707E">
        <w:rPr>
          <w:rFonts w:ascii="Calibri" w:hAnsi="Calibri" w:cs="Calibri"/>
          <w:spacing w:val="-5"/>
        </w:rPr>
        <w:t>as</w:t>
      </w:r>
      <w:r w:rsidRPr="0042707E">
        <w:rPr>
          <w:rFonts w:ascii="Calibri" w:hAnsi="Calibri" w:cs="Calibri"/>
        </w:rPr>
        <w:t xml:space="preserve"> </w:t>
      </w:r>
      <w:r w:rsidRPr="0042707E">
        <w:rPr>
          <w:rFonts w:ascii="Calibri" w:hAnsi="Calibri" w:cs="Calibri"/>
          <w:spacing w:val="-3"/>
        </w:rPr>
        <w:t>confidential</w:t>
      </w:r>
    </w:p>
    <w:p w14:paraId="2CA27E5E" w14:textId="5994A02D" w:rsidR="00D2316B" w:rsidRPr="00D603C1" w:rsidRDefault="00D2316B" w:rsidP="00124AB4">
      <w:pPr>
        <w:pStyle w:val="ListParagraph"/>
        <w:widowControl w:val="0"/>
        <w:numPr>
          <w:ilvl w:val="0"/>
          <w:numId w:val="2"/>
        </w:numPr>
        <w:autoSpaceDE w:val="0"/>
        <w:autoSpaceDN w:val="0"/>
        <w:spacing w:before="240" w:after="0" w:line="360" w:lineRule="auto"/>
        <w:ind w:left="993" w:hanging="426"/>
        <w:contextualSpacing w:val="0"/>
        <w:rPr>
          <w:rFonts w:ascii="Calibri" w:hAnsi="Calibri" w:cs="Calibri"/>
        </w:rPr>
      </w:pPr>
      <w:r w:rsidRPr="0042707E">
        <w:rPr>
          <w:rFonts w:ascii="Calibri" w:hAnsi="Calibri" w:cs="Calibri"/>
        </w:rPr>
        <w:t xml:space="preserve">Unpublished </w:t>
      </w:r>
      <w:r w:rsidRPr="0042707E">
        <w:rPr>
          <w:rFonts w:ascii="Calibri" w:hAnsi="Calibri" w:cs="Calibri"/>
          <w:spacing w:val="-3"/>
        </w:rPr>
        <w:t xml:space="preserve">goals, forecasts </w:t>
      </w:r>
      <w:r w:rsidRPr="0042707E">
        <w:rPr>
          <w:rFonts w:ascii="Calibri" w:hAnsi="Calibri" w:cs="Calibri"/>
          <w:spacing w:val="-4"/>
        </w:rPr>
        <w:t xml:space="preserve">and </w:t>
      </w:r>
      <w:r w:rsidRPr="0042707E">
        <w:rPr>
          <w:rFonts w:ascii="Calibri" w:hAnsi="Calibri" w:cs="Calibri"/>
          <w:spacing w:val="-3"/>
        </w:rPr>
        <w:t xml:space="preserve">initiatives </w:t>
      </w:r>
      <w:r w:rsidRPr="0042707E">
        <w:rPr>
          <w:rFonts w:ascii="Calibri" w:hAnsi="Calibri" w:cs="Calibri"/>
        </w:rPr>
        <w:t>marked as</w:t>
      </w:r>
      <w:r w:rsidRPr="0042707E">
        <w:rPr>
          <w:rFonts w:ascii="Calibri" w:hAnsi="Calibri" w:cs="Calibri"/>
          <w:spacing w:val="32"/>
        </w:rPr>
        <w:t xml:space="preserve"> </w:t>
      </w:r>
      <w:r w:rsidRPr="0042707E">
        <w:rPr>
          <w:rFonts w:ascii="Calibri" w:hAnsi="Calibri" w:cs="Calibri"/>
          <w:spacing w:val="-3"/>
        </w:rPr>
        <w:t>confidential</w:t>
      </w:r>
    </w:p>
    <w:p w14:paraId="703B142F" w14:textId="126DA089" w:rsidR="00AC108F" w:rsidRDefault="00AC108F" w:rsidP="00D603C1">
      <w:pPr>
        <w:spacing w:before="240" w:line="360" w:lineRule="auto"/>
        <w:ind w:left="567"/>
        <w:jc w:val="both"/>
        <w:rPr>
          <w:rFonts w:cstheme="minorHAnsi"/>
          <w:shd w:val="clear" w:color="auto" w:fill="FFFFFF"/>
        </w:rPr>
      </w:pPr>
      <w:r w:rsidRPr="0042707E">
        <w:rPr>
          <w:rFonts w:cstheme="minorHAnsi"/>
          <w:shd w:val="clear" w:color="auto" w:fill="FFFFFF"/>
        </w:rPr>
        <w:t>The information stipulated above is not exhaustive and that the Confidential Information shall include any and all information whether such information has been expressly designated</w:t>
      </w:r>
      <w:r w:rsidR="00124AB4" w:rsidRPr="0042707E">
        <w:rPr>
          <w:rFonts w:cstheme="minorHAnsi"/>
          <w:shd w:val="clear" w:color="auto" w:fill="FFFFFF"/>
        </w:rPr>
        <w:t xml:space="preserve"> confidential</w:t>
      </w:r>
      <w:r w:rsidRPr="0042707E">
        <w:rPr>
          <w:rFonts w:cstheme="minorHAnsi"/>
          <w:shd w:val="clear" w:color="auto" w:fill="FFFFFF"/>
        </w:rPr>
        <w:t xml:space="preserve"> as such or implied by virtue of its nature</w:t>
      </w:r>
      <w:r w:rsidR="00124AB4" w:rsidRPr="0042707E">
        <w:rPr>
          <w:rFonts w:cstheme="minorHAnsi"/>
          <w:shd w:val="clear" w:color="auto" w:fill="FFFFFF"/>
        </w:rPr>
        <w:t>.</w:t>
      </w:r>
    </w:p>
    <w:p w14:paraId="12B47207" w14:textId="77777777" w:rsidR="000A73E6" w:rsidRDefault="000A73E6" w:rsidP="00D603C1">
      <w:pPr>
        <w:spacing w:before="240" w:line="360" w:lineRule="auto"/>
        <w:ind w:left="567"/>
        <w:jc w:val="both"/>
        <w:rPr>
          <w:rFonts w:cstheme="minorHAnsi"/>
          <w:shd w:val="clear" w:color="auto" w:fill="FFFFFF"/>
        </w:rPr>
      </w:pPr>
    </w:p>
    <w:p w14:paraId="537C3FC6" w14:textId="360B7694" w:rsidR="000A73E6" w:rsidRDefault="000A73E6" w:rsidP="00D603C1">
      <w:pPr>
        <w:spacing w:before="240" w:line="360" w:lineRule="auto"/>
        <w:ind w:left="567"/>
        <w:jc w:val="both"/>
        <w:rPr>
          <w:rFonts w:cstheme="minorHAnsi"/>
          <w:shd w:val="clear" w:color="auto" w:fill="FFFFFF"/>
        </w:rPr>
      </w:pPr>
      <w:r>
        <w:rPr>
          <w:noProof/>
        </w:rPr>
        <w:lastRenderedPageBreak/>
        <w:drawing>
          <wp:anchor distT="0" distB="0" distL="114300" distR="114300" simplePos="0" relativeHeight="251661312" behindDoc="1" locked="0" layoutInCell="1" allowOverlap="1" wp14:anchorId="26745B50" wp14:editId="70D0CEAD">
            <wp:simplePos x="0" y="0"/>
            <wp:positionH relativeFrom="page">
              <wp:align>right</wp:align>
            </wp:positionH>
            <wp:positionV relativeFrom="paragraph">
              <wp:posOffset>-900430</wp:posOffset>
            </wp:positionV>
            <wp:extent cx="7534275" cy="10668000"/>
            <wp:effectExtent l="0" t="0" r="9525" b="0"/>
            <wp:wrapNone/>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3427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80975" w14:textId="79A7D10A" w:rsidR="000A73E6" w:rsidRDefault="000A73E6" w:rsidP="00D603C1">
      <w:pPr>
        <w:spacing w:before="240" w:line="360" w:lineRule="auto"/>
        <w:ind w:left="567"/>
        <w:jc w:val="both"/>
        <w:rPr>
          <w:rFonts w:cstheme="minorHAnsi"/>
          <w:shd w:val="clear" w:color="auto" w:fill="FFFFFF"/>
        </w:rPr>
      </w:pPr>
    </w:p>
    <w:p w14:paraId="151E6F6F" w14:textId="77777777" w:rsidR="000A73E6" w:rsidRPr="0042707E" w:rsidRDefault="000A73E6" w:rsidP="00D603C1">
      <w:pPr>
        <w:spacing w:before="240" w:line="360" w:lineRule="auto"/>
        <w:ind w:left="567"/>
        <w:jc w:val="both"/>
        <w:rPr>
          <w:rFonts w:ascii="Calibri" w:hAnsi="Calibri" w:cs="Calibri"/>
        </w:rPr>
      </w:pPr>
    </w:p>
    <w:p w14:paraId="1E310762" w14:textId="5A09EF27" w:rsidR="00D2316B" w:rsidRPr="00D603C1" w:rsidRDefault="0042707E" w:rsidP="00124AB4">
      <w:pPr>
        <w:pStyle w:val="ListParagraph"/>
        <w:numPr>
          <w:ilvl w:val="0"/>
          <w:numId w:val="1"/>
        </w:numPr>
        <w:spacing w:before="240" w:line="360" w:lineRule="auto"/>
        <w:ind w:left="567" w:hanging="567"/>
        <w:contextualSpacing w:val="0"/>
        <w:jc w:val="both"/>
        <w:rPr>
          <w:rFonts w:ascii="Calibri" w:hAnsi="Calibri" w:cs="Calibri"/>
          <w:b/>
          <w:bCs/>
          <w:lang w:val="en-IN"/>
        </w:rPr>
      </w:pPr>
      <w:r w:rsidRPr="0042707E">
        <w:rPr>
          <w:rFonts w:ascii="Calibri" w:hAnsi="Calibri" w:cs="Calibri"/>
          <w:b/>
          <w:bCs/>
          <w:lang w:val="en-IN"/>
        </w:rPr>
        <w:t>CONFIDENTIALITY OBLIGATIONS</w:t>
      </w:r>
    </w:p>
    <w:p w14:paraId="04892EAA" w14:textId="28DE7242" w:rsidR="00D2316B" w:rsidRPr="0042707E" w:rsidRDefault="00AC108F" w:rsidP="00124AB4">
      <w:pPr>
        <w:pStyle w:val="ListParagraph"/>
        <w:widowControl w:val="0"/>
        <w:numPr>
          <w:ilvl w:val="1"/>
          <w:numId w:val="1"/>
        </w:numPr>
        <w:autoSpaceDE w:val="0"/>
        <w:autoSpaceDN w:val="0"/>
        <w:spacing w:before="240" w:after="0" w:line="360" w:lineRule="auto"/>
        <w:ind w:left="567" w:hanging="567"/>
        <w:contextualSpacing w:val="0"/>
        <w:jc w:val="both"/>
        <w:rPr>
          <w:rFonts w:ascii="Calibri" w:hAnsi="Calibri" w:cs="Calibri"/>
        </w:rPr>
      </w:pPr>
      <w:r w:rsidRPr="0042707E">
        <w:rPr>
          <w:rFonts w:ascii="Calibri" w:hAnsi="Calibri" w:cs="Calibri"/>
        </w:rPr>
        <w:t>None of the Recipient of the Confidential Information</w:t>
      </w:r>
      <w:r w:rsidR="00D2316B" w:rsidRPr="0042707E">
        <w:rPr>
          <w:rFonts w:ascii="Calibri" w:hAnsi="Calibri" w:cs="Calibri"/>
        </w:rPr>
        <w:t xml:space="preserve"> covered under this policy shall </w:t>
      </w:r>
      <w:r w:rsidR="007A3DDF" w:rsidRPr="0042707E">
        <w:rPr>
          <w:rFonts w:ascii="Calibri" w:hAnsi="Calibri" w:cs="Calibri"/>
          <w:color w:val="000000" w:themeColor="text1"/>
          <w:shd w:val="clear" w:color="auto" w:fill="FFFFFF"/>
        </w:rPr>
        <w:t>directly or indirectly, use, disclose, publish, communicate or make available the Confidential Information, or allow or cause such Confidential Information to be used, disclosed, published, communicated, or made available, in whole or in part, to any person or entity without prior written approval from the Firm</w:t>
      </w:r>
      <w:r w:rsidR="00D2316B" w:rsidRPr="0042707E">
        <w:rPr>
          <w:rFonts w:ascii="Calibri" w:hAnsi="Calibri" w:cs="Calibri"/>
        </w:rPr>
        <w:t>.</w:t>
      </w:r>
    </w:p>
    <w:p w14:paraId="4947DDBF" w14:textId="0DFCCA54" w:rsidR="00D2316B" w:rsidRPr="0042707E" w:rsidRDefault="00D2316B" w:rsidP="00124AB4">
      <w:pPr>
        <w:pStyle w:val="ListParagraph"/>
        <w:widowControl w:val="0"/>
        <w:numPr>
          <w:ilvl w:val="1"/>
          <w:numId w:val="1"/>
        </w:numPr>
        <w:autoSpaceDE w:val="0"/>
        <w:autoSpaceDN w:val="0"/>
        <w:spacing w:before="240" w:after="0" w:line="360" w:lineRule="auto"/>
        <w:ind w:left="567" w:hanging="567"/>
        <w:contextualSpacing w:val="0"/>
        <w:jc w:val="both"/>
        <w:rPr>
          <w:rFonts w:ascii="Calibri" w:hAnsi="Calibri" w:cs="Calibri"/>
        </w:rPr>
      </w:pPr>
      <w:r w:rsidRPr="0042707E">
        <w:rPr>
          <w:rFonts w:ascii="Calibri" w:hAnsi="Calibri" w:cs="Calibri"/>
        </w:rPr>
        <w:t>Any personal or confidential information shall be released only</w:t>
      </w:r>
      <w:r w:rsidR="007A3DDF" w:rsidRPr="0042707E">
        <w:rPr>
          <w:rFonts w:ascii="Calibri" w:hAnsi="Calibri" w:cs="Calibri"/>
        </w:rPr>
        <w:t xml:space="preserve"> to the person authorized to receive such information only when absolutely required for rendering services or carrying out lawful obligations</w:t>
      </w:r>
      <w:r w:rsidRPr="0042707E">
        <w:rPr>
          <w:rFonts w:ascii="Calibri" w:hAnsi="Calibri" w:cs="Calibri"/>
        </w:rPr>
        <w:t>.</w:t>
      </w:r>
    </w:p>
    <w:p w14:paraId="511C5B20" w14:textId="21236E5F" w:rsidR="00D2316B" w:rsidRPr="0042707E" w:rsidRDefault="00D2316B" w:rsidP="00124AB4">
      <w:pPr>
        <w:pStyle w:val="ListParagraph"/>
        <w:widowControl w:val="0"/>
        <w:numPr>
          <w:ilvl w:val="1"/>
          <w:numId w:val="1"/>
        </w:numPr>
        <w:autoSpaceDE w:val="0"/>
        <w:autoSpaceDN w:val="0"/>
        <w:spacing w:before="240" w:after="0" w:line="360" w:lineRule="auto"/>
        <w:ind w:left="567" w:hanging="567"/>
        <w:contextualSpacing w:val="0"/>
        <w:jc w:val="both"/>
        <w:rPr>
          <w:rFonts w:ascii="Calibri" w:hAnsi="Calibri" w:cs="Calibri"/>
        </w:rPr>
      </w:pPr>
      <w:r w:rsidRPr="0042707E">
        <w:rPr>
          <w:rFonts w:ascii="Calibri" w:hAnsi="Calibri" w:cs="Calibri"/>
        </w:rPr>
        <w:t xml:space="preserve">Any </w:t>
      </w:r>
      <w:r w:rsidR="007A3DDF" w:rsidRPr="0042707E">
        <w:rPr>
          <w:rFonts w:ascii="Calibri" w:hAnsi="Calibri" w:cs="Calibri"/>
        </w:rPr>
        <w:t xml:space="preserve">Recipient </w:t>
      </w:r>
      <w:r w:rsidRPr="0042707E">
        <w:rPr>
          <w:rFonts w:ascii="Calibri" w:hAnsi="Calibri" w:cs="Calibri"/>
        </w:rPr>
        <w:t xml:space="preserve">who knowingly, recklessly or negligently releases personal or confidential information without appropriate authority may be subject to disciplinary action up to and including termination of the </w:t>
      </w:r>
      <w:r w:rsidR="007A3DDF" w:rsidRPr="0042707E">
        <w:rPr>
          <w:rFonts w:ascii="Calibri" w:hAnsi="Calibri" w:cs="Calibri"/>
        </w:rPr>
        <w:t>engagement with the Firm</w:t>
      </w:r>
      <w:r w:rsidRPr="0042707E">
        <w:rPr>
          <w:rFonts w:ascii="Calibri" w:hAnsi="Calibri" w:cs="Calibri"/>
        </w:rPr>
        <w:t>.</w:t>
      </w:r>
    </w:p>
    <w:p w14:paraId="04FCAEEC" w14:textId="6C26886B" w:rsidR="00D2316B" w:rsidRPr="0042707E" w:rsidRDefault="00D2316B" w:rsidP="00124AB4">
      <w:pPr>
        <w:pStyle w:val="ListParagraph"/>
        <w:widowControl w:val="0"/>
        <w:numPr>
          <w:ilvl w:val="1"/>
          <w:numId w:val="1"/>
        </w:numPr>
        <w:autoSpaceDE w:val="0"/>
        <w:autoSpaceDN w:val="0"/>
        <w:spacing w:before="240" w:after="0" w:line="360" w:lineRule="auto"/>
        <w:ind w:left="567" w:hanging="567"/>
        <w:contextualSpacing w:val="0"/>
        <w:jc w:val="both"/>
        <w:rPr>
          <w:rFonts w:ascii="Calibri" w:hAnsi="Calibri" w:cs="Calibri"/>
        </w:rPr>
      </w:pPr>
      <w:r w:rsidRPr="0042707E">
        <w:rPr>
          <w:rFonts w:ascii="Calibri" w:hAnsi="Calibri" w:cs="Calibri"/>
        </w:rPr>
        <w:t>The</w:t>
      </w:r>
      <w:r w:rsidR="007A3DDF" w:rsidRPr="0042707E">
        <w:rPr>
          <w:rFonts w:ascii="Calibri" w:hAnsi="Calibri" w:cs="Calibri"/>
        </w:rPr>
        <w:t xml:space="preserve"> Recipient </w:t>
      </w:r>
      <w:r w:rsidR="007A3DDF" w:rsidRPr="0042707E">
        <w:rPr>
          <w:rFonts w:ascii="Calibri" w:hAnsi="Calibri" w:cs="Calibri"/>
          <w:color w:val="000000" w:themeColor="text1"/>
          <w:shd w:val="clear" w:color="auto" w:fill="FFFFFF"/>
        </w:rPr>
        <w:t>shall not copy, reduce to writing, or otherwise record any of the Confidential Information without the prior consent of the Firm or the Client, as the case may be. All such copies, writings or records, if made for the purpose of carrying out their lawful obligations, shall be returned to the Firm or destructed as instructed at the time of termination of their respective engagements with the Firm.</w:t>
      </w:r>
    </w:p>
    <w:p w14:paraId="78A56DC6" w14:textId="291871BA" w:rsidR="007A3DDF" w:rsidRPr="00D603C1" w:rsidRDefault="0042707E" w:rsidP="00124AB4">
      <w:pPr>
        <w:pStyle w:val="ListParagraph"/>
        <w:numPr>
          <w:ilvl w:val="0"/>
          <w:numId w:val="1"/>
        </w:numPr>
        <w:spacing w:before="240" w:line="360" w:lineRule="auto"/>
        <w:ind w:left="567" w:hanging="567"/>
        <w:contextualSpacing w:val="0"/>
        <w:jc w:val="both"/>
        <w:rPr>
          <w:rFonts w:ascii="Calibri" w:hAnsi="Calibri" w:cs="Calibri"/>
          <w:b/>
          <w:bCs/>
          <w:lang w:val="en-IN"/>
        </w:rPr>
      </w:pPr>
      <w:r w:rsidRPr="0042707E">
        <w:rPr>
          <w:rFonts w:ascii="Calibri" w:hAnsi="Calibri" w:cs="Calibri"/>
          <w:b/>
          <w:bCs/>
        </w:rPr>
        <w:t>EFFECT OF DISCLOSURE OF THE CONFIDENTIAL INFORMATION</w:t>
      </w:r>
    </w:p>
    <w:p w14:paraId="7F25505D" w14:textId="20016335" w:rsidR="00124AB4" w:rsidRPr="0042707E" w:rsidRDefault="0042707E" w:rsidP="0042707E">
      <w:pPr>
        <w:pStyle w:val="ListParagraph"/>
        <w:numPr>
          <w:ilvl w:val="1"/>
          <w:numId w:val="1"/>
        </w:numPr>
        <w:spacing w:before="240" w:line="360" w:lineRule="auto"/>
        <w:ind w:left="567" w:hanging="567"/>
        <w:contextualSpacing w:val="0"/>
        <w:jc w:val="both"/>
        <w:rPr>
          <w:rFonts w:ascii="Calibri" w:hAnsi="Calibri" w:cs="Calibri"/>
          <w:b/>
          <w:bCs/>
          <w:lang w:val="en-IN"/>
        </w:rPr>
      </w:pPr>
      <w:r w:rsidRPr="00D603C1">
        <w:rPr>
          <w:rFonts w:ascii="Calibri" w:hAnsi="Calibri" w:cs="Calibri"/>
          <w:b/>
          <w:bCs/>
        </w:rPr>
        <w:t>Disciplinary Consequences</w:t>
      </w:r>
    </w:p>
    <w:p w14:paraId="77215600" w14:textId="022B11AA" w:rsidR="00F65276" w:rsidRPr="00F65276" w:rsidRDefault="0042707E" w:rsidP="00F65276">
      <w:pPr>
        <w:pStyle w:val="BodyText"/>
        <w:numPr>
          <w:ilvl w:val="0"/>
          <w:numId w:val="7"/>
        </w:numPr>
        <w:spacing w:before="240" w:line="360" w:lineRule="auto"/>
        <w:ind w:left="993" w:right="309" w:hanging="426"/>
        <w:jc w:val="both"/>
        <w:rPr>
          <w:rFonts w:ascii="Calibri" w:hAnsi="Calibri" w:cs="Calibri"/>
          <w:sz w:val="22"/>
          <w:szCs w:val="22"/>
        </w:rPr>
      </w:pPr>
      <w:r w:rsidRPr="00F65276">
        <w:rPr>
          <w:rFonts w:ascii="Calibri" w:hAnsi="Calibri" w:cs="Calibri"/>
          <w:sz w:val="22"/>
          <w:szCs w:val="22"/>
        </w:rPr>
        <w:t>Firm reserves the right to initiate investigate in case of any breach of Confidential Policy and take necessary disciplinary action against the Recipient who is employee or associate of the Firm as deemed fit at the time of such breach including imposition of penalty damages or termination of services with Firm.</w:t>
      </w:r>
    </w:p>
    <w:p w14:paraId="55DBF9E2" w14:textId="35E82046" w:rsidR="000A73E6" w:rsidRDefault="000A73E6" w:rsidP="00F65276">
      <w:pPr>
        <w:pStyle w:val="BodyText"/>
        <w:spacing w:before="240" w:line="360" w:lineRule="auto"/>
        <w:ind w:left="993" w:right="309" w:firstLine="0"/>
        <w:jc w:val="both"/>
        <w:rPr>
          <w:rFonts w:ascii="Calibri" w:hAnsi="Calibri" w:cs="Calibri"/>
          <w:sz w:val="22"/>
          <w:szCs w:val="22"/>
        </w:rPr>
      </w:pPr>
    </w:p>
    <w:p w14:paraId="5F2DF216" w14:textId="49515271" w:rsidR="000A73E6" w:rsidRDefault="00F65276" w:rsidP="000A73E6">
      <w:pPr>
        <w:pStyle w:val="BodyText"/>
        <w:spacing w:before="240" w:line="360" w:lineRule="auto"/>
        <w:ind w:right="309"/>
        <w:jc w:val="both"/>
        <w:rPr>
          <w:rFonts w:ascii="Calibri" w:hAnsi="Calibri" w:cs="Calibri"/>
          <w:sz w:val="22"/>
          <w:szCs w:val="22"/>
        </w:rPr>
      </w:pPr>
      <w:r>
        <w:rPr>
          <w:noProof/>
        </w:rPr>
        <w:lastRenderedPageBreak/>
        <w:drawing>
          <wp:anchor distT="0" distB="0" distL="114300" distR="114300" simplePos="0" relativeHeight="251663360" behindDoc="1" locked="0" layoutInCell="1" allowOverlap="1" wp14:anchorId="3B99050A" wp14:editId="4FD48EEC">
            <wp:simplePos x="0" y="0"/>
            <wp:positionH relativeFrom="page">
              <wp:align>right</wp:align>
            </wp:positionH>
            <wp:positionV relativeFrom="paragraph">
              <wp:posOffset>-896620</wp:posOffset>
            </wp:positionV>
            <wp:extent cx="7534275" cy="10668000"/>
            <wp:effectExtent l="0" t="0" r="9525" b="0"/>
            <wp:wrapNone/>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3427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869F0A" w14:textId="21E2936B" w:rsidR="000A73E6" w:rsidRDefault="000A73E6" w:rsidP="000A73E6">
      <w:pPr>
        <w:pStyle w:val="BodyText"/>
        <w:spacing w:before="240" w:line="360" w:lineRule="auto"/>
        <w:ind w:right="309"/>
        <w:jc w:val="both"/>
        <w:rPr>
          <w:rFonts w:ascii="Calibri" w:hAnsi="Calibri" w:cs="Calibri"/>
          <w:sz w:val="22"/>
          <w:szCs w:val="22"/>
        </w:rPr>
      </w:pPr>
    </w:p>
    <w:p w14:paraId="7876BB1B" w14:textId="470926F8" w:rsidR="000A73E6" w:rsidRPr="0042707E" w:rsidRDefault="000A73E6" w:rsidP="000A73E6">
      <w:pPr>
        <w:pStyle w:val="BodyText"/>
        <w:spacing w:before="240" w:line="360" w:lineRule="auto"/>
        <w:ind w:right="309"/>
        <w:jc w:val="both"/>
        <w:rPr>
          <w:rFonts w:ascii="Calibri" w:hAnsi="Calibri" w:cs="Calibri"/>
          <w:sz w:val="22"/>
          <w:szCs w:val="22"/>
        </w:rPr>
      </w:pPr>
    </w:p>
    <w:p w14:paraId="03FF3A45" w14:textId="4A296160" w:rsidR="0042707E" w:rsidRPr="00B111B5" w:rsidRDefault="0042707E" w:rsidP="00B111B5">
      <w:pPr>
        <w:pStyle w:val="BodyText"/>
        <w:numPr>
          <w:ilvl w:val="0"/>
          <w:numId w:val="7"/>
        </w:numPr>
        <w:spacing w:before="240" w:line="360" w:lineRule="auto"/>
        <w:ind w:left="993" w:right="309" w:hanging="426"/>
        <w:jc w:val="both"/>
        <w:rPr>
          <w:rFonts w:ascii="Calibri" w:hAnsi="Calibri" w:cs="Calibri"/>
          <w:sz w:val="22"/>
          <w:szCs w:val="22"/>
        </w:rPr>
      </w:pPr>
      <w:r>
        <w:rPr>
          <w:rFonts w:ascii="Calibri" w:hAnsi="Calibri" w:cs="Calibri"/>
          <w:sz w:val="22"/>
          <w:szCs w:val="22"/>
        </w:rPr>
        <w:t>Firm</w:t>
      </w:r>
      <w:r w:rsidRPr="0042707E">
        <w:rPr>
          <w:rFonts w:ascii="Calibri" w:hAnsi="Calibri" w:cs="Calibri"/>
          <w:sz w:val="22"/>
          <w:szCs w:val="22"/>
        </w:rPr>
        <w:t xml:space="preserve"> </w:t>
      </w:r>
      <w:r>
        <w:rPr>
          <w:rFonts w:ascii="Calibri" w:hAnsi="Calibri" w:cs="Calibri"/>
          <w:sz w:val="22"/>
          <w:szCs w:val="22"/>
        </w:rPr>
        <w:t>reserves the right to</w:t>
      </w:r>
      <w:r w:rsidRPr="0042707E">
        <w:rPr>
          <w:rFonts w:ascii="Calibri" w:hAnsi="Calibri" w:cs="Calibri"/>
          <w:sz w:val="22"/>
          <w:szCs w:val="22"/>
        </w:rPr>
        <w:t xml:space="preserve"> terminate </w:t>
      </w:r>
      <w:r>
        <w:rPr>
          <w:rFonts w:ascii="Calibri" w:hAnsi="Calibri" w:cs="Calibri"/>
          <w:sz w:val="22"/>
          <w:szCs w:val="22"/>
        </w:rPr>
        <w:t>their engagement with any of the Recipient without any notice</w:t>
      </w:r>
      <w:r w:rsidRPr="0042707E">
        <w:rPr>
          <w:rFonts w:ascii="Calibri" w:hAnsi="Calibri" w:cs="Calibri"/>
          <w:sz w:val="22"/>
          <w:szCs w:val="22"/>
        </w:rPr>
        <w:t xml:space="preserve"> who willfully </w:t>
      </w:r>
      <w:r w:rsidR="0067030B">
        <w:rPr>
          <w:rFonts w:ascii="Calibri" w:hAnsi="Calibri" w:cs="Calibri"/>
          <w:sz w:val="22"/>
          <w:szCs w:val="22"/>
        </w:rPr>
        <w:t xml:space="preserve">or otherwise </w:t>
      </w:r>
      <w:r w:rsidRPr="0042707E">
        <w:rPr>
          <w:rFonts w:ascii="Calibri" w:hAnsi="Calibri" w:cs="Calibri"/>
          <w:sz w:val="22"/>
          <w:szCs w:val="22"/>
        </w:rPr>
        <w:t xml:space="preserve">breaches our confidentiality guidelines </w:t>
      </w:r>
      <w:r w:rsidRPr="00B111B5">
        <w:rPr>
          <w:rFonts w:ascii="Calibri" w:hAnsi="Calibri" w:cs="Calibri"/>
          <w:sz w:val="22"/>
          <w:szCs w:val="22"/>
        </w:rPr>
        <w:t>for personal profit or any other direct or indirect monetary or non-monetary gain.</w:t>
      </w:r>
    </w:p>
    <w:p w14:paraId="6495642A" w14:textId="7F70ACAB" w:rsidR="0042707E" w:rsidRPr="0042707E" w:rsidRDefault="0042707E" w:rsidP="0042707E">
      <w:pPr>
        <w:pStyle w:val="ListParagraph"/>
        <w:numPr>
          <w:ilvl w:val="1"/>
          <w:numId w:val="1"/>
        </w:numPr>
        <w:spacing w:before="240" w:line="360" w:lineRule="auto"/>
        <w:ind w:left="567" w:hanging="567"/>
        <w:contextualSpacing w:val="0"/>
        <w:jc w:val="both"/>
        <w:rPr>
          <w:rFonts w:ascii="Calibri" w:hAnsi="Calibri" w:cs="Calibri"/>
          <w:b/>
          <w:bCs/>
          <w:lang w:val="en-IN"/>
        </w:rPr>
      </w:pPr>
      <w:r>
        <w:rPr>
          <w:rFonts w:ascii="Calibri" w:hAnsi="Calibri" w:cs="Calibri"/>
          <w:b/>
          <w:bCs/>
          <w:lang w:val="en-IN"/>
        </w:rPr>
        <w:t>Indemnification and Injunctive Relief</w:t>
      </w:r>
    </w:p>
    <w:p w14:paraId="698091DF" w14:textId="0843A6CF" w:rsidR="00124AB4" w:rsidRPr="00D603C1" w:rsidRDefault="00124AB4" w:rsidP="0042707E">
      <w:pPr>
        <w:pStyle w:val="ListParagraph"/>
        <w:numPr>
          <w:ilvl w:val="2"/>
          <w:numId w:val="8"/>
        </w:numPr>
        <w:spacing w:before="240" w:line="360" w:lineRule="auto"/>
        <w:ind w:left="993" w:hanging="426"/>
        <w:contextualSpacing w:val="0"/>
        <w:jc w:val="both"/>
        <w:rPr>
          <w:rFonts w:ascii="Calibri" w:hAnsi="Calibri" w:cs="Calibri"/>
          <w:b/>
          <w:bCs/>
          <w:lang w:val="en-IN"/>
        </w:rPr>
      </w:pPr>
      <w:r w:rsidRPr="0042707E">
        <w:rPr>
          <w:rFonts w:ascii="Calibri" w:hAnsi="Calibri" w:cs="Calibri"/>
        </w:rPr>
        <w:t xml:space="preserve">The Recipient shall be liable to indemnify and keep indemnified the Firm or its clients, as the case may be, for and against all liabilities, losses, damages, penalties, actions, judgments, costs, expenses or disbursements of any kind or nature that may be imposed on, or incurred by, or asserted against the Firm or its clients, as the case may be, in any way relating to or arising out of the Recipient’s breach of any of the provisions or obligations stipulated in this Agreement or any act, omission, </w:t>
      </w:r>
      <w:r w:rsidRPr="0042707E">
        <w:rPr>
          <w:rFonts w:ascii="Calibri" w:hAnsi="Calibri" w:cs="Calibri"/>
          <w:noProof/>
        </w:rPr>
        <w:t>willful</w:t>
      </w:r>
      <w:r w:rsidRPr="0042707E">
        <w:rPr>
          <w:rFonts w:ascii="Calibri" w:hAnsi="Calibri" w:cs="Calibri"/>
        </w:rPr>
        <w:t xml:space="preserve"> misconduct, negligence, fraud, misrepresentation, forgery on part of the Recipient.</w:t>
      </w:r>
    </w:p>
    <w:p w14:paraId="7D713A0A" w14:textId="357DE0A8" w:rsidR="007A3DDF" w:rsidRPr="0042707E" w:rsidRDefault="007A3DDF" w:rsidP="0042707E">
      <w:pPr>
        <w:pStyle w:val="ListParagraph"/>
        <w:numPr>
          <w:ilvl w:val="2"/>
          <w:numId w:val="8"/>
        </w:numPr>
        <w:spacing w:before="240" w:line="360" w:lineRule="auto"/>
        <w:ind w:left="993" w:hanging="426"/>
        <w:contextualSpacing w:val="0"/>
        <w:jc w:val="both"/>
        <w:rPr>
          <w:rFonts w:ascii="Calibri" w:hAnsi="Calibri" w:cs="Calibri"/>
          <w:b/>
          <w:bCs/>
          <w:lang w:val="en-IN"/>
        </w:rPr>
      </w:pPr>
      <w:r w:rsidRPr="00D603C1">
        <w:rPr>
          <w:rFonts w:ascii="Calibri" w:hAnsi="Calibri" w:cs="Calibri"/>
          <w:shd w:val="clear" w:color="auto" w:fill="FFFFFF"/>
        </w:rPr>
        <w:t xml:space="preserve">The unauthorized use or disclosure of the Confidential Information by or on account of Recipients shall cause irreparable damages to the Firm, its clients and/or their respective business and monetary damages may not inadequate to compensate the </w:t>
      </w:r>
      <w:r w:rsidR="0042707E">
        <w:rPr>
          <w:rFonts w:ascii="Calibri" w:hAnsi="Calibri" w:cs="Calibri"/>
          <w:shd w:val="clear" w:color="auto" w:fill="FFFFFF"/>
        </w:rPr>
        <w:t>Firm</w:t>
      </w:r>
      <w:r w:rsidRPr="00D603C1">
        <w:rPr>
          <w:rFonts w:ascii="Calibri" w:hAnsi="Calibri" w:cs="Calibri"/>
          <w:shd w:val="clear" w:color="auto" w:fill="FFFFFF"/>
        </w:rPr>
        <w:t xml:space="preserve"> for such </w:t>
      </w:r>
      <w:r w:rsidR="000A73E6" w:rsidRPr="00D603C1">
        <w:rPr>
          <w:rFonts w:ascii="Calibri" w:hAnsi="Calibri" w:cs="Calibri"/>
          <w:shd w:val="clear" w:color="auto" w:fill="FFFFFF"/>
        </w:rPr>
        <w:t xml:space="preserve"> </w:t>
      </w:r>
      <w:r w:rsidRPr="00D603C1">
        <w:rPr>
          <w:rFonts w:ascii="Calibri" w:hAnsi="Calibri" w:cs="Calibri"/>
          <w:shd w:val="clear" w:color="auto" w:fill="FFFFFF"/>
        </w:rPr>
        <w:t xml:space="preserve">unauthorized use or disclosure; thereby, the </w:t>
      </w:r>
      <w:r w:rsidR="0042707E">
        <w:rPr>
          <w:rFonts w:ascii="Calibri" w:hAnsi="Calibri" w:cs="Calibri"/>
          <w:shd w:val="clear" w:color="auto" w:fill="FFFFFF"/>
        </w:rPr>
        <w:t>Firm</w:t>
      </w:r>
      <w:r w:rsidRPr="00D603C1">
        <w:rPr>
          <w:rFonts w:ascii="Calibri" w:hAnsi="Calibri" w:cs="Calibri"/>
          <w:shd w:val="clear" w:color="auto" w:fill="FFFFFF"/>
        </w:rPr>
        <w:t xml:space="preserve"> shall be entitled to seek injunctive relief in addition to damages as determined at the time of such disclosure and any other equitable relief or other remedies available to it under the applicable laws</w:t>
      </w:r>
      <w:r w:rsidR="00124AB4" w:rsidRPr="0042707E">
        <w:rPr>
          <w:rFonts w:ascii="Calibri" w:hAnsi="Calibri" w:cs="Calibri"/>
          <w:shd w:val="clear" w:color="auto" w:fill="FFFFFF"/>
        </w:rPr>
        <w:t>.</w:t>
      </w:r>
    </w:p>
    <w:p w14:paraId="5EE078EF" w14:textId="6017BDDC" w:rsidR="00124AB4" w:rsidRPr="00D603C1" w:rsidRDefault="00124AB4" w:rsidP="00124AB4">
      <w:pPr>
        <w:spacing w:before="240" w:line="360" w:lineRule="auto"/>
        <w:jc w:val="both"/>
        <w:rPr>
          <w:rFonts w:ascii="Calibri" w:hAnsi="Calibri" w:cs="Calibri"/>
          <w:b/>
          <w:bCs/>
          <w:lang w:val="en-IN"/>
        </w:rPr>
      </w:pPr>
      <w:r w:rsidRPr="0042707E">
        <w:rPr>
          <w:rFonts w:cstheme="minorHAnsi"/>
          <w:b/>
        </w:rPr>
        <w:t>Note: This confidentiality obligations under this policy shall be</w:t>
      </w:r>
      <w:r w:rsidR="00D603C1">
        <w:rPr>
          <w:rFonts w:cstheme="minorHAnsi"/>
          <w:b/>
        </w:rPr>
        <w:t xml:space="preserve"> </w:t>
      </w:r>
      <w:r w:rsidRPr="0042707E">
        <w:rPr>
          <w:rFonts w:cstheme="minorHAnsi"/>
          <w:b/>
        </w:rPr>
        <w:t>in addition</w:t>
      </w:r>
      <w:r w:rsidR="00D603C1">
        <w:rPr>
          <w:rFonts w:cstheme="minorHAnsi"/>
          <w:b/>
        </w:rPr>
        <w:t xml:space="preserve"> and not derogation </w:t>
      </w:r>
      <w:r w:rsidRPr="0042707E">
        <w:rPr>
          <w:rFonts w:cstheme="minorHAnsi"/>
          <w:b/>
        </w:rPr>
        <w:t>o</w:t>
      </w:r>
      <w:r w:rsidR="00D603C1">
        <w:rPr>
          <w:rFonts w:cstheme="minorHAnsi"/>
          <w:b/>
        </w:rPr>
        <w:t>f</w:t>
      </w:r>
      <w:r w:rsidRPr="0042707E">
        <w:rPr>
          <w:rFonts w:cstheme="minorHAnsi"/>
          <w:b/>
        </w:rPr>
        <w:t xml:space="preserve"> the obligations as specified in any of the transaction document(s) (such as employment agreement, service agreement etc.) entered into by the Recipient with the Firm</w:t>
      </w:r>
      <w:r w:rsidR="00D603C1">
        <w:rPr>
          <w:rFonts w:cstheme="minorHAnsi"/>
          <w:b/>
        </w:rPr>
        <w:t>, if any</w:t>
      </w:r>
      <w:r w:rsidRPr="0042707E">
        <w:rPr>
          <w:rFonts w:cstheme="minorHAnsi"/>
          <w:b/>
        </w:rPr>
        <w:t>.</w:t>
      </w:r>
    </w:p>
    <w:p w14:paraId="7EF42E69" w14:textId="39204BBF" w:rsidR="007A3DDF" w:rsidRDefault="000A73E6" w:rsidP="00D603C1">
      <w:pPr>
        <w:pStyle w:val="BodyText"/>
        <w:spacing w:before="240" w:line="360" w:lineRule="auto"/>
        <w:ind w:right="309"/>
        <w:jc w:val="both"/>
        <w:rPr>
          <w:rFonts w:ascii="Calibri" w:hAnsi="Calibri" w:cs="Calibri"/>
          <w:sz w:val="22"/>
          <w:szCs w:val="22"/>
        </w:rPr>
      </w:pPr>
      <w:r>
        <w:rPr>
          <w:noProof/>
        </w:rPr>
        <w:drawing>
          <wp:anchor distT="0" distB="0" distL="114300" distR="114300" simplePos="0" relativeHeight="251664384" behindDoc="1" locked="0" layoutInCell="1" allowOverlap="1" wp14:anchorId="379D52CA" wp14:editId="3AFB3112">
            <wp:simplePos x="0" y="0"/>
            <wp:positionH relativeFrom="column">
              <wp:posOffset>361950</wp:posOffset>
            </wp:positionH>
            <wp:positionV relativeFrom="paragraph">
              <wp:posOffset>179070</wp:posOffset>
            </wp:positionV>
            <wp:extent cx="1057275" cy="655511"/>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7275" cy="6555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DB56D" w14:textId="4725F41C" w:rsidR="00BB7567" w:rsidRDefault="00BB7567" w:rsidP="00D603C1">
      <w:pPr>
        <w:pStyle w:val="BodyText"/>
        <w:spacing w:before="240" w:line="360" w:lineRule="auto"/>
        <w:ind w:right="309"/>
        <w:jc w:val="both"/>
        <w:rPr>
          <w:rFonts w:ascii="Calibri" w:hAnsi="Calibri" w:cs="Calibri"/>
          <w:sz w:val="22"/>
          <w:szCs w:val="22"/>
        </w:rPr>
      </w:pPr>
    </w:p>
    <w:p w14:paraId="1612A406" w14:textId="0B9C94A4" w:rsidR="00BB7567" w:rsidRPr="0042707E" w:rsidRDefault="00BB7567" w:rsidP="00D603C1">
      <w:pPr>
        <w:pStyle w:val="BodyText"/>
        <w:spacing w:before="240" w:line="360" w:lineRule="auto"/>
        <w:ind w:right="309"/>
        <w:jc w:val="both"/>
        <w:rPr>
          <w:rFonts w:ascii="Calibri" w:hAnsi="Calibri" w:cs="Calibri"/>
          <w:sz w:val="22"/>
          <w:szCs w:val="22"/>
        </w:rPr>
      </w:pPr>
      <w:r>
        <w:rPr>
          <w:rFonts w:ascii="Calibri" w:hAnsi="Calibri" w:cs="Calibri"/>
          <w:sz w:val="22"/>
          <w:szCs w:val="22"/>
        </w:rPr>
        <w:t>---------------------------------------                                                                 -----------------------------------------</w:t>
      </w:r>
    </w:p>
    <w:sectPr w:rsidR="00BB7567" w:rsidRPr="00427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379"/>
    <w:multiLevelType w:val="multilevel"/>
    <w:tmpl w:val="40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 w15:restartNumberingAfterBreak="0">
    <w:nsid w:val="05C17D54"/>
    <w:multiLevelType w:val="multilevel"/>
    <w:tmpl w:val="981841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2E10738"/>
    <w:multiLevelType w:val="hybridMultilevel"/>
    <w:tmpl w:val="369445F2"/>
    <w:lvl w:ilvl="0" w:tplc="B9406236">
      <w:numFmt w:val="bullet"/>
      <w:lvlText w:val=""/>
      <w:lvlJc w:val="left"/>
      <w:pPr>
        <w:ind w:left="460" w:hanging="361"/>
      </w:pPr>
      <w:rPr>
        <w:rFonts w:ascii="Symbol" w:eastAsia="Symbol" w:hAnsi="Symbol" w:cs="Symbol" w:hint="default"/>
        <w:color w:val="545454"/>
        <w:w w:val="100"/>
        <w:sz w:val="20"/>
        <w:szCs w:val="20"/>
        <w:lang w:val="en-US" w:eastAsia="en-US" w:bidi="ar-SA"/>
      </w:rPr>
    </w:lvl>
    <w:lvl w:ilvl="1" w:tplc="18E8C8EA">
      <w:numFmt w:val="bullet"/>
      <w:lvlText w:val="•"/>
      <w:lvlJc w:val="left"/>
      <w:pPr>
        <w:ind w:left="1410" w:hanging="361"/>
      </w:pPr>
      <w:rPr>
        <w:rFonts w:hint="default"/>
        <w:lang w:val="en-US" w:eastAsia="en-US" w:bidi="ar-SA"/>
      </w:rPr>
    </w:lvl>
    <w:lvl w:ilvl="2" w:tplc="6AF6C022">
      <w:numFmt w:val="bullet"/>
      <w:lvlText w:val="•"/>
      <w:lvlJc w:val="left"/>
      <w:pPr>
        <w:ind w:left="2360" w:hanging="361"/>
      </w:pPr>
      <w:rPr>
        <w:rFonts w:hint="default"/>
        <w:lang w:val="en-US" w:eastAsia="en-US" w:bidi="ar-SA"/>
      </w:rPr>
    </w:lvl>
    <w:lvl w:ilvl="3" w:tplc="8738176C">
      <w:numFmt w:val="bullet"/>
      <w:lvlText w:val="•"/>
      <w:lvlJc w:val="left"/>
      <w:pPr>
        <w:ind w:left="3310" w:hanging="361"/>
      </w:pPr>
      <w:rPr>
        <w:rFonts w:hint="default"/>
        <w:lang w:val="en-US" w:eastAsia="en-US" w:bidi="ar-SA"/>
      </w:rPr>
    </w:lvl>
    <w:lvl w:ilvl="4" w:tplc="E5CA0A6E">
      <w:numFmt w:val="bullet"/>
      <w:lvlText w:val="•"/>
      <w:lvlJc w:val="left"/>
      <w:pPr>
        <w:ind w:left="4260" w:hanging="361"/>
      </w:pPr>
      <w:rPr>
        <w:rFonts w:hint="default"/>
        <w:lang w:val="en-US" w:eastAsia="en-US" w:bidi="ar-SA"/>
      </w:rPr>
    </w:lvl>
    <w:lvl w:ilvl="5" w:tplc="89FC0FB2">
      <w:numFmt w:val="bullet"/>
      <w:lvlText w:val="•"/>
      <w:lvlJc w:val="left"/>
      <w:pPr>
        <w:ind w:left="5210" w:hanging="361"/>
      </w:pPr>
      <w:rPr>
        <w:rFonts w:hint="default"/>
        <w:lang w:val="en-US" w:eastAsia="en-US" w:bidi="ar-SA"/>
      </w:rPr>
    </w:lvl>
    <w:lvl w:ilvl="6" w:tplc="66A4083A">
      <w:numFmt w:val="bullet"/>
      <w:lvlText w:val="•"/>
      <w:lvlJc w:val="left"/>
      <w:pPr>
        <w:ind w:left="6160" w:hanging="361"/>
      </w:pPr>
      <w:rPr>
        <w:rFonts w:hint="default"/>
        <w:lang w:val="en-US" w:eastAsia="en-US" w:bidi="ar-SA"/>
      </w:rPr>
    </w:lvl>
    <w:lvl w:ilvl="7" w:tplc="EB9EA364">
      <w:numFmt w:val="bullet"/>
      <w:lvlText w:val="•"/>
      <w:lvlJc w:val="left"/>
      <w:pPr>
        <w:ind w:left="7110" w:hanging="361"/>
      </w:pPr>
      <w:rPr>
        <w:rFonts w:hint="default"/>
        <w:lang w:val="en-US" w:eastAsia="en-US" w:bidi="ar-SA"/>
      </w:rPr>
    </w:lvl>
    <w:lvl w:ilvl="8" w:tplc="A96E50EC">
      <w:numFmt w:val="bullet"/>
      <w:lvlText w:val="•"/>
      <w:lvlJc w:val="left"/>
      <w:pPr>
        <w:ind w:left="8060" w:hanging="361"/>
      </w:pPr>
      <w:rPr>
        <w:rFonts w:hint="default"/>
        <w:lang w:val="en-US" w:eastAsia="en-US" w:bidi="ar-SA"/>
      </w:rPr>
    </w:lvl>
  </w:abstractNum>
  <w:abstractNum w:abstractNumId="3" w15:restartNumberingAfterBreak="0">
    <w:nsid w:val="46BE29BA"/>
    <w:multiLevelType w:val="hybridMultilevel"/>
    <w:tmpl w:val="448069E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15:restartNumberingAfterBreak="0">
    <w:nsid w:val="66DE1127"/>
    <w:multiLevelType w:val="multilevel"/>
    <w:tmpl w:val="CE369F9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920ED0"/>
    <w:multiLevelType w:val="hybridMultilevel"/>
    <w:tmpl w:val="075E0504"/>
    <w:lvl w:ilvl="0" w:tplc="40090017">
      <w:start w:val="1"/>
      <w:numFmt w:val="lowerLetter"/>
      <w:lvlText w:val="%1)"/>
      <w:lvlJc w:val="left"/>
      <w:pPr>
        <w:ind w:left="1180" w:hanging="360"/>
      </w:pPr>
      <w:rPr>
        <w:rFonts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6" w15:restartNumberingAfterBreak="0">
    <w:nsid w:val="78285C4C"/>
    <w:multiLevelType w:val="multilevel"/>
    <w:tmpl w:val="3412FF4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lowerLetter"/>
      <w:lvlText w:val="%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C26F7C"/>
    <w:multiLevelType w:val="hybridMultilevel"/>
    <w:tmpl w:val="5BD6BED6"/>
    <w:lvl w:ilvl="0" w:tplc="40090017">
      <w:start w:val="1"/>
      <w:numFmt w:val="lowerLetter"/>
      <w:lvlText w:val="%1)"/>
      <w:lvlJc w:val="left"/>
      <w:pPr>
        <w:ind w:left="1287" w:hanging="360"/>
      </w:pPr>
    </w:lvl>
    <w:lvl w:ilvl="1" w:tplc="40090019">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abstractNumId w:val="4"/>
  </w:num>
  <w:num w:numId="2">
    <w:abstractNumId w:val="7"/>
  </w:num>
  <w:num w:numId="3">
    <w:abstractNumId w:val="2"/>
  </w:num>
  <w:num w:numId="4">
    <w:abstractNumId w:val="0"/>
  </w:num>
  <w:num w:numId="5">
    <w:abstractNumId w:val="3"/>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6B"/>
    <w:rsid w:val="00006266"/>
    <w:rsid w:val="000A62B0"/>
    <w:rsid w:val="000A73E6"/>
    <w:rsid w:val="00124AB4"/>
    <w:rsid w:val="00266EE5"/>
    <w:rsid w:val="00426768"/>
    <w:rsid w:val="0042707E"/>
    <w:rsid w:val="00557F57"/>
    <w:rsid w:val="0067030B"/>
    <w:rsid w:val="006D7DEE"/>
    <w:rsid w:val="007A3DDF"/>
    <w:rsid w:val="008126AA"/>
    <w:rsid w:val="009008EC"/>
    <w:rsid w:val="0091646D"/>
    <w:rsid w:val="009405FA"/>
    <w:rsid w:val="00A73607"/>
    <w:rsid w:val="00AC108F"/>
    <w:rsid w:val="00B111B5"/>
    <w:rsid w:val="00BB7567"/>
    <w:rsid w:val="00D2316B"/>
    <w:rsid w:val="00D603C1"/>
    <w:rsid w:val="00EE001F"/>
    <w:rsid w:val="00F525C1"/>
    <w:rsid w:val="00F65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F0D3A"/>
  <w15:chartTrackingRefBased/>
  <w15:docId w15:val="{C7BC9D56-D238-430C-A522-D181136B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16B"/>
    <w:pPr>
      <w:ind w:left="720"/>
      <w:contextualSpacing/>
    </w:pPr>
  </w:style>
  <w:style w:type="paragraph" w:styleId="BodyText">
    <w:name w:val="Body Text"/>
    <w:basedOn w:val="Normal"/>
    <w:link w:val="BodyTextChar"/>
    <w:uiPriority w:val="1"/>
    <w:qFormat/>
    <w:rsid w:val="00D2316B"/>
    <w:pPr>
      <w:widowControl w:val="0"/>
      <w:autoSpaceDE w:val="0"/>
      <w:autoSpaceDN w:val="0"/>
      <w:spacing w:before="237" w:after="0" w:line="240" w:lineRule="auto"/>
      <w:ind w:left="460" w:hanging="361"/>
    </w:pPr>
    <w:rPr>
      <w:rFonts w:ascii="Arial" w:eastAsia="Arial" w:hAnsi="Arial" w:cs="Arial"/>
      <w:sz w:val="27"/>
      <w:szCs w:val="27"/>
      <w:lang w:val="en-US"/>
    </w:rPr>
  </w:style>
  <w:style w:type="character" w:customStyle="1" w:styleId="BodyTextChar">
    <w:name w:val="Body Text Char"/>
    <w:basedOn w:val="DefaultParagraphFont"/>
    <w:link w:val="BodyText"/>
    <w:uiPriority w:val="1"/>
    <w:rsid w:val="00D2316B"/>
    <w:rPr>
      <w:rFonts w:ascii="Arial" w:eastAsia="Arial" w:hAnsi="Arial" w:cs="Arial"/>
      <w:sz w:val="27"/>
      <w:szCs w:val="27"/>
      <w:lang w:val="en-US"/>
    </w:rPr>
  </w:style>
  <w:style w:type="paragraph" w:styleId="BalloonText">
    <w:name w:val="Balloon Text"/>
    <w:basedOn w:val="Normal"/>
    <w:link w:val="BalloonTextChar"/>
    <w:uiPriority w:val="99"/>
    <w:semiHidden/>
    <w:unhideWhenUsed/>
    <w:rsid w:val="004267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768"/>
    <w:rPr>
      <w:rFonts w:ascii="Segoe UI" w:hAnsi="Segoe UI" w:cs="Segoe UI"/>
      <w:sz w:val="18"/>
      <w:szCs w:val="18"/>
      <w:lang w:val="en-GB"/>
    </w:rPr>
  </w:style>
  <w:style w:type="character" w:styleId="CommentReference">
    <w:name w:val="annotation reference"/>
    <w:basedOn w:val="DefaultParagraphFont"/>
    <w:uiPriority w:val="99"/>
    <w:semiHidden/>
    <w:unhideWhenUsed/>
    <w:rsid w:val="00266EE5"/>
    <w:rPr>
      <w:sz w:val="16"/>
      <w:szCs w:val="16"/>
    </w:rPr>
  </w:style>
  <w:style w:type="paragraph" w:styleId="CommentText">
    <w:name w:val="annotation text"/>
    <w:basedOn w:val="Normal"/>
    <w:link w:val="CommentTextChar"/>
    <w:uiPriority w:val="99"/>
    <w:semiHidden/>
    <w:unhideWhenUsed/>
    <w:rsid w:val="00266EE5"/>
    <w:pPr>
      <w:spacing w:line="240" w:lineRule="auto"/>
    </w:pPr>
    <w:rPr>
      <w:sz w:val="20"/>
      <w:szCs w:val="20"/>
    </w:rPr>
  </w:style>
  <w:style w:type="character" w:customStyle="1" w:styleId="CommentTextChar">
    <w:name w:val="Comment Text Char"/>
    <w:basedOn w:val="DefaultParagraphFont"/>
    <w:link w:val="CommentText"/>
    <w:uiPriority w:val="99"/>
    <w:semiHidden/>
    <w:rsid w:val="00266EE5"/>
    <w:rPr>
      <w:sz w:val="20"/>
      <w:szCs w:val="20"/>
      <w:lang w:val="en-GB"/>
    </w:rPr>
  </w:style>
  <w:style w:type="paragraph" w:styleId="CommentSubject">
    <w:name w:val="annotation subject"/>
    <w:basedOn w:val="CommentText"/>
    <w:next w:val="CommentText"/>
    <w:link w:val="CommentSubjectChar"/>
    <w:uiPriority w:val="99"/>
    <w:semiHidden/>
    <w:unhideWhenUsed/>
    <w:rsid w:val="00266EE5"/>
    <w:rPr>
      <w:b/>
      <w:bCs/>
    </w:rPr>
  </w:style>
  <w:style w:type="character" w:customStyle="1" w:styleId="CommentSubjectChar">
    <w:name w:val="Comment Subject Char"/>
    <w:basedOn w:val="CommentTextChar"/>
    <w:link w:val="CommentSubject"/>
    <w:uiPriority w:val="99"/>
    <w:semiHidden/>
    <w:rsid w:val="00266EE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Mores</dc:creator>
  <cp:keywords/>
  <dc:description/>
  <cp:lastModifiedBy>Harsh Jain</cp:lastModifiedBy>
  <cp:revision>4</cp:revision>
  <cp:lastPrinted>2021-05-26T11:53:00Z</cp:lastPrinted>
  <dcterms:created xsi:type="dcterms:W3CDTF">2021-05-26T11:53:00Z</dcterms:created>
  <dcterms:modified xsi:type="dcterms:W3CDTF">2021-05-26T12:17:00Z</dcterms:modified>
</cp:coreProperties>
</file>