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E880" w14:textId="46C9BB04" w:rsidR="00DB58E6" w:rsidRDefault="00DB58E6" w:rsidP="00DB58E6">
      <w:pPr>
        <w:shd w:val="clear" w:color="auto" w:fill="FFFFFF" w:themeFill="background1"/>
        <w:rPr>
          <w:rFonts w:cstheme="minorHAnsi"/>
          <w:b/>
          <w:bCs/>
          <w:color w:val="000000" w:themeColor="text1"/>
          <w:sz w:val="32"/>
          <w:szCs w:val="32"/>
          <w:lang w:val="en-US"/>
        </w:rPr>
      </w:pPr>
      <w:bookmarkStart w:id="0" w:name="_Hlk146031845"/>
      <w:bookmarkEnd w:id="0"/>
      <w:r>
        <w:rPr>
          <w:rFonts w:cstheme="minorHAnsi"/>
          <w:noProof/>
          <w:color w:val="000000" w:themeColor="text1"/>
          <w:lang w:val="en-US"/>
        </w:rPr>
        <w:drawing>
          <wp:inline distT="0" distB="0" distL="0" distR="0" wp14:anchorId="0B4B91CA" wp14:editId="6D24ADE0">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t xml:space="preserve">                    </w:t>
      </w:r>
      <w:r>
        <w:rPr>
          <w:rFonts w:cstheme="minorHAnsi"/>
          <w:noProof/>
          <w:color w:val="000000" w:themeColor="text1"/>
          <w:lang w:val="en-US"/>
        </w:rPr>
        <w:drawing>
          <wp:inline distT="0" distB="0" distL="0" distR="0" wp14:anchorId="063A5F02" wp14:editId="085B74D2">
            <wp:extent cx="1705170" cy="1705170"/>
            <wp:effectExtent l="0" t="0" r="0" b="0"/>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3978" cy="1713978"/>
                    </a:xfrm>
                    <a:prstGeom prst="rect">
                      <a:avLst/>
                    </a:prstGeom>
                  </pic:spPr>
                </pic:pic>
              </a:graphicData>
            </a:graphic>
          </wp:inline>
        </w:drawing>
      </w:r>
      <w:r>
        <w:rPr>
          <w:rFonts w:cstheme="minorHAnsi"/>
          <w:b/>
          <w:bCs/>
          <w:color w:val="000000" w:themeColor="text1"/>
          <w:sz w:val="32"/>
          <w:szCs w:val="32"/>
          <w:lang w:val="en-US"/>
        </w:rPr>
        <w:tab/>
      </w:r>
      <w:r>
        <w:rPr>
          <w:rFonts w:cstheme="minorHAnsi"/>
          <w:b/>
          <w:bCs/>
          <w:color w:val="000000" w:themeColor="text1"/>
          <w:sz w:val="32"/>
          <w:szCs w:val="32"/>
          <w:lang w:val="en-US"/>
        </w:rPr>
        <w:tab/>
      </w:r>
    </w:p>
    <w:p w14:paraId="2F333B96" w14:textId="77777777" w:rsidR="00DB58E6" w:rsidRDefault="00DB58E6" w:rsidP="00DB58E6">
      <w:pPr>
        <w:shd w:val="clear" w:color="auto" w:fill="FFFFFF" w:themeFill="background1"/>
        <w:jc w:val="center"/>
        <w:rPr>
          <w:rFonts w:cstheme="minorHAnsi"/>
          <w:b/>
          <w:bCs/>
          <w:color w:val="000000" w:themeColor="text1"/>
          <w:sz w:val="32"/>
          <w:szCs w:val="32"/>
          <w:lang w:val="en-US"/>
        </w:rPr>
      </w:pPr>
    </w:p>
    <w:p w14:paraId="5B81AF19" w14:textId="77777777" w:rsidR="00DB58E6" w:rsidRDefault="00DB58E6" w:rsidP="00DB58E6">
      <w:pPr>
        <w:shd w:val="clear" w:color="auto" w:fill="FFFFFF" w:themeFill="background1"/>
        <w:jc w:val="center"/>
        <w:rPr>
          <w:rFonts w:cstheme="minorHAnsi"/>
          <w:b/>
          <w:bCs/>
          <w:color w:val="000000" w:themeColor="text1"/>
          <w:sz w:val="32"/>
          <w:szCs w:val="32"/>
          <w:lang w:val="en-US"/>
        </w:rPr>
      </w:pPr>
    </w:p>
    <w:p w14:paraId="19274879" w14:textId="77777777" w:rsidR="00DB58E6" w:rsidRDefault="00DB58E6" w:rsidP="00DB58E6">
      <w:pPr>
        <w:shd w:val="clear" w:color="auto" w:fill="FFFFFF" w:themeFill="background1"/>
        <w:jc w:val="center"/>
        <w:rPr>
          <w:rFonts w:cstheme="minorHAnsi"/>
          <w:b/>
          <w:bCs/>
          <w:color w:val="000000" w:themeColor="text1"/>
          <w:sz w:val="32"/>
          <w:szCs w:val="32"/>
          <w:lang w:val="en-US"/>
        </w:rPr>
      </w:pPr>
    </w:p>
    <w:p w14:paraId="1313FD23" w14:textId="77777777" w:rsidR="00DB58E6" w:rsidRPr="003B4AD3" w:rsidRDefault="00DB58E6" w:rsidP="00DB58E6">
      <w:pPr>
        <w:shd w:val="clear" w:color="auto" w:fill="FFFFFF" w:themeFill="background1"/>
        <w:jc w:val="center"/>
        <w:rPr>
          <w:rFonts w:cstheme="minorHAnsi"/>
          <w:b/>
          <w:bCs/>
          <w:color w:val="000000" w:themeColor="text1"/>
          <w:sz w:val="32"/>
          <w:szCs w:val="32"/>
          <w:lang w:val="en-US"/>
        </w:rPr>
      </w:pPr>
    </w:p>
    <w:p w14:paraId="00E2DD84" w14:textId="77777777" w:rsidR="00DB58E6" w:rsidRPr="003B4AD3" w:rsidRDefault="00DB58E6" w:rsidP="00DB58E6">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Consultancy Name: RevolEdge Solutions</w:t>
      </w:r>
    </w:p>
    <w:p w14:paraId="1A58D477" w14:textId="77777777" w:rsidR="00DB58E6" w:rsidRDefault="00DB58E6" w:rsidP="00DB58E6">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Client Company: The Bank of Nova Scotia (Scotiabank)</w:t>
      </w:r>
    </w:p>
    <w:p w14:paraId="5CDBA5F5" w14:textId="77777777" w:rsidR="00DB58E6" w:rsidRDefault="00DB58E6" w:rsidP="00DB58E6">
      <w:pPr>
        <w:shd w:val="clear" w:color="auto" w:fill="FFFFFF" w:themeFill="background1"/>
        <w:ind w:left="360"/>
        <w:jc w:val="center"/>
        <w:rPr>
          <w:rFonts w:cstheme="minorHAnsi"/>
          <w:b/>
          <w:bCs/>
          <w:color w:val="000000" w:themeColor="text1"/>
          <w:sz w:val="32"/>
          <w:szCs w:val="32"/>
          <w:lang w:val="en-US"/>
        </w:rPr>
      </w:pPr>
    </w:p>
    <w:p w14:paraId="717A8D57" w14:textId="77777777" w:rsidR="00DB58E6" w:rsidRDefault="00DB58E6" w:rsidP="00DB58E6">
      <w:pPr>
        <w:shd w:val="clear" w:color="auto" w:fill="FFFFFF" w:themeFill="background1"/>
        <w:ind w:left="360"/>
        <w:jc w:val="center"/>
        <w:rPr>
          <w:rFonts w:cstheme="minorHAnsi"/>
          <w:b/>
          <w:bCs/>
          <w:color w:val="000000" w:themeColor="text1"/>
          <w:sz w:val="32"/>
          <w:szCs w:val="32"/>
          <w:lang w:val="en-US"/>
        </w:rPr>
      </w:pPr>
    </w:p>
    <w:p w14:paraId="288889B2" w14:textId="4239E776" w:rsidR="00DB58E6" w:rsidRDefault="00DB58E6" w:rsidP="00DB58E6">
      <w:pPr>
        <w:shd w:val="clear" w:color="auto" w:fill="FFFFFF" w:themeFill="background1"/>
        <w:ind w:left="360"/>
        <w:jc w:val="center"/>
        <w:rPr>
          <w:rFonts w:cstheme="minorHAnsi"/>
          <w:b/>
          <w:bCs/>
          <w:color w:val="000000" w:themeColor="text1"/>
          <w:sz w:val="32"/>
          <w:szCs w:val="32"/>
          <w:lang w:val="en-US"/>
        </w:rPr>
      </w:pPr>
      <w:r>
        <w:rPr>
          <w:rFonts w:cstheme="minorHAnsi"/>
          <w:b/>
          <w:bCs/>
          <w:color w:val="000000" w:themeColor="text1"/>
          <w:sz w:val="32"/>
          <w:szCs w:val="32"/>
          <w:lang w:val="en-US"/>
        </w:rPr>
        <w:t>Written Status Report</w:t>
      </w:r>
    </w:p>
    <w:p w14:paraId="21D0FAAC" w14:textId="77777777" w:rsidR="00DB58E6" w:rsidRPr="003B4AD3" w:rsidRDefault="00DB58E6" w:rsidP="00DB58E6">
      <w:pPr>
        <w:shd w:val="clear" w:color="auto" w:fill="FFFFFF" w:themeFill="background1"/>
        <w:ind w:left="360"/>
        <w:jc w:val="center"/>
        <w:rPr>
          <w:rFonts w:cstheme="minorHAnsi"/>
          <w:b/>
          <w:bCs/>
          <w:color w:val="000000" w:themeColor="text1"/>
          <w:sz w:val="32"/>
          <w:szCs w:val="32"/>
          <w:lang w:val="en-US"/>
        </w:rPr>
      </w:pPr>
    </w:p>
    <w:p w14:paraId="058D4955"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Team:</w:t>
      </w:r>
    </w:p>
    <w:p w14:paraId="1842E5C6"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Amaan Shaikh - Project Manager (Phase 1)</w:t>
      </w:r>
    </w:p>
    <w:p w14:paraId="597590A1"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Reeny Susan Roy - Team Leader (Phase 1)</w:t>
      </w:r>
    </w:p>
    <w:p w14:paraId="0E3A5712"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Bhavya Jain - Business Analyst </w:t>
      </w:r>
    </w:p>
    <w:p w14:paraId="6F2AF433"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Jainam Shah - Business Analyst</w:t>
      </w:r>
    </w:p>
    <w:p w14:paraId="5DE73E3D" w14:textId="77777777" w:rsidR="00DB58E6" w:rsidRDefault="00DB58E6" w:rsidP="00DB58E6">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Dinesh Kumar - Business Analyst</w:t>
      </w:r>
    </w:p>
    <w:p w14:paraId="4A5E91D4" w14:textId="77777777" w:rsidR="002E1BC0" w:rsidRDefault="002E1BC0"/>
    <w:p w14:paraId="1420678F" w14:textId="77777777" w:rsidR="00DB58E6" w:rsidRDefault="00DB58E6"/>
    <w:p w14:paraId="1D183E6A" w14:textId="77777777" w:rsidR="00DB58E6" w:rsidRDefault="00DB58E6"/>
    <w:p w14:paraId="34A66B85" w14:textId="77777777" w:rsidR="00DB58E6" w:rsidRDefault="00DB58E6"/>
    <w:p w14:paraId="59497E40" w14:textId="77777777" w:rsidR="00DB58E6" w:rsidRDefault="00DB58E6"/>
    <w:p w14:paraId="264CB84E" w14:textId="77777777" w:rsidR="00DB58E6" w:rsidRDefault="00DB58E6"/>
    <w:p w14:paraId="6FA241F4" w14:textId="77777777" w:rsidR="00DA293D" w:rsidRDefault="00DA293D"/>
    <w:p w14:paraId="43083639" w14:textId="77777777" w:rsidR="00DA293D" w:rsidRDefault="00DA293D"/>
    <w:sdt>
      <w:sdtPr>
        <w:rPr>
          <w:rFonts w:asciiTheme="minorHAnsi" w:eastAsiaTheme="minorHAnsi" w:hAnsiTheme="minorHAnsi" w:cstheme="minorBidi"/>
          <w:color w:val="auto"/>
          <w:sz w:val="22"/>
          <w:szCs w:val="22"/>
          <w:lang w:val="en-IN"/>
        </w:rPr>
        <w:id w:val="1286240696"/>
        <w:docPartObj>
          <w:docPartGallery w:val="Table of Contents"/>
          <w:docPartUnique/>
        </w:docPartObj>
      </w:sdtPr>
      <w:sdtEndPr>
        <w:rPr>
          <w:b/>
          <w:bCs/>
          <w:noProof/>
        </w:rPr>
      </w:sdtEndPr>
      <w:sdtContent>
        <w:p w14:paraId="42F56DBF" w14:textId="78606D7F" w:rsidR="003F1C4F" w:rsidRDefault="003F1C4F">
          <w:pPr>
            <w:pStyle w:val="TOCHeading"/>
          </w:pPr>
          <w:r>
            <w:t>Table of Contents</w:t>
          </w:r>
        </w:p>
        <w:p w14:paraId="768D6BF7" w14:textId="579546FE" w:rsidR="00EA5660" w:rsidRDefault="003F1C4F">
          <w:pPr>
            <w:pStyle w:val="TOC1"/>
            <w:rPr>
              <w:rFonts w:eastAsiaTheme="minorEastAsia"/>
              <w:b w:val="0"/>
              <w:bCs w:val="0"/>
              <w:kern w:val="2"/>
              <w:lang w:val="en-CA" w:eastAsia="en-CA"/>
              <w14:ligatures w14:val="standardContextual"/>
            </w:rPr>
          </w:pPr>
          <w:r>
            <w:rPr>
              <w:noProof w:val="0"/>
            </w:rPr>
            <w:fldChar w:fldCharType="begin"/>
          </w:r>
          <w:r>
            <w:instrText xml:space="preserve"> TOC \o "1-3" \h \z \u </w:instrText>
          </w:r>
          <w:r>
            <w:rPr>
              <w:noProof w:val="0"/>
            </w:rPr>
            <w:fldChar w:fldCharType="separate"/>
          </w:r>
          <w:hyperlink w:anchor="_Toc146058089" w:history="1">
            <w:r w:rsidR="00EA5660" w:rsidRPr="00CB01DD">
              <w:rPr>
                <w:rStyle w:val="Hyperlink"/>
              </w:rPr>
              <w:t>Preliminary Results</w:t>
            </w:r>
            <w:r w:rsidR="00EA5660">
              <w:rPr>
                <w:webHidden/>
              </w:rPr>
              <w:tab/>
            </w:r>
            <w:r w:rsidR="00EA5660">
              <w:rPr>
                <w:webHidden/>
              </w:rPr>
              <w:fldChar w:fldCharType="begin"/>
            </w:r>
            <w:r w:rsidR="00EA5660">
              <w:rPr>
                <w:webHidden/>
              </w:rPr>
              <w:instrText xml:space="preserve"> PAGEREF _Toc146058089 \h </w:instrText>
            </w:r>
            <w:r w:rsidR="00EA5660">
              <w:rPr>
                <w:webHidden/>
              </w:rPr>
            </w:r>
            <w:r w:rsidR="00EA5660">
              <w:rPr>
                <w:webHidden/>
              </w:rPr>
              <w:fldChar w:fldCharType="separate"/>
            </w:r>
            <w:r w:rsidR="00EA5660">
              <w:rPr>
                <w:webHidden/>
              </w:rPr>
              <w:t>3</w:t>
            </w:r>
            <w:r w:rsidR="00EA5660">
              <w:rPr>
                <w:webHidden/>
              </w:rPr>
              <w:fldChar w:fldCharType="end"/>
            </w:r>
          </w:hyperlink>
        </w:p>
        <w:p w14:paraId="2A73D081" w14:textId="611FBAB2" w:rsidR="00EA5660" w:rsidRDefault="00EA5660">
          <w:pPr>
            <w:pStyle w:val="TOC2"/>
            <w:tabs>
              <w:tab w:val="right" w:leader="dot" w:pos="10456"/>
            </w:tabs>
            <w:rPr>
              <w:rFonts w:eastAsiaTheme="minorEastAsia"/>
              <w:noProof/>
              <w:kern w:val="2"/>
              <w:lang w:val="en-CA" w:eastAsia="en-CA"/>
              <w14:ligatures w14:val="standardContextual"/>
            </w:rPr>
          </w:pPr>
          <w:hyperlink w:anchor="_Toc146058090" w:history="1">
            <w:r w:rsidRPr="00CB01DD">
              <w:rPr>
                <w:rStyle w:val="Hyperlink"/>
                <w:noProof/>
              </w:rPr>
              <w:t>Where Scotiabank is currently</w:t>
            </w:r>
            <w:r>
              <w:rPr>
                <w:noProof/>
                <w:webHidden/>
              </w:rPr>
              <w:tab/>
            </w:r>
            <w:r>
              <w:rPr>
                <w:noProof/>
                <w:webHidden/>
              </w:rPr>
              <w:fldChar w:fldCharType="begin"/>
            </w:r>
            <w:r>
              <w:rPr>
                <w:noProof/>
                <w:webHidden/>
              </w:rPr>
              <w:instrText xml:space="preserve"> PAGEREF _Toc146058090 \h </w:instrText>
            </w:r>
            <w:r>
              <w:rPr>
                <w:noProof/>
                <w:webHidden/>
              </w:rPr>
            </w:r>
            <w:r>
              <w:rPr>
                <w:noProof/>
                <w:webHidden/>
              </w:rPr>
              <w:fldChar w:fldCharType="separate"/>
            </w:r>
            <w:r>
              <w:rPr>
                <w:noProof/>
                <w:webHidden/>
              </w:rPr>
              <w:t>3</w:t>
            </w:r>
            <w:r>
              <w:rPr>
                <w:noProof/>
                <w:webHidden/>
              </w:rPr>
              <w:fldChar w:fldCharType="end"/>
            </w:r>
          </w:hyperlink>
        </w:p>
        <w:p w14:paraId="38129C63" w14:textId="1011105E" w:rsidR="00EA5660" w:rsidRDefault="00EA5660">
          <w:pPr>
            <w:pStyle w:val="TOC2"/>
            <w:tabs>
              <w:tab w:val="right" w:leader="dot" w:pos="10456"/>
            </w:tabs>
            <w:rPr>
              <w:rFonts w:eastAsiaTheme="minorEastAsia"/>
              <w:noProof/>
              <w:kern w:val="2"/>
              <w:lang w:val="en-CA" w:eastAsia="en-CA"/>
              <w14:ligatures w14:val="standardContextual"/>
            </w:rPr>
          </w:pPr>
          <w:hyperlink w:anchor="_Toc146058091" w:history="1">
            <w:r w:rsidRPr="00CB01DD">
              <w:rPr>
                <w:rStyle w:val="Hyperlink"/>
                <w:noProof/>
              </w:rPr>
              <w:t>The desired state of Scotiabank</w:t>
            </w:r>
            <w:r>
              <w:rPr>
                <w:noProof/>
                <w:webHidden/>
              </w:rPr>
              <w:tab/>
            </w:r>
            <w:r>
              <w:rPr>
                <w:noProof/>
                <w:webHidden/>
              </w:rPr>
              <w:fldChar w:fldCharType="begin"/>
            </w:r>
            <w:r>
              <w:rPr>
                <w:noProof/>
                <w:webHidden/>
              </w:rPr>
              <w:instrText xml:space="preserve"> PAGEREF _Toc146058091 \h </w:instrText>
            </w:r>
            <w:r>
              <w:rPr>
                <w:noProof/>
                <w:webHidden/>
              </w:rPr>
            </w:r>
            <w:r>
              <w:rPr>
                <w:noProof/>
                <w:webHidden/>
              </w:rPr>
              <w:fldChar w:fldCharType="separate"/>
            </w:r>
            <w:r>
              <w:rPr>
                <w:noProof/>
                <w:webHidden/>
              </w:rPr>
              <w:t>4</w:t>
            </w:r>
            <w:r>
              <w:rPr>
                <w:noProof/>
                <w:webHidden/>
              </w:rPr>
              <w:fldChar w:fldCharType="end"/>
            </w:r>
          </w:hyperlink>
        </w:p>
        <w:p w14:paraId="3D064C4B" w14:textId="24993C77" w:rsidR="00EA5660" w:rsidRDefault="00EA5660">
          <w:pPr>
            <w:pStyle w:val="TOC2"/>
            <w:tabs>
              <w:tab w:val="right" w:leader="dot" w:pos="10456"/>
            </w:tabs>
            <w:rPr>
              <w:rFonts w:eastAsiaTheme="minorEastAsia"/>
              <w:noProof/>
              <w:kern w:val="2"/>
              <w:lang w:val="en-CA" w:eastAsia="en-CA"/>
              <w14:ligatures w14:val="standardContextual"/>
            </w:rPr>
          </w:pPr>
          <w:hyperlink w:anchor="_Toc146058092" w:history="1">
            <w:r w:rsidRPr="00CB01DD">
              <w:rPr>
                <w:rStyle w:val="Hyperlink"/>
                <w:noProof/>
              </w:rPr>
              <w:t>Understanding the Gap</w:t>
            </w:r>
            <w:r>
              <w:rPr>
                <w:noProof/>
                <w:webHidden/>
              </w:rPr>
              <w:tab/>
            </w:r>
            <w:r>
              <w:rPr>
                <w:noProof/>
                <w:webHidden/>
              </w:rPr>
              <w:fldChar w:fldCharType="begin"/>
            </w:r>
            <w:r>
              <w:rPr>
                <w:noProof/>
                <w:webHidden/>
              </w:rPr>
              <w:instrText xml:space="preserve"> PAGEREF _Toc146058092 \h </w:instrText>
            </w:r>
            <w:r>
              <w:rPr>
                <w:noProof/>
                <w:webHidden/>
              </w:rPr>
            </w:r>
            <w:r>
              <w:rPr>
                <w:noProof/>
                <w:webHidden/>
              </w:rPr>
              <w:fldChar w:fldCharType="separate"/>
            </w:r>
            <w:r>
              <w:rPr>
                <w:noProof/>
                <w:webHidden/>
              </w:rPr>
              <w:t>4</w:t>
            </w:r>
            <w:r>
              <w:rPr>
                <w:noProof/>
                <w:webHidden/>
              </w:rPr>
              <w:fldChar w:fldCharType="end"/>
            </w:r>
          </w:hyperlink>
        </w:p>
        <w:p w14:paraId="35A9BA47" w14:textId="3CC6873A" w:rsidR="00EA5660" w:rsidRDefault="00EA5660">
          <w:pPr>
            <w:pStyle w:val="TOC1"/>
            <w:rPr>
              <w:rFonts w:eastAsiaTheme="minorEastAsia"/>
              <w:b w:val="0"/>
              <w:bCs w:val="0"/>
              <w:kern w:val="2"/>
              <w:lang w:val="en-CA" w:eastAsia="en-CA"/>
              <w14:ligatures w14:val="standardContextual"/>
            </w:rPr>
          </w:pPr>
          <w:hyperlink w:anchor="_Toc146058093" w:history="1">
            <w:r w:rsidRPr="00CB01DD">
              <w:rPr>
                <w:rStyle w:val="Hyperlink"/>
                <w:lang w:eastAsia="en-IN"/>
              </w:rPr>
              <w:t>Plan</w:t>
            </w:r>
            <w:r>
              <w:rPr>
                <w:webHidden/>
              </w:rPr>
              <w:tab/>
            </w:r>
            <w:r>
              <w:rPr>
                <w:webHidden/>
              </w:rPr>
              <w:fldChar w:fldCharType="begin"/>
            </w:r>
            <w:r>
              <w:rPr>
                <w:webHidden/>
              </w:rPr>
              <w:instrText xml:space="preserve"> PAGEREF _Toc146058093 \h </w:instrText>
            </w:r>
            <w:r>
              <w:rPr>
                <w:webHidden/>
              </w:rPr>
            </w:r>
            <w:r>
              <w:rPr>
                <w:webHidden/>
              </w:rPr>
              <w:fldChar w:fldCharType="separate"/>
            </w:r>
            <w:r>
              <w:rPr>
                <w:webHidden/>
              </w:rPr>
              <w:t>4</w:t>
            </w:r>
            <w:r>
              <w:rPr>
                <w:webHidden/>
              </w:rPr>
              <w:fldChar w:fldCharType="end"/>
            </w:r>
          </w:hyperlink>
        </w:p>
        <w:p w14:paraId="4B5C1840" w14:textId="32AF94F1" w:rsidR="00EA5660" w:rsidRDefault="00EA5660">
          <w:pPr>
            <w:pStyle w:val="TOC2"/>
            <w:tabs>
              <w:tab w:val="right" w:leader="dot" w:pos="10456"/>
            </w:tabs>
            <w:rPr>
              <w:rFonts w:eastAsiaTheme="minorEastAsia"/>
              <w:noProof/>
              <w:kern w:val="2"/>
              <w:lang w:val="en-CA" w:eastAsia="en-CA"/>
              <w14:ligatures w14:val="standardContextual"/>
            </w:rPr>
          </w:pPr>
          <w:hyperlink w:anchor="_Toc146058094" w:history="1">
            <w:r w:rsidRPr="00CB01DD">
              <w:rPr>
                <w:rStyle w:val="Hyperlink"/>
                <w:noProof/>
              </w:rPr>
              <w:t>Plan moving forward:</w:t>
            </w:r>
            <w:r>
              <w:rPr>
                <w:noProof/>
                <w:webHidden/>
              </w:rPr>
              <w:tab/>
            </w:r>
            <w:r>
              <w:rPr>
                <w:noProof/>
                <w:webHidden/>
              </w:rPr>
              <w:fldChar w:fldCharType="begin"/>
            </w:r>
            <w:r>
              <w:rPr>
                <w:noProof/>
                <w:webHidden/>
              </w:rPr>
              <w:instrText xml:space="preserve"> PAGEREF _Toc146058094 \h </w:instrText>
            </w:r>
            <w:r>
              <w:rPr>
                <w:noProof/>
                <w:webHidden/>
              </w:rPr>
            </w:r>
            <w:r>
              <w:rPr>
                <w:noProof/>
                <w:webHidden/>
              </w:rPr>
              <w:fldChar w:fldCharType="separate"/>
            </w:r>
            <w:r>
              <w:rPr>
                <w:noProof/>
                <w:webHidden/>
              </w:rPr>
              <w:t>4</w:t>
            </w:r>
            <w:r>
              <w:rPr>
                <w:noProof/>
                <w:webHidden/>
              </w:rPr>
              <w:fldChar w:fldCharType="end"/>
            </w:r>
          </w:hyperlink>
        </w:p>
        <w:p w14:paraId="271B1CA7" w14:textId="78F3F0F6" w:rsidR="00EA5660" w:rsidRDefault="00EA5660">
          <w:pPr>
            <w:pStyle w:val="TOC1"/>
            <w:rPr>
              <w:rFonts w:eastAsiaTheme="minorEastAsia"/>
              <w:b w:val="0"/>
              <w:bCs w:val="0"/>
              <w:kern w:val="2"/>
              <w:lang w:val="en-CA" w:eastAsia="en-CA"/>
              <w14:ligatures w14:val="standardContextual"/>
            </w:rPr>
          </w:pPr>
          <w:hyperlink w:anchor="_Toc146058095" w:history="1">
            <w:r w:rsidRPr="00CB01DD">
              <w:rPr>
                <w:rStyle w:val="Hyperlink"/>
              </w:rPr>
              <w:t>Solutions Explained</w:t>
            </w:r>
            <w:r>
              <w:rPr>
                <w:webHidden/>
              </w:rPr>
              <w:tab/>
            </w:r>
            <w:r>
              <w:rPr>
                <w:webHidden/>
              </w:rPr>
              <w:fldChar w:fldCharType="begin"/>
            </w:r>
            <w:r>
              <w:rPr>
                <w:webHidden/>
              </w:rPr>
              <w:instrText xml:space="preserve"> PAGEREF _Toc146058095 \h </w:instrText>
            </w:r>
            <w:r>
              <w:rPr>
                <w:webHidden/>
              </w:rPr>
            </w:r>
            <w:r>
              <w:rPr>
                <w:webHidden/>
              </w:rPr>
              <w:fldChar w:fldCharType="separate"/>
            </w:r>
            <w:r>
              <w:rPr>
                <w:webHidden/>
              </w:rPr>
              <w:t>5</w:t>
            </w:r>
            <w:r>
              <w:rPr>
                <w:webHidden/>
              </w:rPr>
              <w:fldChar w:fldCharType="end"/>
            </w:r>
          </w:hyperlink>
        </w:p>
        <w:p w14:paraId="5626FE7F" w14:textId="02CEB238" w:rsidR="00EA5660" w:rsidRDefault="00EA5660">
          <w:pPr>
            <w:pStyle w:val="TOC1"/>
            <w:rPr>
              <w:rFonts w:eastAsiaTheme="minorEastAsia"/>
              <w:b w:val="0"/>
              <w:bCs w:val="0"/>
              <w:kern w:val="2"/>
              <w:lang w:val="en-CA" w:eastAsia="en-CA"/>
              <w14:ligatures w14:val="standardContextual"/>
            </w:rPr>
          </w:pPr>
          <w:hyperlink w:anchor="_Toc146058096" w:history="1">
            <w:r w:rsidRPr="00CB01DD">
              <w:rPr>
                <w:rStyle w:val="Hyperlink"/>
              </w:rPr>
              <w:t>References</w:t>
            </w:r>
            <w:r>
              <w:rPr>
                <w:webHidden/>
              </w:rPr>
              <w:tab/>
            </w:r>
            <w:r>
              <w:rPr>
                <w:webHidden/>
              </w:rPr>
              <w:fldChar w:fldCharType="begin"/>
            </w:r>
            <w:r>
              <w:rPr>
                <w:webHidden/>
              </w:rPr>
              <w:instrText xml:space="preserve"> PAGEREF _Toc146058096 \h </w:instrText>
            </w:r>
            <w:r>
              <w:rPr>
                <w:webHidden/>
              </w:rPr>
            </w:r>
            <w:r>
              <w:rPr>
                <w:webHidden/>
              </w:rPr>
              <w:fldChar w:fldCharType="separate"/>
            </w:r>
            <w:r>
              <w:rPr>
                <w:webHidden/>
              </w:rPr>
              <w:t>10</w:t>
            </w:r>
            <w:r>
              <w:rPr>
                <w:webHidden/>
              </w:rPr>
              <w:fldChar w:fldCharType="end"/>
            </w:r>
          </w:hyperlink>
        </w:p>
        <w:p w14:paraId="5C801ED0" w14:textId="30FE2115" w:rsidR="003F1C4F" w:rsidRDefault="003F1C4F">
          <w:r>
            <w:rPr>
              <w:b/>
              <w:bCs/>
              <w:noProof/>
            </w:rPr>
            <w:fldChar w:fldCharType="end"/>
          </w:r>
        </w:p>
      </w:sdtContent>
    </w:sdt>
    <w:p w14:paraId="177D4426" w14:textId="77777777" w:rsidR="00DA293D" w:rsidRDefault="00DA293D"/>
    <w:p w14:paraId="14E8FF6B" w14:textId="77777777" w:rsidR="0051331F" w:rsidRDefault="0051331F"/>
    <w:p w14:paraId="6C4EC0D7" w14:textId="77777777" w:rsidR="0051331F" w:rsidRDefault="0051331F"/>
    <w:p w14:paraId="1E3CC285" w14:textId="77777777" w:rsidR="0051331F" w:rsidRDefault="0051331F"/>
    <w:p w14:paraId="243633CB" w14:textId="77777777" w:rsidR="0051331F" w:rsidRDefault="0051331F"/>
    <w:p w14:paraId="60328301" w14:textId="77777777" w:rsidR="0051331F" w:rsidRDefault="0051331F"/>
    <w:p w14:paraId="7126DE45" w14:textId="77777777" w:rsidR="0051331F" w:rsidRDefault="0051331F"/>
    <w:p w14:paraId="11739972" w14:textId="77777777" w:rsidR="0051331F" w:rsidRDefault="0051331F"/>
    <w:p w14:paraId="133AC792" w14:textId="77777777" w:rsidR="0051331F" w:rsidRDefault="0051331F"/>
    <w:p w14:paraId="13CA2DD0" w14:textId="77777777" w:rsidR="0051331F" w:rsidRDefault="0051331F"/>
    <w:p w14:paraId="5DA42294" w14:textId="77777777" w:rsidR="0051331F" w:rsidRDefault="0051331F"/>
    <w:p w14:paraId="3D306E57" w14:textId="77777777" w:rsidR="0051331F" w:rsidRDefault="0051331F"/>
    <w:p w14:paraId="28A4C566" w14:textId="77777777" w:rsidR="0051331F" w:rsidRDefault="0051331F"/>
    <w:p w14:paraId="29AAFC3B" w14:textId="77777777" w:rsidR="0051331F" w:rsidRDefault="0051331F"/>
    <w:p w14:paraId="1D2F2A48" w14:textId="77777777" w:rsidR="0051331F" w:rsidRDefault="0051331F"/>
    <w:p w14:paraId="051C8F4C" w14:textId="77777777" w:rsidR="0051331F" w:rsidRDefault="0051331F"/>
    <w:p w14:paraId="51A9AF1C" w14:textId="77777777" w:rsidR="0051331F" w:rsidRDefault="0051331F"/>
    <w:p w14:paraId="6ED2B7FB" w14:textId="77777777" w:rsidR="0051331F" w:rsidRDefault="0051331F"/>
    <w:p w14:paraId="1CACE779" w14:textId="77777777" w:rsidR="0051331F" w:rsidRDefault="0051331F"/>
    <w:p w14:paraId="0FC4AB43" w14:textId="77777777" w:rsidR="0051331F" w:rsidRDefault="0051331F"/>
    <w:p w14:paraId="7C0365A3" w14:textId="77777777" w:rsidR="0051331F" w:rsidRDefault="0051331F"/>
    <w:p w14:paraId="3F7DF372" w14:textId="77777777" w:rsidR="0051331F" w:rsidRDefault="0051331F"/>
    <w:p w14:paraId="21C14877" w14:textId="6B95D618" w:rsidR="0051331F" w:rsidRPr="00A52501" w:rsidRDefault="0051331F" w:rsidP="0051331F">
      <w:pPr>
        <w:pStyle w:val="Heading1"/>
        <w:rPr>
          <w:b/>
          <w:bCs/>
        </w:rPr>
      </w:pPr>
      <w:bookmarkStart w:id="1" w:name="_Toc146058089"/>
      <w:r w:rsidRPr="00A52501">
        <w:rPr>
          <w:b/>
          <w:bCs/>
        </w:rPr>
        <w:t>Preliminary Results</w:t>
      </w:r>
      <w:bookmarkEnd w:id="1"/>
    </w:p>
    <w:p w14:paraId="416AB73B" w14:textId="73E5B174" w:rsidR="00015060" w:rsidRPr="00DA1FDC" w:rsidRDefault="0051331F" w:rsidP="0051331F">
      <w:pPr>
        <w:jc w:val="both"/>
      </w:pPr>
      <w:r>
        <w:t>Understanding where Scotiabank is currently, where it needs to reach, and the gaps between the two areas to develop innovative solutions to drive the bank</w:t>
      </w:r>
      <w:r w:rsidR="006C47E7">
        <w:t>'</w:t>
      </w:r>
      <w:r>
        <w:t>s growth is essential.</w:t>
      </w:r>
    </w:p>
    <w:p w14:paraId="6816C466" w14:textId="77777777" w:rsidR="0051331F" w:rsidRDefault="0051331F" w:rsidP="0051331F">
      <w:pPr>
        <w:pStyle w:val="Heading2"/>
      </w:pPr>
      <w:bookmarkStart w:id="2" w:name="_Toc146058090"/>
      <w:r>
        <w:t>Where Scotiabank is currently</w:t>
      </w:r>
      <w:bookmarkEnd w:id="2"/>
    </w:p>
    <w:p w14:paraId="68AAE278" w14:textId="77777777" w:rsidR="0051331F" w:rsidRDefault="0051331F" w:rsidP="0051331F">
      <w:pPr>
        <w:jc w:val="both"/>
      </w:pPr>
      <w:r w:rsidRPr="00D4299B">
        <w:rPr>
          <w:b/>
          <w:bCs/>
        </w:rPr>
        <w:t>Digital Adoption:</w:t>
      </w:r>
      <w:r>
        <w:rPr>
          <w:b/>
          <w:bCs/>
        </w:rPr>
        <w:t xml:space="preserve"> </w:t>
      </w:r>
      <w:r>
        <w:t xml:space="preserve">Scotiabank has made significant developments in digital banking. The COVID-19 pandemic had a tremendous impact on the digital transformation of Scotiabank (Scotiabank, 2020). The bank has made considerable investments in digital strategy and technology. The digital adoption of Scotiabank increased to 61% in Quarter 3 of 2023 (Scotiabank, 2023, p. 3). Currently, the digital banking of Scotiabank is progressing, but there is scope for more advancements. </w:t>
      </w:r>
    </w:p>
    <w:p w14:paraId="42A31924" w14:textId="77777777" w:rsidR="004D7FA4" w:rsidRDefault="0051331F" w:rsidP="004D7FA4">
      <w:pPr>
        <w:jc w:val="both"/>
      </w:pPr>
      <w:r w:rsidRPr="00D4299B">
        <w:rPr>
          <w:b/>
          <w:bCs/>
        </w:rPr>
        <w:t xml:space="preserve">Financial </w:t>
      </w:r>
      <w:r>
        <w:rPr>
          <w:b/>
          <w:bCs/>
        </w:rPr>
        <w:t xml:space="preserve">Performance: </w:t>
      </w:r>
      <w:r w:rsidRPr="006C07CB">
        <w:t>Scotiabank</w:t>
      </w:r>
      <w:r>
        <w:t xml:space="preserve"> is the seventh-largest bank by assets in the Americas as of Quarter 3 of 2023. It is the third bank in the ranking by market share in loans in Canada (Scotiabank, 2023, p. 18). However, the market share in the Pacific Alliance is at an average of 10% (Scotiabank, 2023, p. 5).</w:t>
      </w:r>
      <w:r>
        <w:rPr>
          <w:b/>
          <w:bCs/>
          <w:u w:val="single"/>
        </w:rPr>
        <w:t xml:space="preserve"> </w:t>
      </w:r>
      <w:r>
        <w:t xml:space="preserve">As of Quarter 3 of 2023, the adjusted net income was $2,227 million compared to $2,611 million the previous year, indicating a reduction of 15% (Scotiabank, 2023, p. 14). </w:t>
      </w:r>
    </w:p>
    <w:p w14:paraId="7D7826E8" w14:textId="6982D11B" w:rsidR="004D7FA4" w:rsidRPr="004D7FA4" w:rsidRDefault="004D7FA4" w:rsidP="004D7FA4">
      <w:pPr>
        <w:jc w:val="both"/>
      </w:pPr>
      <w:r w:rsidRPr="004F7BDD">
        <w:rPr>
          <w:b/>
          <w:bCs/>
        </w:rPr>
        <w:t>Financial Performance Analysis (Table):</w:t>
      </w:r>
    </w:p>
    <w:tbl>
      <w:tblPr>
        <w:tblStyle w:val="GridTable4-Accent5"/>
        <w:tblW w:w="0" w:type="auto"/>
        <w:tblLook w:val="04A0" w:firstRow="1" w:lastRow="0" w:firstColumn="1" w:lastColumn="0" w:noHBand="0" w:noVBand="1"/>
      </w:tblPr>
      <w:tblGrid>
        <w:gridCol w:w="2851"/>
        <w:gridCol w:w="2274"/>
        <w:gridCol w:w="2194"/>
        <w:gridCol w:w="2031"/>
      </w:tblGrid>
      <w:tr w:rsidR="004D7FA4" w:rsidRPr="003E325A" w14:paraId="202C35D0" w14:textId="77777777" w:rsidTr="005E3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14:paraId="057983CD" w14:textId="77777777" w:rsidR="004D7FA4" w:rsidRPr="003E325A" w:rsidRDefault="004D7FA4" w:rsidP="005E38DE">
            <w:pPr>
              <w:pStyle w:val="ListParagraph"/>
              <w:spacing w:after="100" w:afterAutospacing="1" w:line="360" w:lineRule="auto"/>
              <w:ind w:left="0"/>
              <w:rPr>
                <w:rFonts w:cstheme="minorHAnsi"/>
                <w:b w:val="0"/>
                <w:bCs w:val="0"/>
                <w:sz w:val="20"/>
                <w:szCs w:val="20"/>
              </w:rPr>
            </w:pPr>
          </w:p>
        </w:tc>
        <w:tc>
          <w:tcPr>
            <w:tcW w:w="2274" w:type="dxa"/>
          </w:tcPr>
          <w:p w14:paraId="21C20A25" w14:textId="77777777" w:rsidR="004D7FA4" w:rsidRPr="003E325A" w:rsidRDefault="004D7FA4" w:rsidP="005E38DE">
            <w:pPr>
              <w:pStyle w:val="ListParagraph"/>
              <w:spacing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FY2022</w:t>
            </w:r>
          </w:p>
        </w:tc>
        <w:tc>
          <w:tcPr>
            <w:tcW w:w="2194" w:type="dxa"/>
          </w:tcPr>
          <w:p w14:paraId="2C0BE989" w14:textId="77777777" w:rsidR="004D7FA4" w:rsidRPr="003E325A" w:rsidRDefault="004D7FA4" w:rsidP="005E38DE">
            <w:pPr>
              <w:pStyle w:val="ListParagraph"/>
              <w:spacing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FY2021</w:t>
            </w:r>
          </w:p>
        </w:tc>
        <w:tc>
          <w:tcPr>
            <w:tcW w:w="2031" w:type="dxa"/>
          </w:tcPr>
          <w:p w14:paraId="600AFA2B" w14:textId="77777777" w:rsidR="004D7FA4" w:rsidRPr="003E325A" w:rsidRDefault="004D7FA4" w:rsidP="005E38DE">
            <w:pPr>
              <w:pStyle w:val="ListParagraph"/>
              <w:spacing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FY2020</w:t>
            </w:r>
          </w:p>
        </w:tc>
      </w:tr>
      <w:tr w:rsidR="004D7FA4" w:rsidRPr="003E325A" w14:paraId="71DFB3C8"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14:paraId="5B193F82"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Net Income ($Bn)</w:t>
            </w:r>
          </w:p>
        </w:tc>
        <w:tc>
          <w:tcPr>
            <w:tcW w:w="2274" w:type="dxa"/>
          </w:tcPr>
          <w:p w14:paraId="72A63AFC"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10.</w:t>
            </w:r>
            <w:r>
              <w:rPr>
                <w:rFonts w:cstheme="minorHAnsi"/>
                <w:sz w:val="20"/>
                <w:szCs w:val="20"/>
              </w:rPr>
              <w:t>17</w:t>
            </w:r>
          </w:p>
        </w:tc>
        <w:tc>
          <w:tcPr>
            <w:tcW w:w="2194" w:type="dxa"/>
          </w:tcPr>
          <w:p w14:paraId="6E31D0CD"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9.96</w:t>
            </w:r>
          </w:p>
        </w:tc>
        <w:tc>
          <w:tcPr>
            <w:tcW w:w="2031" w:type="dxa"/>
          </w:tcPr>
          <w:p w14:paraId="08244109"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6.85</w:t>
            </w:r>
          </w:p>
        </w:tc>
      </w:tr>
      <w:tr w:rsidR="004D7FA4" w:rsidRPr="003E325A" w14:paraId="4E732408" w14:textId="77777777" w:rsidTr="005E38DE">
        <w:tc>
          <w:tcPr>
            <w:cnfStyle w:val="001000000000" w:firstRow="0" w:lastRow="0" w:firstColumn="1" w:lastColumn="0" w:oddVBand="0" w:evenVBand="0" w:oddHBand="0" w:evenHBand="0" w:firstRowFirstColumn="0" w:firstRowLastColumn="0" w:lastRowFirstColumn="0" w:lastRowLastColumn="0"/>
            <w:tcW w:w="2851" w:type="dxa"/>
          </w:tcPr>
          <w:p w14:paraId="2E0104BB"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EPS ($)</w:t>
            </w:r>
          </w:p>
        </w:tc>
        <w:tc>
          <w:tcPr>
            <w:tcW w:w="2274" w:type="dxa"/>
          </w:tcPr>
          <w:p w14:paraId="781F442F"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8.</w:t>
            </w:r>
            <w:r>
              <w:rPr>
                <w:rFonts w:cstheme="minorHAnsi"/>
                <w:sz w:val="20"/>
                <w:szCs w:val="20"/>
              </w:rPr>
              <w:t>05</w:t>
            </w:r>
          </w:p>
        </w:tc>
        <w:tc>
          <w:tcPr>
            <w:tcW w:w="2194" w:type="dxa"/>
          </w:tcPr>
          <w:p w14:paraId="6287BF80"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w:t>
            </w:r>
            <w:r>
              <w:rPr>
                <w:rFonts w:cstheme="minorHAnsi"/>
                <w:sz w:val="20"/>
                <w:szCs w:val="20"/>
              </w:rPr>
              <w:t>74</w:t>
            </w:r>
          </w:p>
        </w:tc>
        <w:tc>
          <w:tcPr>
            <w:tcW w:w="2031" w:type="dxa"/>
          </w:tcPr>
          <w:p w14:paraId="0CCA783B"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5.43</w:t>
            </w:r>
          </w:p>
        </w:tc>
      </w:tr>
      <w:tr w:rsidR="004D7FA4" w:rsidRPr="003E325A" w14:paraId="2CF52E2E"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14:paraId="323A3461"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Dividend Growth ($)</w:t>
            </w:r>
          </w:p>
        </w:tc>
        <w:tc>
          <w:tcPr>
            <w:tcW w:w="2274" w:type="dxa"/>
          </w:tcPr>
          <w:p w14:paraId="7DF82F2C"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4.06</w:t>
            </w:r>
          </w:p>
        </w:tc>
        <w:tc>
          <w:tcPr>
            <w:tcW w:w="2194" w:type="dxa"/>
          </w:tcPr>
          <w:p w14:paraId="3536A532"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3.60</w:t>
            </w:r>
          </w:p>
        </w:tc>
        <w:tc>
          <w:tcPr>
            <w:tcW w:w="2031" w:type="dxa"/>
          </w:tcPr>
          <w:p w14:paraId="0C6C2C89"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3.60</w:t>
            </w:r>
          </w:p>
        </w:tc>
      </w:tr>
      <w:tr w:rsidR="004D7FA4" w:rsidRPr="003E325A" w14:paraId="64719E85" w14:textId="77777777" w:rsidTr="005E38DE">
        <w:tc>
          <w:tcPr>
            <w:cnfStyle w:val="001000000000" w:firstRow="0" w:lastRow="0" w:firstColumn="1" w:lastColumn="0" w:oddVBand="0" w:evenVBand="0" w:oddHBand="0" w:evenHBand="0" w:firstRowFirstColumn="0" w:firstRowLastColumn="0" w:lastRowFirstColumn="0" w:lastRowLastColumn="0"/>
            <w:tcW w:w="2851" w:type="dxa"/>
          </w:tcPr>
          <w:p w14:paraId="54F96D35"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Revenue ($Bn)</w:t>
            </w:r>
          </w:p>
        </w:tc>
        <w:tc>
          <w:tcPr>
            <w:tcW w:w="2274" w:type="dxa"/>
          </w:tcPr>
          <w:p w14:paraId="7FDF6391"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31.</w:t>
            </w:r>
            <w:r>
              <w:rPr>
                <w:rFonts w:cstheme="minorHAnsi"/>
                <w:sz w:val="20"/>
                <w:szCs w:val="20"/>
              </w:rPr>
              <w:t>42</w:t>
            </w:r>
          </w:p>
        </w:tc>
        <w:tc>
          <w:tcPr>
            <w:tcW w:w="2194" w:type="dxa"/>
          </w:tcPr>
          <w:p w14:paraId="37FB9F4C"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31.25</w:t>
            </w:r>
          </w:p>
        </w:tc>
        <w:tc>
          <w:tcPr>
            <w:tcW w:w="2031" w:type="dxa"/>
          </w:tcPr>
          <w:p w14:paraId="4B1AF68F"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31.34</w:t>
            </w:r>
          </w:p>
        </w:tc>
      </w:tr>
      <w:tr w:rsidR="004D7FA4" w:rsidRPr="003E325A" w14:paraId="5AE24F08"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14:paraId="75DB3499"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Return on Equity</w:t>
            </w:r>
          </w:p>
        </w:tc>
        <w:tc>
          <w:tcPr>
            <w:tcW w:w="2274" w:type="dxa"/>
          </w:tcPr>
          <w:p w14:paraId="757DBB14"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15.6%</w:t>
            </w:r>
          </w:p>
        </w:tc>
        <w:tc>
          <w:tcPr>
            <w:tcW w:w="2194" w:type="dxa"/>
          </w:tcPr>
          <w:p w14:paraId="737EE4E0"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15.0%</w:t>
            </w:r>
          </w:p>
        </w:tc>
        <w:tc>
          <w:tcPr>
            <w:tcW w:w="2031" w:type="dxa"/>
          </w:tcPr>
          <w:p w14:paraId="661F53E4"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4D7FA4" w:rsidRPr="003E325A" w14:paraId="2E955228" w14:textId="77777777" w:rsidTr="005E38DE">
        <w:tc>
          <w:tcPr>
            <w:cnfStyle w:val="001000000000" w:firstRow="0" w:lastRow="0" w:firstColumn="1" w:lastColumn="0" w:oddVBand="0" w:evenVBand="0" w:oddHBand="0" w:evenHBand="0" w:firstRowFirstColumn="0" w:firstRowLastColumn="0" w:lastRowFirstColumn="0" w:lastRowLastColumn="0"/>
            <w:tcW w:w="2851" w:type="dxa"/>
          </w:tcPr>
          <w:p w14:paraId="36FED3C1" w14:textId="77777777" w:rsidR="004D7FA4" w:rsidRPr="003E325A" w:rsidRDefault="004D7FA4" w:rsidP="005E38DE">
            <w:pPr>
              <w:pStyle w:val="ListParagraph"/>
              <w:spacing w:after="100" w:afterAutospacing="1" w:line="360" w:lineRule="auto"/>
              <w:ind w:left="0"/>
              <w:rPr>
                <w:rFonts w:cstheme="minorHAnsi"/>
                <w:b w:val="0"/>
                <w:bCs w:val="0"/>
                <w:sz w:val="20"/>
                <w:szCs w:val="20"/>
              </w:rPr>
            </w:pPr>
            <w:r w:rsidRPr="003E325A">
              <w:rPr>
                <w:rFonts w:cstheme="minorHAnsi"/>
                <w:sz w:val="20"/>
                <w:szCs w:val="20"/>
              </w:rPr>
              <w:t>Total Assets ($T)</w:t>
            </w:r>
          </w:p>
        </w:tc>
        <w:tc>
          <w:tcPr>
            <w:tcW w:w="2274" w:type="dxa"/>
          </w:tcPr>
          <w:p w14:paraId="690E5187"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1.35</w:t>
            </w:r>
          </w:p>
        </w:tc>
        <w:tc>
          <w:tcPr>
            <w:tcW w:w="2194" w:type="dxa"/>
          </w:tcPr>
          <w:p w14:paraId="655A8DA5"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1.185</w:t>
            </w:r>
          </w:p>
        </w:tc>
        <w:tc>
          <w:tcPr>
            <w:tcW w:w="2031" w:type="dxa"/>
          </w:tcPr>
          <w:p w14:paraId="5DF8D878" w14:textId="77777777" w:rsidR="004D7FA4" w:rsidRPr="003E325A"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1.14</w:t>
            </w:r>
          </w:p>
        </w:tc>
      </w:tr>
      <w:tr w:rsidR="004D7FA4" w:rsidRPr="003E325A" w14:paraId="440E9FDF"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14:paraId="317D84DA" w14:textId="77777777" w:rsidR="004D7FA4" w:rsidRPr="003E325A" w:rsidRDefault="004D7FA4" w:rsidP="005E38DE">
            <w:pPr>
              <w:pStyle w:val="ListParagraph"/>
              <w:spacing w:after="100" w:afterAutospacing="1" w:line="360" w:lineRule="auto"/>
              <w:ind w:left="0"/>
              <w:rPr>
                <w:rFonts w:cstheme="minorHAnsi"/>
                <w:sz w:val="20"/>
                <w:szCs w:val="20"/>
              </w:rPr>
            </w:pPr>
            <w:r>
              <w:rPr>
                <w:rFonts w:cstheme="minorHAnsi"/>
                <w:sz w:val="20"/>
                <w:szCs w:val="20"/>
              </w:rPr>
              <w:t>Deposits ($Bn)</w:t>
            </w:r>
          </w:p>
        </w:tc>
        <w:tc>
          <w:tcPr>
            <w:tcW w:w="2274" w:type="dxa"/>
          </w:tcPr>
          <w:p w14:paraId="375E5B24"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916.18</w:t>
            </w:r>
          </w:p>
        </w:tc>
        <w:tc>
          <w:tcPr>
            <w:tcW w:w="2194" w:type="dxa"/>
          </w:tcPr>
          <w:p w14:paraId="39DB338B" w14:textId="77777777" w:rsidR="004D7FA4" w:rsidRPr="003E325A"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797.26</w:t>
            </w:r>
          </w:p>
        </w:tc>
        <w:tc>
          <w:tcPr>
            <w:tcW w:w="2031" w:type="dxa"/>
          </w:tcPr>
          <w:p w14:paraId="29552F91" w14:textId="77777777" w:rsidR="004D7FA4" w:rsidRDefault="004D7FA4" w:rsidP="005E38DE">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750.84</w:t>
            </w:r>
          </w:p>
        </w:tc>
      </w:tr>
      <w:tr w:rsidR="004D7FA4" w:rsidRPr="003E325A" w14:paraId="2AF67A37" w14:textId="77777777" w:rsidTr="005E38DE">
        <w:tc>
          <w:tcPr>
            <w:cnfStyle w:val="001000000000" w:firstRow="0" w:lastRow="0" w:firstColumn="1" w:lastColumn="0" w:oddVBand="0" w:evenVBand="0" w:oddHBand="0" w:evenHBand="0" w:firstRowFirstColumn="0" w:firstRowLastColumn="0" w:lastRowFirstColumn="0" w:lastRowLastColumn="0"/>
            <w:tcW w:w="2851" w:type="dxa"/>
          </w:tcPr>
          <w:p w14:paraId="001811D2" w14:textId="77777777" w:rsidR="004D7FA4" w:rsidRDefault="004D7FA4" w:rsidP="005E38DE">
            <w:pPr>
              <w:pStyle w:val="ListParagraph"/>
              <w:spacing w:after="100" w:afterAutospacing="1" w:line="360" w:lineRule="auto"/>
              <w:ind w:left="0"/>
              <w:rPr>
                <w:rFonts w:cstheme="minorHAnsi"/>
                <w:sz w:val="20"/>
                <w:szCs w:val="20"/>
              </w:rPr>
            </w:pPr>
            <w:r>
              <w:t>Net Profit($M)</w:t>
            </w:r>
          </w:p>
        </w:tc>
        <w:tc>
          <w:tcPr>
            <w:tcW w:w="2274" w:type="dxa"/>
          </w:tcPr>
          <w:p w14:paraId="367056AB" w14:textId="77777777" w:rsidR="004D7FA4"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7.501</w:t>
            </w:r>
          </w:p>
        </w:tc>
        <w:tc>
          <w:tcPr>
            <w:tcW w:w="2194" w:type="dxa"/>
          </w:tcPr>
          <w:p w14:paraId="0EB9AC80" w14:textId="77777777" w:rsidR="004D7FA4"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7.469</w:t>
            </w:r>
          </w:p>
        </w:tc>
        <w:tc>
          <w:tcPr>
            <w:tcW w:w="2031" w:type="dxa"/>
          </w:tcPr>
          <w:p w14:paraId="041B6B78" w14:textId="77777777" w:rsidR="004D7FA4" w:rsidRDefault="004D7FA4" w:rsidP="005E38DE">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4.896</w:t>
            </w:r>
          </w:p>
        </w:tc>
      </w:tr>
    </w:tbl>
    <w:p w14:paraId="291C0050" w14:textId="2A8D1D02" w:rsidR="007B3970" w:rsidRPr="00756DFD" w:rsidRDefault="00000000" w:rsidP="00756DFD">
      <w:pPr>
        <w:rPr>
          <w:rFonts w:asciiTheme="majorHAnsi" w:eastAsiaTheme="majorEastAsia" w:hAnsiTheme="majorHAnsi" w:cstheme="minorHAnsi"/>
          <w:color w:val="1F3763" w:themeColor="accent1" w:themeShade="7F"/>
          <w:sz w:val="24"/>
          <w:szCs w:val="24"/>
        </w:rPr>
      </w:pPr>
      <w:sdt>
        <w:sdtPr>
          <w:rPr>
            <w:rStyle w:val="Heading3Char"/>
            <w:rFonts w:cstheme="minorHAnsi"/>
          </w:rPr>
          <w:id w:val="1713764974"/>
          <w:citation/>
        </w:sdtPr>
        <w:sdtContent>
          <w:r w:rsidR="004D7FA4">
            <w:rPr>
              <w:rStyle w:val="Heading3Char"/>
              <w:rFonts w:cstheme="minorHAnsi"/>
            </w:rPr>
            <w:fldChar w:fldCharType="begin"/>
          </w:r>
          <w:r w:rsidR="004D7FA4">
            <w:rPr>
              <w:rStyle w:val="Heading3Char"/>
              <w:rFonts w:cstheme="minorHAnsi"/>
            </w:rPr>
            <w:instrText xml:space="preserve"> CITATION Sco22 \l 16393 </w:instrText>
          </w:r>
          <w:r w:rsidR="004D7FA4">
            <w:rPr>
              <w:rStyle w:val="Heading3Char"/>
              <w:rFonts w:cstheme="minorHAnsi"/>
            </w:rPr>
            <w:fldChar w:fldCharType="separate"/>
          </w:r>
          <w:r w:rsidR="00D85E63" w:rsidRPr="00D85E63">
            <w:rPr>
              <w:rFonts w:asciiTheme="majorHAnsi" w:eastAsiaTheme="majorEastAsia" w:hAnsiTheme="majorHAnsi" w:cstheme="minorHAnsi"/>
              <w:noProof/>
              <w:color w:val="1F3763" w:themeColor="accent1" w:themeShade="7F"/>
              <w:sz w:val="24"/>
              <w:szCs w:val="24"/>
            </w:rPr>
            <w:t>(Scotiabank, 2022)</w:t>
          </w:r>
          <w:r w:rsidR="004D7FA4">
            <w:rPr>
              <w:rStyle w:val="Heading3Char"/>
              <w:rFonts w:cstheme="minorHAnsi"/>
            </w:rPr>
            <w:fldChar w:fldCharType="end"/>
          </w:r>
        </w:sdtContent>
      </w:sdt>
      <w:sdt>
        <w:sdtPr>
          <w:rPr>
            <w:rStyle w:val="Heading3Char"/>
            <w:rFonts w:cstheme="minorHAnsi"/>
          </w:rPr>
          <w:id w:val="-15164692"/>
          <w:citation/>
        </w:sdtPr>
        <w:sdtContent>
          <w:r w:rsidR="004D7FA4">
            <w:rPr>
              <w:rStyle w:val="Heading3Char"/>
              <w:rFonts w:cstheme="minorHAnsi"/>
            </w:rPr>
            <w:fldChar w:fldCharType="begin"/>
          </w:r>
          <w:r w:rsidR="004D7FA4">
            <w:rPr>
              <w:rStyle w:val="Heading3Char"/>
              <w:rFonts w:cstheme="minorHAnsi"/>
            </w:rPr>
            <w:instrText xml:space="preserve"> CITATION Placeholder5 \l 16393 </w:instrText>
          </w:r>
          <w:r w:rsidR="004D7FA4">
            <w:rPr>
              <w:rStyle w:val="Heading3Char"/>
              <w:rFonts w:cstheme="minorHAnsi"/>
            </w:rPr>
            <w:fldChar w:fldCharType="separate"/>
          </w:r>
          <w:r w:rsidR="00D85E63">
            <w:rPr>
              <w:rStyle w:val="Heading3Char"/>
              <w:rFonts w:cstheme="minorHAnsi"/>
              <w:noProof/>
            </w:rPr>
            <w:t xml:space="preserve"> </w:t>
          </w:r>
          <w:r w:rsidR="00D85E63" w:rsidRPr="00D85E63">
            <w:rPr>
              <w:rFonts w:asciiTheme="majorHAnsi" w:eastAsiaTheme="majorEastAsia" w:hAnsiTheme="majorHAnsi" w:cstheme="minorHAnsi"/>
              <w:noProof/>
              <w:color w:val="1F3763" w:themeColor="accent1" w:themeShade="7F"/>
              <w:sz w:val="24"/>
              <w:szCs w:val="24"/>
            </w:rPr>
            <w:t>(Scotiabank, 2021)</w:t>
          </w:r>
          <w:r w:rsidR="004D7FA4">
            <w:rPr>
              <w:rStyle w:val="Heading3Char"/>
              <w:rFonts w:cstheme="minorHAnsi"/>
            </w:rPr>
            <w:fldChar w:fldCharType="end"/>
          </w:r>
        </w:sdtContent>
      </w:sdt>
    </w:p>
    <w:p w14:paraId="023B75BA" w14:textId="2272C967" w:rsidR="0051331F" w:rsidRDefault="0051331F" w:rsidP="0051331F">
      <w:pPr>
        <w:jc w:val="both"/>
      </w:pPr>
      <w:r w:rsidRPr="007D3BD6">
        <w:rPr>
          <w:b/>
          <w:bCs/>
        </w:rPr>
        <w:t>Customer Experience</w:t>
      </w:r>
      <w:r>
        <w:rPr>
          <w:b/>
          <w:bCs/>
        </w:rPr>
        <w:t xml:space="preserve">: </w:t>
      </w:r>
      <w:r>
        <w:t xml:space="preserve">The priority of Scotiabank is its customers, guided by the purpose: </w:t>
      </w:r>
      <w:r w:rsidR="006C47E7">
        <w:t>"</w:t>
      </w:r>
      <w:r>
        <w:t>for every future.</w:t>
      </w:r>
      <w:r w:rsidR="006C47E7">
        <w:t>"</w:t>
      </w:r>
      <w:r>
        <w:t xml:space="preserve"> Scotiabank has a significant customer base across all four of its lines of business. The bank</w:t>
      </w:r>
      <w:r w:rsidR="006C47E7">
        <w:t>'</w:t>
      </w:r>
      <w:r>
        <w:t xml:space="preserve">s Canadian Banking serves over 10 million Retail, Commercial, and Small Business Banking (Scotiabank, 2023, p. 6). As of August 2023, International Banking has over 11 million Retail, Commercial, and Corporate Customers. </w:t>
      </w:r>
    </w:p>
    <w:p w14:paraId="158B4F37" w14:textId="0C5B405D" w:rsidR="00015060" w:rsidRDefault="0051331F" w:rsidP="0051331F">
      <w:pPr>
        <w:jc w:val="both"/>
      </w:pPr>
      <w:r w:rsidRPr="00197261">
        <w:rPr>
          <w:b/>
          <w:bCs/>
        </w:rPr>
        <w:t>Real Estate</w:t>
      </w:r>
      <w:r>
        <w:rPr>
          <w:b/>
          <w:bCs/>
        </w:rPr>
        <w:t xml:space="preserve">: </w:t>
      </w:r>
      <w:r>
        <w:t>Scotiabank currently provides financial solutions and advice for real estate property development. The bank offers a range of products and services, including financial expert advice, construction financing, and cash management services (Scotiabank, n.d.). However, the bank itself has not ventured into the real estate world.</w:t>
      </w:r>
    </w:p>
    <w:p w14:paraId="720C0021" w14:textId="77777777" w:rsidR="00730439" w:rsidRDefault="00730439" w:rsidP="00730439">
      <w:pPr>
        <w:rPr>
          <w:b/>
          <w:bCs/>
        </w:rPr>
      </w:pPr>
      <w:r w:rsidRPr="00AD2E2A">
        <w:rPr>
          <w:b/>
          <w:bCs/>
        </w:rPr>
        <w:t>SWOT Analysis (Matrix):</w:t>
      </w:r>
    </w:p>
    <w:tbl>
      <w:tblPr>
        <w:tblStyle w:val="GridTable4-Accent1"/>
        <w:tblW w:w="0" w:type="auto"/>
        <w:tblLook w:val="04A0" w:firstRow="1" w:lastRow="0" w:firstColumn="1" w:lastColumn="0" w:noHBand="0" w:noVBand="1"/>
      </w:tblPr>
      <w:tblGrid>
        <w:gridCol w:w="4675"/>
        <w:gridCol w:w="4675"/>
      </w:tblGrid>
      <w:tr w:rsidR="00730439" w14:paraId="63F6916C" w14:textId="77777777" w:rsidTr="005E3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8EAADB" w:themeFill="accent1" w:themeFillTint="99"/>
          </w:tcPr>
          <w:p w14:paraId="516DDA10" w14:textId="77777777" w:rsidR="00730439" w:rsidRPr="00AD2E2A" w:rsidRDefault="00730439" w:rsidP="005E38DE">
            <w:pPr>
              <w:rPr>
                <w:b w:val="0"/>
                <w:bCs w:val="0"/>
              </w:rPr>
            </w:pPr>
            <w:r w:rsidRPr="00AD2E2A">
              <w:t>STRENGTHS</w:t>
            </w:r>
          </w:p>
        </w:tc>
        <w:tc>
          <w:tcPr>
            <w:tcW w:w="4675" w:type="dxa"/>
            <w:shd w:val="clear" w:color="auto" w:fill="8EAADB" w:themeFill="accent1" w:themeFillTint="99"/>
          </w:tcPr>
          <w:p w14:paraId="7E537D30" w14:textId="77777777" w:rsidR="00730439" w:rsidRPr="00AD2E2A" w:rsidRDefault="00730439" w:rsidP="005E38DE">
            <w:pPr>
              <w:cnfStyle w:val="100000000000" w:firstRow="1" w:lastRow="0" w:firstColumn="0" w:lastColumn="0" w:oddVBand="0" w:evenVBand="0" w:oddHBand="0" w:evenHBand="0" w:firstRowFirstColumn="0" w:firstRowLastColumn="0" w:lastRowFirstColumn="0" w:lastRowLastColumn="0"/>
              <w:rPr>
                <w:b w:val="0"/>
                <w:bCs w:val="0"/>
              </w:rPr>
            </w:pPr>
            <w:r w:rsidRPr="00AD2E2A">
              <w:t>WEAKNESSES</w:t>
            </w:r>
          </w:p>
        </w:tc>
      </w:tr>
      <w:tr w:rsidR="00730439" w14:paraId="024FD7DE"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35C729" w14:textId="77777777" w:rsidR="00730439" w:rsidRPr="0085018C" w:rsidRDefault="00730439" w:rsidP="005E38DE">
            <w:pPr>
              <w:rPr>
                <w:b w:val="0"/>
                <w:bCs w:val="0"/>
              </w:rPr>
            </w:pPr>
            <w:r w:rsidRPr="0085018C">
              <w:rPr>
                <w:b w:val="0"/>
                <w:bCs w:val="0"/>
              </w:rPr>
              <w:t>Leading Bank</w:t>
            </w:r>
          </w:p>
        </w:tc>
        <w:tc>
          <w:tcPr>
            <w:tcW w:w="4675" w:type="dxa"/>
          </w:tcPr>
          <w:p w14:paraId="7B262B16" w14:textId="77777777" w:rsidR="00730439" w:rsidRDefault="00730439" w:rsidP="005E38DE">
            <w:pPr>
              <w:cnfStyle w:val="000000100000" w:firstRow="0" w:lastRow="0" w:firstColumn="0" w:lastColumn="0" w:oddVBand="0" w:evenVBand="0" w:oddHBand="1" w:evenHBand="0" w:firstRowFirstColumn="0" w:firstRowLastColumn="0" w:lastRowFirstColumn="0" w:lastRowLastColumn="0"/>
            </w:pPr>
            <w:r>
              <w:t>High Turnover</w:t>
            </w:r>
          </w:p>
        </w:tc>
      </w:tr>
      <w:tr w:rsidR="00730439" w14:paraId="1F0F9029" w14:textId="77777777" w:rsidTr="005E38DE">
        <w:tc>
          <w:tcPr>
            <w:cnfStyle w:val="001000000000" w:firstRow="0" w:lastRow="0" w:firstColumn="1" w:lastColumn="0" w:oddVBand="0" w:evenVBand="0" w:oddHBand="0" w:evenHBand="0" w:firstRowFirstColumn="0" w:firstRowLastColumn="0" w:lastRowFirstColumn="0" w:lastRowLastColumn="0"/>
            <w:tcW w:w="4675" w:type="dxa"/>
          </w:tcPr>
          <w:p w14:paraId="4C191047" w14:textId="77777777" w:rsidR="00730439" w:rsidRPr="0085018C" w:rsidRDefault="00730439" w:rsidP="005E38DE">
            <w:pPr>
              <w:rPr>
                <w:b w:val="0"/>
                <w:bCs w:val="0"/>
              </w:rPr>
            </w:pPr>
            <w:r w:rsidRPr="0085018C">
              <w:rPr>
                <w:b w:val="0"/>
                <w:bCs w:val="0"/>
              </w:rPr>
              <w:t>Global Reach</w:t>
            </w:r>
          </w:p>
        </w:tc>
        <w:tc>
          <w:tcPr>
            <w:tcW w:w="4675" w:type="dxa"/>
          </w:tcPr>
          <w:p w14:paraId="78924936" w14:textId="77777777" w:rsidR="00730439" w:rsidRDefault="00730439" w:rsidP="005E38DE">
            <w:pPr>
              <w:cnfStyle w:val="000000000000" w:firstRow="0" w:lastRow="0" w:firstColumn="0" w:lastColumn="0" w:oddVBand="0" w:evenVBand="0" w:oddHBand="0" w:evenHBand="0" w:firstRowFirstColumn="0" w:firstRowLastColumn="0" w:lastRowFirstColumn="0" w:lastRowLastColumn="0"/>
            </w:pPr>
            <w:r>
              <w:t>Dependence on key markets</w:t>
            </w:r>
          </w:p>
        </w:tc>
      </w:tr>
      <w:tr w:rsidR="00730439" w14:paraId="6C413D37"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1A2BF8" w14:textId="77777777" w:rsidR="00730439" w:rsidRDefault="00730439" w:rsidP="005E38DE"/>
        </w:tc>
        <w:tc>
          <w:tcPr>
            <w:tcW w:w="4675" w:type="dxa"/>
          </w:tcPr>
          <w:p w14:paraId="0E158FFB" w14:textId="77777777" w:rsidR="00730439" w:rsidRDefault="00730439" w:rsidP="005E38DE">
            <w:pPr>
              <w:cnfStyle w:val="000000100000" w:firstRow="0" w:lastRow="0" w:firstColumn="0" w:lastColumn="0" w:oddVBand="0" w:evenVBand="0" w:oddHBand="1" w:evenHBand="0" w:firstRowFirstColumn="0" w:firstRowLastColumn="0" w:lastRowFirstColumn="0" w:lastRowLastColumn="0"/>
            </w:pPr>
          </w:p>
        </w:tc>
      </w:tr>
      <w:tr w:rsidR="00730439" w14:paraId="04F7A478" w14:textId="77777777" w:rsidTr="005E38DE">
        <w:tc>
          <w:tcPr>
            <w:cnfStyle w:val="001000000000" w:firstRow="0" w:lastRow="0" w:firstColumn="1" w:lastColumn="0" w:oddVBand="0" w:evenVBand="0" w:oddHBand="0" w:evenHBand="0" w:firstRowFirstColumn="0" w:firstRowLastColumn="0" w:lastRowFirstColumn="0" w:lastRowLastColumn="0"/>
            <w:tcW w:w="4675" w:type="dxa"/>
            <w:shd w:val="clear" w:color="auto" w:fill="8EAADB" w:themeFill="accent1" w:themeFillTint="99"/>
          </w:tcPr>
          <w:p w14:paraId="1DD64731" w14:textId="77777777" w:rsidR="00730439" w:rsidRPr="00AD2E2A" w:rsidRDefault="00730439" w:rsidP="005E38DE">
            <w:pPr>
              <w:rPr>
                <w:b w:val="0"/>
                <w:bCs w:val="0"/>
              </w:rPr>
            </w:pPr>
            <w:r w:rsidRPr="0085018C">
              <w:rPr>
                <w:color w:val="FFFFFF" w:themeColor="background1"/>
              </w:rPr>
              <w:t>OPPORTUNITIES</w:t>
            </w:r>
          </w:p>
        </w:tc>
        <w:tc>
          <w:tcPr>
            <w:tcW w:w="4675" w:type="dxa"/>
            <w:shd w:val="clear" w:color="auto" w:fill="8EAADB" w:themeFill="accent1" w:themeFillTint="99"/>
          </w:tcPr>
          <w:p w14:paraId="4075DEF8" w14:textId="77777777" w:rsidR="00730439" w:rsidRPr="00AD2E2A" w:rsidRDefault="00730439" w:rsidP="005E38DE">
            <w:pPr>
              <w:cnfStyle w:val="000000000000" w:firstRow="0" w:lastRow="0" w:firstColumn="0" w:lastColumn="0" w:oddVBand="0" w:evenVBand="0" w:oddHBand="0" w:evenHBand="0" w:firstRowFirstColumn="0" w:firstRowLastColumn="0" w:lastRowFirstColumn="0" w:lastRowLastColumn="0"/>
              <w:rPr>
                <w:b/>
                <w:bCs/>
              </w:rPr>
            </w:pPr>
            <w:r w:rsidRPr="0085018C">
              <w:rPr>
                <w:b/>
                <w:bCs/>
                <w:color w:val="FFFFFF" w:themeColor="background1"/>
              </w:rPr>
              <w:t>THREATS</w:t>
            </w:r>
          </w:p>
        </w:tc>
      </w:tr>
      <w:tr w:rsidR="00730439" w14:paraId="3F006677" w14:textId="77777777" w:rsidTr="005E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6D30F0" w14:textId="77777777" w:rsidR="00730439" w:rsidRPr="0085018C" w:rsidRDefault="00730439" w:rsidP="005E38DE">
            <w:pPr>
              <w:rPr>
                <w:b w:val="0"/>
                <w:bCs w:val="0"/>
              </w:rPr>
            </w:pPr>
            <w:r w:rsidRPr="0085018C">
              <w:rPr>
                <w:b w:val="0"/>
                <w:bCs w:val="0"/>
              </w:rPr>
              <w:lastRenderedPageBreak/>
              <w:t>Market Growth</w:t>
            </w:r>
          </w:p>
        </w:tc>
        <w:tc>
          <w:tcPr>
            <w:tcW w:w="4675" w:type="dxa"/>
          </w:tcPr>
          <w:p w14:paraId="16FB3A83" w14:textId="77777777" w:rsidR="00730439" w:rsidRDefault="00730439" w:rsidP="005E38DE">
            <w:pPr>
              <w:cnfStyle w:val="000000100000" w:firstRow="0" w:lastRow="0" w:firstColumn="0" w:lastColumn="0" w:oddVBand="0" w:evenVBand="0" w:oddHBand="1" w:evenHBand="0" w:firstRowFirstColumn="0" w:firstRowLastColumn="0" w:lastRowFirstColumn="0" w:lastRowLastColumn="0"/>
            </w:pPr>
            <w:r>
              <w:t>Regulatory changes</w:t>
            </w:r>
          </w:p>
        </w:tc>
      </w:tr>
      <w:tr w:rsidR="00730439" w14:paraId="06550550" w14:textId="77777777" w:rsidTr="005E38DE">
        <w:tc>
          <w:tcPr>
            <w:cnfStyle w:val="001000000000" w:firstRow="0" w:lastRow="0" w:firstColumn="1" w:lastColumn="0" w:oddVBand="0" w:evenVBand="0" w:oddHBand="0" w:evenHBand="0" w:firstRowFirstColumn="0" w:firstRowLastColumn="0" w:lastRowFirstColumn="0" w:lastRowLastColumn="0"/>
            <w:tcW w:w="4675" w:type="dxa"/>
          </w:tcPr>
          <w:p w14:paraId="0D67C9E3" w14:textId="77777777" w:rsidR="00730439" w:rsidRPr="0085018C" w:rsidRDefault="00730439" w:rsidP="005E38DE">
            <w:pPr>
              <w:rPr>
                <w:b w:val="0"/>
                <w:bCs w:val="0"/>
              </w:rPr>
            </w:pPr>
            <w:r w:rsidRPr="0085018C">
              <w:rPr>
                <w:b w:val="0"/>
                <w:bCs w:val="0"/>
              </w:rPr>
              <w:t>Digital Transformation</w:t>
            </w:r>
          </w:p>
        </w:tc>
        <w:tc>
          <w:tcPr>
            <w:tcW w:w="4675" w:type="dxa"/>
          </w:tcPr>
          <w:p w14:paraId="61B8B718" w14:textId="77777777" w:rsidR="00730439" w:rsidRDefault="00730439" w:rsidP="005E38DE">
            <w:pPr>
              <w:cnfStyle w:val="000000000000" w:firstRow="0" w:lastRow="0" w:firstColumn="0" w:lastColumn="0" w:oddVBand="0" w:evenVBand="0" w:oddHBand="0" w:evenHBand="0" w:firstRowFirstColumn="0" w:firstRowLastColumn="0" w:lastRowFirstColumn="0" w:lastRowLastColumn="0"/>
            </w:pPr>
            <w:r>
              <w:t>Intense competitors</w:t>
            </w:r>
          </w:p>
        </w:tc>
      </w:tr>
    </w:tbl>
    <w:p w14:paraId="3D43EDF1" w14:textId="77777777" w:rsidR="00730439" w:rsidRPr="00077376" w:rsidRDefault="00730439" w:rsidP="0051331F">
      <w:pPr>
        <w:jc w:val="both"/>
      </w:pPr>
    </w:p>
    <w:p w14:paraId="7009DDE4" w14:textId="77777777" w:rsidR="0051331F" w:rsidRDefault="0051331F" w:rsidP="0051331F">
      <w:pPr>
        <w:pStyle w:val="Heading2"/>
      </w:pPr>
      <w:bookmarkStart w:id="3" w:name="_Toc146058091"/>
      <w:r>
        <w:t>The d</w:t>
      </w:r>
      <w:r w:rsidRPr="00F43554">
        <w:t>esired state</w:t>
      </w:r>
      <w:r>
        <w:t xml:space="preserve"> of Scotiabank</w:t>
      </w:r>
      <w:bookmarkEnd w:id="3"/>
    </w:p>
    <w:p w14:paraId="1F577E9F" w14:textId="4567F130" w:rsidR="0051331F" w:rsidRDefault="0051331F" w:rsidP="0051331F">
      <w:pPr>
        <w:jc w:val="both"/>
      </w:pPr>
      <w:r>
        <w:rPr>
          <w:b/>
          <w:bCs/>
        </w:rPr>
        <w:t>Enhanced d</w:t>
      </w:r>
      <w:r w:rsidRPr="00152E1A">
        <w:rPr>
          <w:b/>
          <w:bCs/>
        </w:rPr>
        <w:t>igital Transformation:</w:t>
      </w:r>
      <w:r>
        <w:t xml:space="preserve"> Though Scotiabank has made significant investments in digital banking through online and mobile banking solutions, there is scope for more innovation and advancements. Digital adoption in certain countries should increase. In Mexico, digital adoption is only 53%, and in Peru, only 50% (Scotiabank, 2023, p. 3). The bank could also leverage technological advances to increase customer satisfaction and cut costs. This approach could include converting the traditional branches to digital branches with kiosks and cutting down the number of employees. Also, introducing biometrics for ATM and online transactions would increase customer convenience.</w:t>
      </w:r>
    </w:p>
    <w:p w14:paraId="7AA168BC" w14:textId="77777777" w:rsidR="0051331F" w:rsidRDefault="0051331F" w:rsidP="0051331F">
      <w:pPr>
        <w:jc w:val="both"/>
      </w:pPr>
      <w:r>
        <w:rPr>
          <w:b/>
          <w:bCs/>
        </w:rPr>
        <w:t>Improved f</w:t>
      </w:r>
      <w:r w:rsidRPr="003107EB">
        <w:rPr>
          <w:b/>
          <w:bCs/>
        </w:rPr>
        <w:t>inancial Performance</w:t>
      </w:r>
      <w:r>
        <w:rPr>
          <w:b/>
          <w:bCs/>
        </w:rPr>
        <w:t xml:space="preserve">: </w:t>
      </w:r>
      <w:r>
        <w:t xml:space="preserve">Scotiabank aims to increase its market share and growth, especially in the Pacific Alliance. This move would give the bank a further competitive advantage over its competitors. </w:t>
      </w:r>
    </w:p>
    <w:p w14:paraId="1D3BDF5F" w14:textId="77777777" w:rsidR="0051331F" w:rsidRDefault="0051331F" w:rsidP="0051331F">
      <w:pPr>
        <w:jc w:val="both"/>
      </w:pPr>
      <w:r w:rsidRPr="00F50B0D">
        <w:rPr>
          <w:b/>
          <w:bCs/>
        </w:rPr>
        <w:t>Improved Customer Experience:</w:t>
      </w:r>
      <w:r>
        <w:rPr>
          <w:b/>
          <w:bCs/>
        </w:rPr>
        <w:t xml:space="preserve"> </w:t>
      </w:r>
      <w:r>
        <w:t xml:space="preserve">Improving the customer experience is paramount to Scotiabank. In addition to retaining the existing customer base, it could also draw in new customers by providing incentives, gifts, and attractive offers. </w:t>
      </w:r>
    </w:p>
    <w:p w14:paraId="1CF508B8" w14:textId="77777777" w:rsidR="0051331F" w:rsidRDefault="0051331F" w:rsidP="0051331F">
      <w:pPr>
        <w:jc w:val="both"/>
      </w:pPr>
      <w:r>
        <w:rPr>
          <w:b/>
          <w:bCs/>
        </w:rPr>
        <w:t xml:space="preserve">Exploring new ventures in Real Estate: </w:t>
      </w:r>
      <w:r>
        <w:t>Scotiabank currently offers services and financial solutions for real estate but has not ventured into real estate itself. By opening a real estate wing, there is an opportunity for the bank to make a profit from investing and partnering with established companies.</w:t>
      </w:r>
    </w:p>
    <w:p w14:paraId="7F5C4013" w14:textId="2E572207" w:rsidR="0051331F" w:rsidRPr="00AA0753" w:rsidRDefault="0051331F" w:rsidP="0051331F">
      <w:pPr>
        <w:pStyle w:val="Heading2"/>
      </w:pPr>
      <w:bookmarkStart w:id="4" w:name="_Toc146058092"/>
      <w:r>
        <w:t xml:space="preserve">Understanding the </w:t>
      </w:r>
      <w:r w:rsidR="00424705">
        <w:t>G</w:t>
      </w:r>
      <w:r>
        <w:t>ap</w:t>
      </w:r>
      <w:bookmarkEnd w:id="4"/>
    </w:p>
    <w:p w14:paraId="111312D0" w14:textId="77777777" w:rsidR="0051331F" w:rsidRDefault="0051331F" w:rsidP="00C90580">
      <w:pPr>
        <w:pStyle w:val="ListParagraph"/>
        <w:numPr>
          <w:ilvl w:val="0"/>
          <w:numId w:val="3"/>
        </w:numPr>
        <w:jc w:val="both"/>
      </w:pPr>
      <w:r>
        <w:t xml:space="preserve">There is a need for Scotiabank to invest more in digital solutions and make complete use of the changing technology to provide an enhanced experience to its customers. </w:t>
      </w:r>
    </w:p>
    <w:p w14:paraId="23C57D6C" w14:textId="77777777" w:rsidR="0051331F" w:rsidRDefault="0051331F" w:rsidP="00C90580">
      <w:pPr>
        <w:pStyle w:val="ListParagraph"/>
        <w:numPr>
          <w:ilvl w:val="0"/>
          <w:numId w:val="3"/>
        </w:numPr>
        <w:jc w:val="both"/>
      </w:pPr>
      <w:r>
        <w:t>The lower market share in the Pacific Alliance should be increased by adopting various strategies like innovation, customer loyalty, and mergers and acquisitions.</w:t>
      </w:r>
    </w:p>
    <w:p w14:paraId="6A695320" w14:textId="77777777" w:rsidR="0051331F" w:rsidRDefault="0051331F" w:rsidP="00C90580">
      <w:pPr>
        <w:pStyle w:val="ListParagraph"/>
        <w:numPr>
          <w:ilvl w:val="0"/>
          <w:numId w:val="3"/>
        </w:numPr>
        <w:jc w:val="both"/>
      </w:pPr>
      <w:r>
        <w:t xml:space="preserve">The bank has not determined all the tactics that could effectively help improve its customer experience and grow its customer base. </w:t>
      </w:r>
    </w:p>
    <w:p w14:paraId="5582FE39" w14:textId="622BF054" w:rsidR="0051331F" w:rsidRDefault="0051331F" w:rsidP="0051331F">
      <w:pPr>
        <w:pStyle w:val="ListParagraph"/>
        <w:numPr>
          <w:ilvl w:val="0"/>
          <w:numId w:val="3"/>
        </w:numPr>
        <w:jc w:val="both"/>
      </w:pPr>
      <w:r>
        <w:t xml:space="preserve">Though Scotiabank offers real estate services, it has yet to enter the real estate market. </w:t>
      </w:r>
    </w:p>
    <w:p w14:paraId="149ED622" w14:textId="52BF1463" w:rsidR="006C47E7" w:rsidRPr="003F1C4F" w:rsidRDefault="006C47E7" w:rsidP="006C47E7">
      <w:pPr>
        <w:pStyle w:val="Heading1"/>
        <w:rPr>
          <w:b/>
          <w:bCs/>
          <w:lang w:eastAsia="en-IN"/>
        </w:rPr>
      </w:pPr>
      <w:bookmarkStart w:id="5" w:name="_Toc146058093"/>
      <w:r w:rsidRPr="00A52501">
        <w:rPr>
          <w:b/>
          <w:bCs/>
          <w:lang w:eastAsia="en-IN"/>
        </w:rPr>
        <w:t>Plan</w:t>
      </w:r>
      <w:bookmarkEnd w:id="5"/>
    </w:p>
    <w:p w14:paraId="2C8996B7" w14:textId="77777777" w:rsidR="006C47E7" w:rsidRDefault="006C47E7" w:rsidP="006C47E7">
      <w:pPr>
        <w:rPr>
          <w:lang w:eastAsia="en-IN"/>
        </w:rPr>
      </w:pPr>
      <w:r w:rsidRPr="00B87178">
        <w:rPr>
          <w:lang w:eastAsia="en-IN"/>
        </w:rPr>
        <w:t>Our team has built a set of recommended solutions that include</w:t>
      </w:r>
      <w:r>
        <w:rPr>
          <w:lang w:eastAsia="en-IN"/>
        </w:rPr>
        <w:t>:</w:t>
      </w:r>
    </w:p>
    <w:p w14:paraId="3567C572" w14:textId="77777777" w:rsidR="006C47E7" w:rsidRDefault="006C47E7" w:rsidP="006C47E7">
      <w:pPr>
        <w:pStyle w:val="ListParagraph"/>
        <w:numPr>
          <w:ilvl w:val="0"/>
          <w:numId w:val="1"/>
        </w:numPr>
        <w:rPr>
          <w:lang w:eastAsia="en-IN"/>
        </w:rPr>
      </w:pPr>
      <w:r>
        <w:rPr>
          <w:lang w:eastAsia="en-IN"/>
        </w:rPr>
        <w:t>I</w:t>
      </w:r>
      <w:r w:rsidRPr="00B87178">
        <w:rPr>
          <w:lang w:eastAsia="en-IN"/>
        </w:rPr>
        <w:t xml:space="preserve">ntroducing </w:t>
      </w:r>
      <w:r>
        <w:rPr>
          <w:lang w:eastAsia="en-IN"/>
        </w:rPr>
        <w:t>B</w:t>
      </w:r>
      <w:r w:rsidRPr="00B87178">
        <w:rPr>
          <w:lang w:eastAsia="en-IN"/>
        </w:rPr>
        <w:t>iometric ATMs</w:t>
      </w:r>
      <w:r>
        <w:rPr>
          <w:lang w:eastAsia="en-IN"/>
        </w:rPr>
        <w:t xml:space="preserve"> and biometric-</w:t>
      </w:r>
      <w:r w:rsidRPr="00B87178">
        <w:rPr>
          <w:lang w:eastAsia="en-IN"/>
        </w:rPr>
        <w:t>enabled transactions</w:t>
      </w:r>
      <w:r>
        <w:rPr>
          <w:lang w:eastAsia="en-IN"/>
        </w:rPr>
        <w:t xml:space="preserve">, </w:t>
      </w:r>
    </w:p>
    <w:p w14:paraId="690E6D85" w14:textId="77777777" w:rsidR="006C47E7" w:rsidRDefault="006C47E7" w:rsidP="006C47E7">
      <w:pPr>
        <w:pStyle w:val="ListParagraph"/>
        <w:numPr>
          <w:ilvl w:val="0"/>
          <w:numId w:val="1"/>
        </w:numPr>
        <w:rPr>
          <w:lang w:eastAsia="en-IN"/>
        </w:rPr>
      </w:pPr>
      <w:r>
        <w:rPr>
          <w:lang w:eastAsia="en-IN"/>
        </w:rPr>
        <w:t>P</w:t>
      </w:r>
      <w:r w:rsidRPr="00B87178">
        <w:rPr>
          <w:lang w:eastAsia="en-IN"/>
        </w:rPr>
        <w:t xml:space="preserve">roviding </w:t>
      </w:r>
      <w:r>
        <w:rPr>
          <w:lang w:eastAsia="en-IN"/>
        </w:rPr>
        <w:t>goodies and gifts</w:t>
      </w:r>
      <w:r w:rsidRPr="00B87178">
        <w:rPr>
          <w:lang w:eastAsia="en-IN"/>
        </w:rPr>
        <w:t xml:space="preserve"> to new customers</w:t>
      </w:r>
      <w:r>
        <w:rPr>
          <w:lang w:eastAsia="en-IN"/>
        </w:rPr>
        <w:t>.</w:t>
      </w:r>
      <w:r w:rsidRPr="00B87178">
        <w:rPr>
          <w:lang w:eastAsia="en-IN"/>
        </w:rPr>
        <w:t xml:space="preserve"> </w:t>
      </w:r>
    </w:p>
    <w:p w14:paraId="698C6F9D" w14:textId="77777777" w:rsidR="006C47E7" w:rsidRDefault="006C47E7" w:rsidP="006C47E7">
      <w:pPr>
        <w:pStyle w:val="ListParagraph"/>
        <w:numPr>
          <w:ilvl w:val="0"/>
          <w:numId w:val="1"/>
        </w:numPr>
        <w:rPr>
          <w:lang w:eastAsia="en-IN"/>
        </w:rPr>
      </w:pPr>
      <w:r>
        <w:rPr>
          <w:lang w:eastAsia="en-IN"/>
        </w:rPr>
        <w:t>Convert some of the traditional banking branches to digitalized banking branches with kiosks.</w:t>
      </w:r>
    </w:p>
    <w:p w14:paraId="4BA2D43E" w14:textId="77777777" w:rsidR="006C47E7" w:rsidRDefault="006C47E7" w:rsidP="006C47E7">
      <w:pPr>
        <w:pStyle w:val="ListParagraph"/>
        <w:numPr>
          <w:ilvl w:val="0"/>
          <w:numId w:val="1"/>
        </w:numPr>
        <w:rPr>
          <w:lang w:eastAsia="en-IN"/>
        </w:rPr>
      </w:pPr>
      <w:r>
        <w:rPr>
          <w:lang w:eastAsia="en-IN"/>
        </w:rPr>
        <w:t>E</w:t>
      </w:r>
      <w:r w:rsidRPr="00B87178">
        <w:rPr>
          <w:lang w:eastAsia="en-IN"/>
        </w:rPr>
        <w:t>xploring the real estate sector for banks.</w:t>
      </w:r>
    </w:p>
    <w:p w14:paraId="0252D885" w14:textId="28DC0A65" w:rsidR="006C47E7" w:rsidRPr="001F392B" w:rsidRDefault="006C47E7" w:rsidP="006C47E7">
      <w:pPr>
        <w:pStyle w:val="ListParagraph"/>
        <w:numPr>
          <w:ilvl w:val="0"/>
          <w:numId w:val="1"/>
        </w:numPr>
        <w:rPr>
          <w:b/>
          <w:bCs/>
        </w:rPr>
      </w:pPr>
      <w:r>
        <w:rPr>
          <w:lang w:eastAsia="en-IN"/>
        </w:rPr>
        <w:t xml:space="preserve">Increase </w:t>
      </w:r>
      <w:bookmarkStart w:id="6" w:name="_Hlk146054582"/>
      <w:r>
        <w:rPr>
          <w:lang w:eastAsia="en-IN"/>
        </w:rPr>
        <w:t>market share of Scotiabank in the Pacific-Alliance Countries.</w:t>
      </w:r>
    </w:p>
    <w:p w14:paraId="3F491692" w14:textId="77777777" w:rsidR="006C47E7" w:rsidRPr="00A73C80" w:rsidRDefault="006C47E7" w:rsidP="007C3624">
      <w:pPr>
        <w:pStyle w:val="Heading2"/>
      </w:pPr>
      <w:bookmarkStart w:id="7" w:name="_Toc146058094"/>
      <w:bookmarkEnd w:id="6"/>
      <w:r w:rsidRPr="00A73C80">
        <w:t>Plan moving forward:</w:t>
      </w:r>
      <w:bookmarkEnd w:id="7"/>
      <w:r w:rsidRPr="00A73C80">
        <w:t xml:space="preserve"> </w:t>
      </w:r>
    </w:p>
    <w:p w14:paraId="71F3B7FB" w14:textId="77777777" w:rsidR="006C47E7" w:rsidRDefault="006C47E7" w:rsidP="006C47E7">
      <w:pPr>
        <w:pStyle w:val="ListParagraph"/>
        <w:numPr>
          <w:ilvl w:val="0"/>
          <w:numId w:val="2"/>
        </w:numPr>
        <w:rPr>
          <w:lang w:eastAsia="en-IN"/>
        </w:rPr>
      </w:pPr>
      <w:r w:rsidRPr="007E400C">
        <w:rPr>
          <w:b/>
          <w:bCs/>
        </w:rPr>
        <w:t xml:space="preserve">Tailored Demonstration: </w:t>
      </w:r>
      <w:r w:rsidRPr="007E400C">
        <w:t>We plan to organize a series of demonstrations tailored to your bank's specific needs.</w:t>
      </w:r>
      <w:r>
        <w:t xml:space="preserve"> </w:t>
      </w:r>
      <w:r w:rsidRPr="007E400C">
        <w:rPr>
          <w:lang w:eastAsia="en-IN"/>
        </w:rPr>
        <w:t>We will schedule a set of personalized demos. These will be demo machines for all Biometric systems and kiosks, giving stakeholders a feel of their live working.</w:t>
      </w:r>
    </w:p>
    <w:p w14:paraId="2DE5F9F7" w14:textId="77777777" w:rsidR="006C47E7" w:rsidRPr="00FD3079" w:rsidRDefault="006C47E7" w:rsidP="006C47E7">
      <w:pPr>
        <w:pStyle w:val="ListParagraph"/>
        <w:numPr>
          <w:ilvl w:val="0"/>
          <w:numId w:val="2"/>
        </w:numPr>
        <w:rPr>
          <w:lang w:eastAsia="en-IN"/>
        </w:rPr>
      </w:pPr>
      <w:r>
        <w:rPr>
          <w:b/>
          <w:bCs/>
          <w:lang w:eastAsia="en-IN"/>
        </w:rPr>
        <w:t xml:space="preserve">Data-Driven Insights: </w:t>
      </w:r>
    </w:p>
    <w:p w14:paraId="6AB35437" w14:textId="77777777" w:rsidR="006C47E7" w:rsidRDefault="006C47E7" w:rsidP="006C47E7">
      <w:pPr>
        <w:pStyle w:val="ListParagraph"/>
        <w:rPr>
          <w:lang w:eastAsia="en-IN"/>
        </w:rPr>
      </w:pPr>
      <w:r>
        <w:rPr>
          <w:lang w:eastAsia="en-IN"/>
        </w:rPr>
        <w:t xml:space="preserve">Market Analysis - </w:t>
      </w:r>
      <w:r w:rsidRPr="002E0282">
        <w:rPr>
          <w:lang w:eastAsia="en-IN"/>
        </w:rPr>
        <w:t>Presenting trends in banking that underscore the shift towards digitalization and the tangible benefits realized by early adopters.</w:t>
      </w:r>
    </w:p>
    <w:p w14:paraId="7CB2B9DD" w14:textId="77777777" w:rsidR="006C47E7" w:rsidRDefault="006C47E7" w:rsidP="006C47E7">
      <w:pPr>
        <w:pStyle w:val="ListParagraph"/>
        <w:rPr>
          <w:lang w:eastAsia="en-IN"/>
        </w:rPr>
      </w:pPr>
      <w:r>
        <w:rPr>
          <w:lang w:eastAsia="en-IN"/>
        </w:rPr>
        <w:t xml:space="preserve">ROI Projections - </w:t>
      </w:r>
      <w:r w:rsidRPr="0006533B">
        <w:rPr>
          <w:lang w:eastAsia="en-IN"/>
        </w:rPr>
        <w:t>Detailed financial models showcasing potential savings, increased customer retention, and revenue growth from the proposed solutions</w:t>
      </w:r>
      <w:r>
        <w:rPr>
          <w:lang w:eastAsia="en-IN"/>
        </w:rPr>
        <w:t>.</w:t>
      </w:r>
    </w:p>
    <w:p w14:paraId="6F914519" w14:textId="77777777" w:rsidR="006C47E7" w:rsidRPr="001F7981" w:rsidRDefault="006C47E7" w:rsidP="006C47E7">
      <w:pPr>
        <w:pStyle w:val="ListParagraph"/>
        <w:numPr>
          <w:ilvl w:val="0"/>
          <w:numId w:val="2"/>
        </w:numPr>
        <w:rPr>
          <w:b/>
          <w:bCs/>
          <w:lang w:eastAsia="en-IN"/>
        </w:rPr>
      </w:pPr>
      <w:r>
        <w:rPr>
          <w:b/>
          <w:bCs/>
          <w:lang w:eastAsia="en-IN"/>
        </w:rPr>
        <w:lastRenderedPageBreak/>
        <w:t xml:space="preserve">Addressing Concerns: </w:t>
      </w:r>
      <w:r w:rsidRPr="001F7981">
        <w:rPr>
          <w:lang w:eastAsia="en-IN"/>
        </w:rPr>
        <w:t>Our focus will be on identifying and addressing any potential challenges that may arise during the transition phase</w:t>
      </w:r>
      <w:r>
        <w:rPr>
          <w:lang w:eastAsia="en-IN"/>
        </w:rPr>
        <w:t xml:space="preserve"> and</w:t>
      </w:r>
      <w:r w:rsidRPr="001F7981">
        <w:rPr>
          <w:lang w:eastAsia="en-IN"/>
        </w:rPr>
        <w:t xml:space="preserve"> implementing effective strategies to mitigate their impact. Furthermore, we aim to educate and facilitate a smooth adaptation for our customers into the newly digitalized environment</w:t>
      </w:r>
      <w:r>
        <w:rPr>
          <w:lang w:eastAsia="en-IN"/>
        </w:rPr>
        <w:t xml:space="preserve"> to enhance</w:t>
      </w:r>
      <w:r w:rsidRPr="001F7981">
        <w:rPr>
          <w:lang w:eastAsia="en-IN"/>
        </w:rPr>
        <w:t xml:space="preserve"> customer retention rates and overall satisfaction levels.</w:t>
      </w:r>
    </w:p>
    <w:p w14:paraId="3314CCFD" w14:textId="77777777" w:rsidR="006C47E7" w:rsidRDefault="006C47E7" w:rsidP="006C47E7">
      <w:pPr>
        <w:pStyle w:val="ListParagraph"/>
        <w:numPr>
          <w:ilvl w:val="0"/>
          <w:numId w:val="2"/>
        </w:numPr>
        <w:rPr>
          <w:lang w:eastAsia="en-IN"/>
        </w:rPr>
      </w:pPr>
      <w:r w:rsidRPr="00630693">
        <w:rPr>
          <w:b/>
          <w:bCs/>
          <w:lang w:eastAsia="en-IN"/>
        </w:rPr>
        <w:t xml:space="preserve">Pilot Branches Proposal: </w:t>
      </w:r>
      <w:r w:rsidRPr="00630693">
        <w:rPr>
          <w:lang w:eastAsia="en-IN"/>
        </w:rPr>
        <w:t xml:space="preserve">The selection process for pilot branches will be based on various factors such as the volume of people visiting, geographical location, and demographic characteristics. We aim to </w:t>
      </w:r>
      <w:r w:rsidRPr="00630693">
        <w:t>evaluate these criteria to choose the most suitable branches carefully</w:t>
      </w:r>
      <w:r w:rsidRPr="00630693">
        <w:rPr>
          <w:lang w:eastAsia="en-IN"/>
        </w:rPr>
        <w:t>.</w:t>
      </w:r>
      <w:r>
        <w:rPr>
          <w:lang w:eastAsia="en-IN"/>
        </w:rPr>
        <w:t xml:space="preserve"> </w:t>
      </w:r>
    </w:p>
    <w:p w14:paraId="4008D7F5" w14:textId="77777777" w:rsidR="006C47E7" w:rsidRDefault="006C47E7" w:rsidP="006C47E7">
      <w:pPr>
        <w:pStyle w:val="ListParagraph"/>
      </w:pPr>
      <w:r w:rsidRPr="00630693">
        <w:rPr>
          <w:lang w:eastAsia="en-IN"/>
        </w:rPr>
        <w:t>During the pilot phase, we are committed to establishing effective communication channels</w:t>
      </w:r>
      <w:r w:rsidRPr="00630693">
        <w:t>,</w:t>
      </w:r>
      <w:r w:rsidRPr="00630693">
        <w:rPr>
          <w:lang w:eastAsia="en-IN"/>
        </w:rPr>
        <w:t xml:space="preserve"> </w:t>
      </w:r>
      <w:r w:rsidRPr="00630693">
        <w:t>allowing</w:t>
      </w:r>
      <w:r w:rsidRPr="00630693">
        <w:rPr>
          <w:lang w:eastAsia="en-IN"/>
        </w:rPr>
        <w:t xml:space="preserve"> employees and customers to provide valuable feedback. This two-way feedback system will </w:t>
      </w:r>
      <w:r w:rsidRPr="00630693">
        <w:t>be crucial</w:t>
      </w:r>
      <w:r w:rsidRPr="00630693">
        <w:rPr>
          <w:lang w:eastAsia="en-IN"/>
        </w:rPr>
        <w:t xml:space="preserve"> in ensuring continuous improvement throughout the pilot program.</w:t>
      </w:r>
      <w:r w:rsidRPr="00630693">
        <w:t xml:space="preserve"> </w:t>
      </w:r>
    </w:p>
    <w:p w14:paraId="2E51A7E0" w14:textId="5DD1EDA6" w:rsidR="006C47E7" w:rsidRDefault="006C47E7" w:rsidP="006C47E7">
      <w:pPr>
        <w:pStyle w:val="ListParagraph"/>
        <w:numPr>
          <w:ilvl w:val="0"/>
          <w:numId w:val="2"/>
        </w:numPr>
        <w:rPr>
          <w:lang w:eastAsia="en-IN"/>
        </w:rPr>
      </w:pPr>
      <w:r>
        <w:rPr>
          <w:b/>
          <w:bCs/>
          <w:lang w:eastAsia="en-IN"/>
        </w:rPr>
        <w:t xml:space="preserve">Stakeholder Engagement Sessions: </w:t>
      </w:r>
      <w:r w:rsidR="001F392B" w:rsidRPr="00E66295">
        <w:rPr>
          <w:lang w:eastAsia="en-IN"/>
        </w:rPr>
        <w:t>To</w:t>
      </w:r>
      <w:r w:rsidRPr="00E66295">
        <w:rPr>
          <w:lang w:eastAsia="en-IN"/>
        </w:rPr>
        <w:t xml:space="preserve"> facilitate effective communication, we have planned engaging sessions where all parties involved can express their concerns, request further explanations, and contribute valuable insights regarding the suggested resolutions. Additionally, we aim to offer a sneak peek into the extensive training initiatives developed specifically for our bank employees. These programs </w:t>
      </w:r>
      <w:r>
        <w:rPr>
          <w:lang w:eastAsia="en-IN"/>
        </w:rPr>
        <w:t xml:space="preserve">will be </w:t>
      </w:r>
      <w:r w:rsidRPr="00E66295">
        <w:rPr>
          <w:lang w:eastAsia="en-IN"/>
        </w:rPr>
        <w:t xml:space="preserve">meticulously designed to equip them with the </w:t>
      </w:r>
      <w:r>
        <w:rPr>
          <w:lang w:eastAsia="en-IN"/>
        </w:rPr>
        <w:t>skills and knowledge to navigate the upcoming system changes proficiently</w:t>
      </w:r>
      <w:r w:rsidRPr="00E66295">
        <w:rPr>
          <w:lang w:eastAsia="en-IN"/>
        </w:rPr>
        <w:t>.</w:t>
      </w:r>
    </w:p>
    <w:p w14:paraId="0DA1F600" w14:textId="77777777" w:rsidR="006C47E7" w:rsidRDefault="006C47E7" w:rsidP="006C47E7">
      <w:pPr>
        <w:pStyle w:val="ListParagraph"/>
        <w:numPr>
          <w:ilvl w:val="0"/>
          <w:numId w:val="2"/>
        </w:numPr>
        <w:rPr>
          <w:lang w:eastAsia="en-IN"/>
        </w:rPr>
      </w:pPr>
      <w:r>
        <w:rPr>
          <w:b/>
          <w:bCs/>
          <w:lang w:eastAsia="en-IN"/>
        </w:rPr>
        <w:t xml:space="preserve">Support and Training Assurance: </w:t>
      </w:r>
      <w:r w:rsidRPr="00EB247B">
        <w:rPr>
          <w:lang w:eastAsia="en-IN"/>
        </w:rPr>
        <w:t xml:space="preserve">Our commitment lies in offering continuous technical assistance throughout the initial implementation stage, guaranteeing that our clients </w:t>
      </w:r>
      <w:r>
        <w:rPr>
          <w:lang w:eastAsia="en-IN"/>
        </w:rPr>
        <w:t>always receive support</w:t>
      </w:r>
      <w:r w:rsidRPr="00EB247B">
        <w:rPr>
          <w:lang w:eastAsia="en-IN"/>
        </w:rPr>
        <w:t xml:space="preserve">. Additionally, we will develop comprehensive training modules tailored to different roles within the bank's staff. These modules aim to equip employees with the necessary skills and knowledge to </w:t>
      </w:r>
      <w:r>
        <w:rPr>
          <w:lang w:eastAsia="en-IN"/>
        </w:rPr>
        <w:t>assist customers and efficiently manage the newly implemented systems</w:t>
      </w:r>
      <w:r w:rsidRPr="00EB247B">
        <w:rPr>
          <w:lang w:eastAsia="en-IN"/>
        </w:rPr>
        <w:t>.</w:t>
      </w:r>
    </w:p>
    <w:p w14:paraId="19670544" w14:textId="4A6CFC6C" w:rsidR="006C47E7" w:rsidRDefault="006C47E7" w:rsidP="006C47E7">
      <w:pPr>
        <w:pStyle w:val="ListParagraph"/>
        <w:numPr>
          <w:ilvl w:val="0"/>
          <w:numId w:val="2"/>
        </w:numPr>
        <w:rPr>
          <w:lang w:eastAsia="en-IN"/>
        </w:rPr>
      </w:pPr>
      <w:r>
        <w:rPr>
          <w:b/>
          <w:bCs/>
          <w:lang w:eastAsia="en-IN"/>
        </w:rPr>
        <w:t xml:space="preserve">Digital Branch Design &amp; Layout: </w:t>
      </w:r>
      <w:r>
        <w:rPr>
          <w:lang w:eastAsia="en-IN"/>
        </w:rPr>
        <w:t>T</w:t>
      </w:r>
      <w:r w:rsidRPr="00D15BC1">
        <w:rPr>
          <w:lang w:eastAsia="en-IN"/>
        </w:rPr>
        <w:t xml:space="preserve">o offer stakeholders a comprehensive understanding of the proposed digitalized branch layout, our organization intends to utilize cutting-edge technology such as virtual reality (VR) or 3D </w:t>
      </w:r>
      <w:r w:rsidR="00745326">
        <w:rPr>
          <w:lang w:eastAsia="en-IN"/>
        </w:rPr>
        <w:t>modelling</w:t>
      </w:r>
      <w:r w:rsidRPr="00D15BC1">
        <w:rPr>
          <w:lang w:eastAsia="en-IN"/>
        </w:rPr>
        <w:t>. This innovative approach will enable us to present a simulated tour that showcases how the new design optimizes customer flow, diminishes wait times, and elevates the overall experience. By employing these advanced techniques, we aim to provide an immersive and engaging visualization of our vision for the future branch layout.</w:t>
      </w:r>
    </w:p>
    <w:p w14:paraId="7AC4DB8C" w14:textId="7B262A60" w:rsidR="009D23EB" w:rsidRPr="00AD39CE" w:rsidRDefault="006C47E7" w:rsidP="00AD39CE">
      <w:pPr>
        <w:pStyle w:val="Heading1"/>
        <w:rPr>
          <w:b/>
          <w:bCs/>
        </w:rPr>
      </w:pPr>
      <w:bookmarkStart w:id="8" w:name="_Toc146058095"/>
      <w:r w:rsidRPr="00AD39CE">
        <w:rPr>
          <w:b/>
          <w:bCs/>
        </w:rPr>
        <w:t>Solutions Explained</w:t>
      </w:r>
      <w:bookmarkEnd w:id="8"/>
    </w:p>
    <w:p w14:paraId="39F06BCB" w14:textId="0BF7D729" w:rsidR="00D10A37" w:rsidRPr="00DB794E" w:rsidRDefault="00AD0B9D" w:rsidP="00AD0B9D">
      <w:pPr>
        <w:rPr>
          <w:b/>
          <w:bCs/>
          <w:lang w:eastAsia="en-IN"/>
        </w:rPr>
      </w:pPr>
      <w:r w:rsidRPr="00DB794E">
        <w:rPr>
          <w:b/>
          <w:bCs/>
          <w:lang w:eastAsia="en-IN"/>
        </w:rPr>
        <w:t>1.</w:t>
      </w:r>
      <w:r w:rsidR="0057406A">
        <w:rPr>
          <w:b/>
          <w:bCs/>
          <w:lang w:eastAsia="en-IN"/>
        </w:rPr>
        <w:t xml:space="preserve"> </w:t>
      </w:r>
      <w:r w:rsidRPr="00DB794E">
        <w:rPr>
          <w:b/>
          <w:bCs/>
          <w:lang w:eastAsia="en-IN"/>
        </w:rPr>
        <w:t>Biometric ATM Machines &amp; Biometric enabled transactions:</w:t>
      </w:r>
    </w:p>
    <w:p w14:paraId="7B97BAF7" w14:textId="77777777" w:rsidR="00AD0B9D" w:rsidRDefault="00AD0B9D" w:rsidP="00AD0B9D">
      <w:pPr>
        <w:rPr>
          <w:lang w:eastAsia="en-IN"/>
        </w:rPr>
      </w:pPr>
      <w:r>
        <w:rPr>
          <w:lang w:eastAsia="en-IN"/>
        </w:rPr>
        <w:t>ATMs will be equipped with biometric authentication mechanisms, such as fingerprint and facial recognition, to improve security and user experience, and whether it's in-person or online, biometric authentication adds a layer of protection.</w:t>
      </w:r>
    </w:p>
    <w:p w14:paraId="2B538680" w14:textId="77777777" w:rsidR="00AD0B9D" w:rsidRPr="00DB794E" w:rsidRDefault="00AD0B9D" w:rsidP="00AD0B9D">
      <w:pPr>
        <w:rPr>
          <w:b/>
          <w:bCs/>
          <w:lang w:eastAsia="en-IN"/>
        </w:rPr>
      </w:pPr>
      <w:r w:rsidRPr="00DB794E">
        <w:rPr>
          <w:b/>
          <w:bCs/>
          <w:lang w:eastAsia="en-IN"/>
        </w:rPr>
        <w:t>Challenges:</w:t>
      </w:r>
    </w:p>
    <w:p w14:paraId="3E5BA302" w14:textId="77777777" w:rsidR="00AD0B9D" w:rsidRDefault="00AD0B9D" w:rsidP="0057406A">
      <w:pPr>
        <w:pStyle w:val="ListParagraph"/>
        <w:numPr>
          <w:ilvl w:val="0"/>
          <w:numId w:val="5"/>
        </w:numPr>
        <w:rPr>
          <w:lang w:eastAsia="en-IN"/>
        </w:rPr>
      </w:pPr>
      <w:r>
        <w:rPr>
          <w:lang w:eastAsia="en-IN"/>
        </w:rPr>
        <w:t>Initial installation cost.</w:t>
      </w:r>
    </w:p>
    <w:p w14:paraId="5C895AA4" w14:textId="77777777" w:rsidR="00AD0B9D" w:rsidRDefault="00AD0B9D" w:rsidP="0057406A">
      <w:pPr>
        <w:pStyle w:val="ListParagraph"/>
        <w:numPr>
          <w:ilvl w:val="0"/>
          <w:numId w:val="5"/>
        </w:numPr>
        <w:rPr>
          <w:lang w:eastAsia="en-IN"/>
        </w:rPr>
      </w:pPr>
      <w:r>
        <w:rPr>
          <w:lang w:eastAsia="en-IN"/>
        </w:rPr>
        <w:t>Ensure the confidentiality and security of biometric data.</w:t>
      </w:r>
    </w:p>
    <w:p w14:paraId="1C673A65" w14:textId="77777777" w:rsidR="00AD0B9D" w:rsidRDefault="00AD0B9D" w:rsidP="0057406A">
      <w:pPr>
        <w:pStyle w:val="ListParagraph"/>
        <w:numPr>
          <w:ilvl w:val="0"/>
          <w:numId w:val="5"/>
        </w:numPr>
        <w:rPr>
          <w:lang w:eastAsia="en-IN"/>
        </w:rPr>
      </w:pPr>
      <w:r>
        <w:rPr>
          <w:lang w:eastAsia="en-IN"/>
        </w:rPr>
        <w:t>Customer adaptation and trust in the new system.</w:t>
      </w:r>
    </w:p>
    <w:p w14:paraId="5BFF4FBE" w14:textId="6D7FF6DD" w:rsidR="00D16581" w:rsidRDefault="00AD0B9D" w:rsidP="00D16581">
      <w:pPr>
        <w:pStyle w:val="ListParagraph"/>
        <w:numPr>
          <w:ilvl w:val="0"/>
          <w:numId w:val="5"/>
        </w:numPr>
        <w:rPr>
          <w:lang w:eastAsia="en-IN"/>
        </w:rPr>
      </w:pPr>
      <w:r>
        <w:rPr>
          <w:lang w:eastAsia="en-IN"/>
        </w:rPr>
        <w:t>Integrating with existing banking systems.</w:t>
      </w:r>
    </w:p>
    <w:p w14:paraId="4EE65F1B" w14:textId="77777777" w:rsidR="003D3F10" w:rsidRDefault="003D3F10" w:rsidP="003D3F10">
      <w:pPr>
        <w:rPr>
          <w:lang w:eastAsia="en-IN"/>
        </w:rPr>
      </w:pPr>
    </w:p>
    <w:p w14:paraId="20C4C0A2" w14:textId="0C472164" w:rsidR="003D3F10" w:rsidRPr="003D3F10" w:rsidRDefault="003D3F10" w:rsidP="003D3F10">
      <w:pPr>
        <w:rPr>
          <w:b/>
          <w:bCs/>
          <w:lang w:eastAsia="en-IN"/>
        </w:rPr>
      </w:pPr>
      <w:r w:rsidRPr="003D3F10">
        <w:rPr>
          <w:b/>
          <w:bCs/>
          <w:lang w:eastAsia="en-IN"/>
        </w:rPr>
        <w:t>Outcome</w:t>
      </w:r>
      <w:r>
        <w:rPr>
          <w:b/>
          <w:bCs/>
          <w:lang w:eastAsia="en-IN"/>
        </w:rPr>
        <w:t xml:space="preserve"> of the Initiative</w:t>
      </w:r>
      <w:r w:rsidRPr="003D3F10">
        <w:rPr>
          <w:b/>
          <w:bCs/>
          <w:lang w:eastAsia="en-IN"/>
        </w:rPr>
        <w:t>:</w:t>
      </w:r>
    </w:p>
    <w:p w14:paraId="54212101" w14:textId="77777777" w:rsidR="00CB3317" w:rsidRPr="00CB3317" w:rsidRDefault="00CB3317" w:rsidP="00CB3317">
      <w:pPr>
        <w:pStyle w:val="ListParagraph"/>
        <w:numPr>
          <w:ilvl w:val="0"/>
          <w:numId w:val="4"/>
        </w:numPr>
        <w:rPr>
          <w:lang w:eastAsia="en-IN"/>
        </w:rPr>
      </w:pPr>
      <w:r w:rsidRPr="00CB3317">
        <w:rPr>
          <w:lang w:eastAsia="en-IN"/>
        </w:rPr>
        <w:t>Enhanced Security: Biometric authentication, such as fingerprint or facial recognition, offers an additional degree of protection to ATM transactions. Customers can have better peace of mind when accessing their accounts and conducting transactions, lowering the risk of fraud.</w:t>
      </w:r>
    </w:p>
    <w:p w14:paraId="62F55C65" w14:textId="77777777" w:rsidR="003D3F10" w:rsidRDefault="003D3F10" w:rsidP="003D3F10">
      <w:pPr>
        <w:pStyle w:val="ListParagraph"/>
        <w:numPr>
          <w:ilvl w:val="0"/>
          <w:numId w:val="4"/>
        </w:numPr>
        <w:rPr>
          <w:lang w:eastAsia="en-IN"/>
        </w:rPr>
      </w:pPr>
      <w:r>
        <w:rPr>
          <w:lang w:eastAsia="en-IN"/>
        </w:rPr>
        <w:t>User convenience: No need to remember PIN codes; a simple scan can give access.</w:t>
      </w:r>
    </w:p>
    <w:p w14:paraId="310D3FA2" w14:textId="4641EF7D" w:rsidR="00A83B03" w:rsidRDefault="00E41690" w:rsidP="003D3F10">
      <w:pPr>
        <w:pStyle w:val="ListParagraph"/>
        <w:numPr>
          <w:ilvl w:val="0"/>
          <w:numId w:val="4"/>
        </w:numPr>
        <w:rPr>
          <w:lang w:eastAsia="en-IN"/>
        </w:rPr>
      </w:pPr>
      <w:bookmarkStart w:id="9" w:name="_Hlk146057703"/>
      <w:r w:rsidRPr="00A83B03">
        <w:rPr>
          <w:rFonts w:eastAsiaTheme="majorEastAsia" w:cstheme="minorHAnsi"/>
          <w:color w:val="000000" w:themeColor="text1"/>
        </w:rPr>
        <w:lastRenderedPageBreak/>
        <w:t>Safety and efficiency:</w:t>
      </w:r>
      <w:r w:rsidRPr="00EC2BE3">
        <w:rPr>
          <w:rFonts w:eastAsiaTheme="majorEastAsia" w:cstheme="minorHAnsi"/>
          <w:b/>
          <w:bCs/>
          <w:color w:val="000000" w:themeColor="text1"/>
        </w:rPr>
        <w:t xml:space="preserve"> </w:t>
      </w:r>
      <w:r w:rsidRPr="00EC2BE3">
        <w:rPr>
          <w:rFonts w:eastAsiaTheme="majorEastAsia" w:cstheme="minorHAnsi"/>
          <w:color w:val="000000" w:themeColor="text1"/>
        </w:rPr>
        <w:t>Biometric-enabled transactions make banking more efficient. Customers no longer need to memorize PINs or carry actual cards, which makes transactions faster and more convenient</w:t>
      </w:r>
      <w:bookmarkEnd w:id="9"/>
      <w:r w:rsidR="00A83B03">
        <w:rPr>
          <w:lang w:eastAsia="en-IN"/>
        </w:rPr>
        <w:t>.</w:t>
      </w:r>
    </w:p>
    <w:p w14:paraId="1A27B9D8" w14:textId="1AE07C4C" w:rsidR="003D3F10" w:rsidRDefault="003D3F10" w:rsidP="003D3F10">
      <w:pPr>
        <w:pStyle w:val="ListParagraph"/>
        <w:numPr>
          <w:ilvl w:val="0"/>
          <w:numId w:val="4"/>
        </w:numPr>
        <w:rPr>
          <w:lang w:eastAsia="en-IN"/>
        </w:rPr>
      </w:pPr>
      <w:r>
        <w:rPr>
          <w:lang w:eastAsia="en-IN"/>
        </w:rPr>
        <w:t xml:space="preserve">Faster than conventional authentication methods </w:t>
      </w:r>
    </w:p>
    <w:p w14:paraId="3ED2637E" w14:textId="77777777" w:rsidR="003D3F10" w:rsidRDefault="003D3F10" w:rsidP="00D16581">
      <w:pPr>
        <w:pStyle w:val="ListParagraph"/>
        <w:numPr>
          <w:ilvl w:val="0"/>
          <w:numId w:val="4"/>
        </w:numPr>
        <w:rPr>
          <w:lang w:eastAsia="en-IN"/>
        </w:rPr>
      </w:pPr>
      <w:r>
        <w:rPr>
          <w:lang w:eastAsia="en-IN"/>
        </w:rPr>
        <w:t xml:space="preserve">Demonstrates the bank's commitment to advanced security. </w:t>
      </w:r>
    </w:p>
    <w:p w14:paraId="1AB535FF" w14:textId="0C88DC63" w:rsidR="00C967D4" w:rsidRDefault="00C967D4" w:rsidP="00C967D4">
      <w:pPr>
        <w:pStyle w:val="ListParagraph"/>
        <w:numPr>
          <w:ilvl w:val="0"/>
          <w:numId w:val="4"/>
        </w:numPr>
        <w:rPr>
          <w:lang w:eastAsia="en-IN"/>
        </w:rPr>
      </w:pPr>
      <w:r w:rsidRPr="00C967D4">
        <w:rPr>
          <w:lang w:eastAsia="en-IN"/>
        </w:rPr>
        <w:t>Competitive Advantage: Offering advanced biometric technology can differentiate Scotiabank from competitors and attract technologically inclined clients who value convenience as well as safety.</w:t>
      </w:r>
    </w:p>
    <w:p w14:paraId="11EEABC2" w14:textId="5A886D35" w:rsidR="00D16581" w:rsidRDefault="00D16581" w:rsidP="00D16581">
      <w:pPr>
        <w:pStyle w:val="ListParagraph"/>
        <w:numPr>
          <w:ilvl w:val="0"/>
          <w:numId w:val="4"/>
        </w:numPr>
        <w:rPr>
          <w:lang w:eastAsia="en-IN"/>
        </w:rPr>
      </w:pPr>
      <w:r>
        <w:rPr>
          <w:lang w:eastAsia="en-IN"/>
        </w:rPr>
        <w:t xml:space="preserve">This initiation will increase customer satisfaction and </w:t>
      </w:r>
      <w:r w:rsidR="00B15105">
        <w:rPr>
          <w:lang w:eastAsia="en-IN"/>
        </w:rPr>
        <w:t xml:space="preserve">will help the bank </w:t>
      </w:r>
      <w:r w:rsidR="00063C84">
        <w:rPr>
          <w:lang w:eastAsia="en-IN"/>
        </w:rPr>
        <w:t>r</w:t>
      </w:r>
      <w:r w:rsidR="00B15105">
        <w:rPr>
          <w:lang w:eastAsia="en-IN"/>
        </w:rPr>
        <w:t xml:space="preserve">each the digital transformation goal </w:t>
      </w:r>
      <w:r w:rsidR="00063C84">
        <w:rPr>
          <w:lang w:eastAsia="en-IN"/>
        </w:rPr>
        <w:t xml:space="preserve">aligning with the goal of all Canadian banks to be </w:t>
      </w:r>
      <w:r w:rsidR="00073CFE">
        <w:rPr>
          <w:lang w:eastAsia="en-IN"/>
        </w:rPr>
        <w:t>a Net-Zero economy by 2050.</w:t>
      </w:r>
    </w:p>
    <w:p w14:paraId="0DD9ECCD" w14:textId="77777777" w:rsidR="00D16581" w:rsidRDefault="00D16581" w:rsidP="00D16581">
      <w:pPr>
        <w:rPr>
          <w:lang w:eastAsia="en-IN"/>
        </w:rPr>
      </w:pPr>
    </w:p>
    <w:p w14:paraId="7080CD6F" w14:textId="77777777" w:rsidR="006C47E7" w:rsidRPr="008677CB" w:rsidRDefault="006C47E7" w:rsidP="006C47E7">
      <w:pPr>
        <w:rPr>
          <w:b/>
          <w:bCs/>
          <w:lang w:eastAsia="en-IN"/>
        </w:rPr>
      </w:pPr>
      <w:r w:rsidRPr="008677CB">
        <w:rPr>
          <w:b/>
          <w:bCs/>
          <w:lang w:eastAsia="en-IN"/>
        </w:rPr>
        <w:t>2. Introducing Incentives for New Customers:</w:t>
      </w:r>
    </w:p>
    <w:p w14:paraId="1856184F" w14:textId="77777777" w:rsidR="006C47E7" w:rsidRDefault="006C47E7" w:rsidP="006C47E7">
      <w:pPr>
        <w:rPr>
          <w:lang w:eastAsia="en-IN"/>
        </w:rPr>
      </w:pPr>
      <w:r>
        <w:rPr>
          <w:lang w:eastAsia="en-IN"/>
        </w:rPr>
        <w:t>Presenting rewards, such as exclusive products to entice prospective clients towards the bank.</w:t>
      </w:r>
    </w:p>
    <w:p w14:paraId="74DF5801" w14:textId="77777777" w:rsidR="006C47E7" w:rsidRPr="00997911" w:rsidRDefault="006C47E7" w:rsidP="006C47E7">
      <w:pPr>
        <w:rPr>
          <w:b/>
          <w:bCs/>
          <w:lang w:eastAsia="en-IN"/>
        </w:rPr>
      </w:pPr>
      <w:r w:rsidRPr="00997911">
        <w:rPr>
          <w:b/>
          <w:bCs/>
          <w:lang w:eastAsia="en-IN"/>
        </w:rPr>
        <w:t>Obstacles:</w:t>
      </w:r>
    </w:p>
    <w:p w14:paraId="374021CA" w14:textId="77777777" w:rsidR="006C47E7" w:rsidRDefault="006C47E7" w:rsidP="0057406A">
      <w:pPr>
        <w:pStyle w:val="ListParagraph"/>
        <w:numPr>
          <w:ilvl w:val="0"/>
          <w:numId w:val="7"/>
        </w:numPr>
        <w:rPr>
          <w:lang w:eastAsia="en-IN"/>
        </w:rPr>
      </w:pPr>
      <w:r>
        <w:rPr>
          <w:lang w:eastAsia="en-IN"/>
        </w:rPr>
        <w:t xml:space="preserve">Ensuring that the expense of these incentives does not surpass the overall value derived from long-term customer relationships. </w:t>
      </w:r>
    </w:p>
    <w:p w14:paraId="325D0CF0" w14:textId="77777777" w:rsidR="006C47E7" w:rsidRDefault="006C47E7" w:rsidP="0057406A">
      <w:pPr>
        <w:pStyle w:val="ListParagraph"/>
        <w:numPr>
          <w:ilvl w:val="0"/>
          <w:numId w:val="7"/>
        </w:numPr>
        <w:rPr>
          <w:lang w:eastAsia="en-IN"/>
        </w:rPr>
      </w:pPr>
      <w:r>
        <w:rPr>
          <w:lang w:eastAsia="en-IN"/>
        </w:rPr>
        <w:t>Efficiently handling inventory and distribution logistics.</w:t>
      </w:r>
    </w:p>
    <w:p w14:paraId="26800BB8" w14:textId="77777777" w:rsidR="003D3F10" w:rsidRDefault="003D3F10" w:rsidP="003D3F10">
      <w:pPr>
        <w:pStyle w:val="ListParagraph"/>
        <w:ind w:left="0"/>
        <w:rPr>
          <w:b/>
          <w:bCs/>
          <w:lang w:eastAsia="en-IN"/>
        </w:rPr>
      </w:pPr>
    </w:p>
    <w:p w14:paraId="6AA1CE16" w14:textId="52C68F9B" w:rsidR="003D3F10" w:rsidRPr="003D3F10" w:rsidRDefault="003D3F10" w:rsidP="003D3F10">
      <w:pPr>
        <w:pStyle w:val="ListParagraph"/>
        <w:ind w:left="0"/>
        <w:rPr>
          <w:b/>
          <w:bCs/>
          <w:lang w:eastAsia="en-IN"/>
        </w:rPr>
      </w:pPr>
      <w:r w:rsidRPr="003D3F10">
        <w:rPr>
          <w:b/>
          <w:bCs/>
          <w:lang w:eastAsia="en-IN"/>
        </w:rPr>
        <w:t>Outcome of the Initiative:</w:t>
      </w:r>
    </w:p>
    <w:p w14:paraId="7CEBD317" w14:textId="009B3799" w:rsidR="001E4B55" w:rsidRPr="001E4B55" w:rsidRDefault="001E4B55" w:rsidP="001E4B55">
      <w:pPr>
        <w:pStyle w:val="ListParagraph"/>
        <w:numPr>
          <w:ilvl w:val="0"/>
          <w:numId w:val="6"/>
        </w:numPr>
        <w:rPr>
          <w:lang w:eastAsia="en-IN"/>
        </w:rPr>
      </w:pPr>
      <w:r w:rsidRPr="001E4B55">
        <w:rPr>
          <w:lang w:eastAsia="en-IN"/>
        </w:rPr>
        <w:t>Customer Acquisition: Incentives such as goods and presents attract new customers to open accounts with Scotiabank. This has the potential to increase the bank's customer base</w:t>
      </w:r>
      <w:r>
        <w:rPr>
          <w:lang w:eastAsia="en-IN"/>
        </w:rPr>
        <w:t>.</w:t>
      </w:r>
    </w:p>
    <w:p w14:paraId="31C3BB52" w14:textId="57FBB300" w:rsidR="003D3F10" w:rsidRDefault="003D3F10" w:rsidP="003D3F10">
      <w:pPr>
        <w:pStyle w:val="ListParagraph"/>
        <w:numPr>
          <w:ilvl w:val="0"/>
          <w:numId w:val="6"/>
        </w:numPr>
        <w:rPr>
          <w:lang w:eastAsia="en-IN"/>
        </w:rPr>
      </w:pPr>
      <w:r>
        <w:rPr>
          <w:lang w:eastAsia="en-IN"/>
        </w:rPr>
        <w:t xml:space="preserve">Brand </w:t>
      </w:r>
      <w:r w:rsidR="0059761D">
        <w:rPr>
          <w:lang w:eastAsia="en-IN"/>
        </w:rPr>
        <w:t>Endorsement</w:t>
      </w:r>
      <w:r>
        <w:rPr>
          <w:lang w:eastAsia="en-IN"/>
        </w:rPr>
        <w:t>: Items featuring the bank's logo can serve as a promotional instrument.</w:t>
      </w:r>
    </w:p>
    <w:p w14:paraId="540E9B0A" w14:textId="144FD74C" w:rsidR="006A4F9E" w:rsidRDefault="006A4F9E" w:rsidP="006A4F9E">
      <w:pPr>
        <w:pStyle w:val="ListParagraph"/>
        <w:numPr>
          <w:ilvl w:val="0"/>
          <w:numId w:val="6"/>
        </w:numPr>
        <w:rPr>
          <w:lang w:eastAsia="en-IN"/>
        </w:rPr>
      </w:pPr>
      <w:r w:rsidRPr="006A4F9E">
        <w:rPr>
          <w:lang w:eastAsia="en-IN"/>
        </w:rPr>
        <w:t>Promotion and marketing: These rewards which include exclusive products can be used to promote buzz and an interest in Scotiabank's offerings among potential customers as part of marketing strategies.</w:t>
      </w:r>
    </w:p>
    <w:p w14:paraId="3CF60A63" w14:textId="77777777" w:rsidR="003D3F10" w:rsidRDefault="003D3F10" w:rsidP="003D3F10">
      <w:pPr>
        <w:pStyle w:val="ListParagraph"/>
        <w:numPr>
          <w:ilvl w:val="0"/>
          <w:numId w:val="6"/>
        </w:numPr>
        <w:rPr>
          <w:lang w:eastAsia="en-IN"/>
        </w:rPr>
      </w:pPr>
      <w:r>
        <w:rPr>
          <w:lang w:eastAsia="en-IN"/>
        </w:rPr>
        <w:t>Customer Devotion: Initial benevolence has the potential to foster enduring customer allegiance.</w:t>
      </w:r>
    </w:p>
    <w:p w14:paraId="36C622C3" w14:textId="2081C2A0" w:rsidR="006C47E7" w:rsidRDefault="00DF52A7" w:rsidP="006C47E7">
      <w:pPr>
        <w:pStyle w:val="ListParagraph"/>
        <w:numPr>
          <w:ilvl w:val="0"/>
          <w:numId w:val="6"/>
        </w:numPr>
        <w:rPr>
          <w:lang w:eastAsia="en-IN"/>
        </w:rPr>
      </w:pPr>
      <w:r>
        <w:rPr>
          <w:lang w:eastAsia="en-IN"/>
        </w:rPr>
        <w:t xml:space="preserve">Increase in the NPS score which is currently </w:t>
      </w:r>
      <w:r w:rsidR="00961D28">
        <w:rPr>
          <w:lang w:eastAsia="en-IN"/>
        </w:rPr>
        <w:t>23 for Scotiabank.</w:t>
      </w:r>
    </w:p>
    <w:p w14:paraId="7AF21D16" w14:textId="77777777" w:rsidR="00961D28" w:rsidRDefault="00961D28" w:rsidP="00961D28">
      <w:pPr>
        <w:pStyle w:val="ListParagraph"/>
        <w:rPr>
          <w:lang w:eastAsia="en-IN"/>
        </w:rPr>
      </w:pPr>
    </w:p>
    <w:p w14:paraId="6A3068EE" w14:textId="77777777" w:rsidR="006C47E7" w:rsidRPr="00BF152F" w:rsidRDefault="006C47E7" w:rsidP="006C47E7">
      <w:pPr>
        <w:rPr>
          <w:b/>
          <w:bCs/>
          <w:lang w:eastAsia="en-IN"/>
        </w:rPr>
      </w:pPr>
      <w:r w:rsidRPr="00BF152F">
        <w:rPr>
          <w:b/>
          <w:bCs/>
          <w:lang w:eastAsia="en-IN"/>
        </w:rPr>
        <w:t>3. Bank's Real Estate Division:</w:t>
      </w:r>
    </w:p>
    <w:p w14:paraId="5E366759" w14:textId="37EBEFFC" w:rsidR="006C47E7" w:rsidRDefault="006C47E7" w:rsidP="006C47E7">
      <w:pPr>
        <w:rPr>
          <w:lang w:eastAsia="en-IN"/>
        </w:rPr>
      </w:pPr>
      <w:r>
        <w:rPr>
          <w:lang w:eastAsia="en-IN"/>
        </w:rPr>
        <w:t>Introduction: The bank will establish a specialized wing focusing on various aspects of real estate, such as investments, construction, and advisory services.</w:t>
      </w:r>
    </w:p>
    <w:p w14:paraId="244B48C5" w14:textId="77777777" w:rsidR="006C47E7" w:rsidRPr="00997911" w:rsidRDefault="006C47E7" w:rsidP="006C47E7">
      <w:pPr>
        <w:rPr>
          <w:b/>
          <w:bCs/>
          <w:lang w:eastAsia="en-IN"/>
        </w:rPr>
      </w:pPr>
      <w:r w:rsidRPr="00997911">
        <w:rPr>
          <w:b/>
          <w:bCs/>
          <w:lang w:eastAsia="en-IN"/>
        </w:rPr>
        <w:t xml:space="preserve">Challenges: </w:t>
      </w:r>
    </w:p>
    <w:p w14:paraId="77337D83" w14:textId="77777777" w:rsidR="006C47E7" w:rsidRDefault="006C47E7" w:rsidP="0057406A">
      <w:pPr>
        <w:pStyle w:val="ListParagraph"/>
        <w:numPr>
          <w:ilvl w:val="0"/>
          <w:numId w:val="9"/>
        </w:numPr>
        <w:rPr>
          <w:lang w:eastAsia="en-IN"/>
        </w:rPr>
      </w:pPr>
      <w:r>
        <w:rPr>
          <w:lang w:eastAsia="en-IN"/>
        </w:rPr>
        <w:t>Specialized Expertise Requirement: Operating in the realm of real estate necessitates having knowledgeable professionals with expertise specific to this industry within the banking team.</w:t>
      </w:r>
    </w:p>
    <w:p w14:paraId="2A8B0C1D" w14:textId="06419D00" w:rsidR="006C47E7" w:rsidRDefault="006C47E7" w:rsidP="006C47E7">
      <w:pPr>
        <w:pStyle w:val="ListParagraph"/>
        <w:numPr>
          <w:ilvl w:val="0"/>
          <w:numId w:val="9"/>
        </w:numPr>
        <w:rPr>
          <w:lang w:eastAsia="en-IN"/>
        </w:rPr>
      </w:pPr>
      <w:r>
        <w:rPr>
          <w:lang w:eastAsia="en-IN"/>
        </w:rPr>
        <w:t>Susceptibility to Market Volatility Impacting Investments: As with any investment-related venture, fluctuations in market conditions could potentially affect returns on real estate investments.</w:t>
      </w:r>
    </w:p>
    <w:p w14:paraId="3C5A2253" w14:textId="77777777" w:rsidR="00DB7915" w:rsidRDefault="00DB7915" w:rsidP="00DB7915">
      <w:pPr>
        <w:pStyle w:val="ListParagraph"/>
        <w:rPr>
          <w:b/>
          <w:bCs/>
          <w:lang w:eastAsia="en-IN"/>
        </w:rPr>
      </w:pPr>
    </w:p>
    <w:p w14:paraId="181A5AC7" w14:textId="0D9F8912" w:rsidR="00DB7915" w:rsidRPr="003D3F10" w:rsidRDefault="00DB7915" w:rsidP="00DB7915">
      <w:pPr>
        <w:pStyle w:val="ListParagraph"/>
        <w:ind w:left="0"/>
        <w:rPr>
          <w:b/>
          <w:bCs/>
          <w:lang w:eastAsia="en-IN"/>
        </w:rPr>
      </w:pPr>
      <w:r w:rsidRPr="003D3F10">
        <w:rPr>
          <w:b/>
          <w:bCs/>
          <w:lang w:eastAsia="en-IN"/>
        </w:rPr>
        <w:t>Outcome of the Initiative:</w:t>
      </w:r>
    </w:p>
    <w:p w14:paraId="483E34BF" w14:textId="77777777" w:rsidR="00104C1A" w:rsidRPr="00104C1A" w:rsidRDefault="00104C1A" w:rsidP="00104C1A">
      <w:pPr>
        <w:pStyle w:val="ListParagraph"/>
        <w:numPr>
          <w:ilvl w:val="0"/>
          <w:numId w:val="8"/>
        </w:numPr>
        <w:rPr>
          <w:lang w:eastAsia="en-IN"/>
        </w:rPr>
      </w:pPr>
      <w:r w:rsidRPr="00104C1A">
        <w:rPr>
          <w:lang w:eastAsia="en-IN"/>
        </w:rPr>
        <w:t>Diversified Income Streams: Entering the real estate market allows Scotiabank to diversify its revenue streams. Mortgage lending, real estate investment services, and property-related financial products can produce revenue in addition to regular banking services.</w:t>
      </w:r>
    </w:p>
    <w:p w14:paraId="3006811C" w14:textId="77777777" w:rsidR="00DB7915" w:rsidRDefault="00DB7915" w:rsidP="00DB7915">
      <w:pPr>
        <w:pStyle w:val="ListParagraph"/>
        <w:numPr>
          <w:ilvl w:val="0"/>
          <w:numId w:val="8"/>
        </w:numPr>
        <w:rPr>
          <w:lang w:eastAsia="en-IN"/>
        </w:rPr>
      </w:pPr>
      <w:r>
        <w:rPr>
          <w:lang w:eastAsia="en-IN"/>
        </w:rPr>
        <w:t>Strategic Market Positioning: Through its dedicated real estate division, the bank positions itself as a well-rounded provider of holistic financial services.</w:t>
      </w:r>
    </w:p>
    <w:p w14:paraId="7586B9F7" w14:textId="3D87994F" w:rsidR="004761CB" w:rsidRPr="004761CB" w:rsidRDefault="004761CB" w:rsidP="004761CB">
      <w:pPr>
        <w:pStyle w:val="ListParagraph"/>
        <w:numPr>
          <w:ilvl w:val="0"/>
          <w:numId w:val="8"/>
        </w:numPr>
        <w:rPr>
          <w:rFonts w:eastAsiaTheme="majorEastAsia" w:cstheme="minorHAnsi"/>
          <w:b/>
          <w:bCs/>
          <w:color w:val="000000" w:themeColor="text1"/>
        </w:rPr>
      </w:pPr>
      <w:r w:rsidRPr="004761CB">
        <w:rPr>
          <w:rFonts w:eastAsiaTheme="majorEastAsia" w:cstheme="minorHAnsi"/>
          <w:color w:val="000000" w:themeColor="text1"/>
        </w:rPr>
        <w:lastRenderedPageBreak/>
        <w:t>Cross-selling and Customer Retention: By</w:t>
      </w:r>
      <w:r w:rsidRPr="007D1F6B">
        <w:rPr>
          <w:rFonts w:eastAsiaTheme="majorEastAsia" w:cstheme="minorHAnsi"/>
          <w:color w:val="000000" w:themeColor="text1"/>
        </w:rPr>
        <w:t xml:space="preserve"> providing mortgage services and real estate financing, Scotiabank may strengthen its existing customer ties. This can lead to possibilities for cross-selling, where customers may choose to use the bank's extra financial and banking offerings.</w:t>
      </w:r>
    </w:p>
    <w:p w14:paraId="76E8D9AE" w14:textId="0B328484" w:rsidR="00B27F97" w:rsidRDefault="00B27F97" w:rsidP="00DB7915">
      <w:pPr>
        <w:pStyle w:val="ListParagraph"/>
        <w:numPr>
          <w:ilvl w:val="0"/>
          <w:numId w:val="8"/>
        </w:numPr>
        <w:rPr>
          <w:lang w:eastAsia="en-IN"/>
        </w:rPr>
      </w:pPr>
      <w:r>
        <w:rPr>
          <w:lang w:eastAsia="en-IN"/>
        </w:rPr>
        <w:t>With the Can</w:t>
      </w:r>
      <w:r w:rsidR="00DD56A5">
        <w:rPr>
          <w:lang w:eastAsia="en-IN"/>
        </w:rPr>
        <w:t>a</w:t>
      </w:r>
      <w:r>
        <w:rPr>
          <w:lang w:eastAsia="en-IN"/>
        </w:rPr>
        <w:t xml:space="preserve">dian Real Market bubble about to </w:t>
      </w:r>
      <w:r w:rsidR="00DD56A5">
        <w:rPr>
          <w:lang w:eastAsia="en-IN"/>
        </w:rPr>
        <w:t>burst</w:t>
      </w:r>
      <w:r>
        <w:rPr>
          <w:lang w:eastAsia="en-IN"/>
        </w:rPr>
        <w:t xml:space="preserve"> in the coming years</w:t>
      </w:r>
      <w:r w:rsidR="00DD56A5">
        <w:rPr>
          <w:lang w:eastAsia="en-IN"/>
        </w:rPr>
        <w:t>, Scotiabank diving into Real estate will prove beneficial in the long run.</w:t>
      </w:r>
    </w:p>
    <w:p w14:paraId="78950663" w14:textId="77777777" w:rsidR="00DB7915" w:rsidRPr="007D0690" w:rsidRDefault="00DB7915" w:rsidP="00DB7915">
      <w:pPr>
        <w:rPr>
          <w:lang w:eastAsia="en-IN"/>
        </w:rPr>
      </w:pPr>
    </w:p>
    <w:p w14:paraId="335C859C" w14:textId="77777777" w:rsidR="006C47E7" w:rsidRPr="007D0690" w:rsidRDefault="006C47E7" w:rsidP="006C47E7">
      <w:pPr>
        <w:rPr>
          <w:b/>
          <w:bCs/>
          <w:lang w:eastAsia="en-IN"/>
        </w:rPr>
      </w:pPr>
      <w:r w:rsidRPr="007D0690">
        <w:rPr>
          <w:b/>
          <w:bCs/>
          <w:lang w:eastAsia="en-IN"/>
        </w:rPr>
        <w:t>4. Convert traditional bank branches to digital branches with kiosks:</w:t>
      </w:r>
    </w:p>
    <w:p w14:paraId="3EDA4736" w14:textId="666FE13B" w:rsidR="006C47E7" w:rsidRPr="007D0690" w:rsidRDefault="006C47E7" w:rsidP="006C47E7">
      <w:pPr>
        <w:rPr>
          <w:lang w:eastAsia="en-IN"/>
        </w:rPr>
      </w:pPr>
      <w:r w:rsidRPr="007D0690">
        <w:rPr>
          <w:lang w:eastAsia="en-IN"/>
        </w:rPr>
        <w:t>Transform traditional branch services with digital kiosks capable of handling a variety of banking tasks, reducing the need for manual intervention.</w:t>
      </w:r>
    </w:p>
    <w:p w14:paraId="56EAA899" w14:textId="77777777" w:rsidR="006C47E7" w:rsidRPr="00997911" w:rsidRDefault="006C47E7" w:rsidP="006C47E7">
      <w:pPr>
        <w:rPr>
          <w:b/>
          <w:bCs/>
          <w:lang w:eastAsia="en-IN"/>
        </w:rPr>
      </w:pPr>
      <w:r w:rsidRPr="00997911">
        <w:rPr>
          <w:b/>
          <w:bCs/>
          <w:lang w:eastAsia="en-IN"/>
        </w:rPr>
        <w:t>Challenges:</w:t>
      </w:r>
    </w:p>
    <w:p w14:paraId="0352E873" w14:textId="77777777" w:rsidR="006C47E7" w:rsidRPr="007D0690" w:rsidRDefault="006C47E7" w:rsidP="0057406A">
      <w:pPr>
        <w:pStyle w:val="ListParagraph"/>
        <w:numPr>
          <w:ilvl w:val="0"/>
          <w:numId w:val="11"/>
        </w:numPr>
        <w:spacing w:after="0"/>
        <w:rPr>
          <w:lang w:eastAsia="en-IN"/>
        </w:rPr>
      </w:pPr>
      <w:r w:rsidRPr="007D0690">
        <w:rPr>
          <w:lang w:eastAsia="en-IN"/>
        </w:rPr>
        <w:t>Initial investment in technology and infrastructure.</w:t>
      </w:r>
    </w:p>
    <w:p w14:paraId="1EAC48B7" w14:textId="77777777" w:rsidR="006C47E7" w:rsidRPr="007D0690" w:rsidRDefault="006C47E7" w:rsidP="0057406A">
      <w:pPr>
        <w:pStyle w:val="ListParagraph"/>
        <w:numPr>
          <w:ilvl w:val="0"/>
          <w:numId w:val="11"/>
        </w:numPr>
        <w:spacing w:after="0"/>
        <w:rPr>
          <w:lang w:eastAsia="en-IN"/>
        </w:rPr>
      </w:pPr>
      <w:r w:rsidRPr="007D0690">
        <w:rPr>
          <w:lang w:eastAsia="en-IN"/>
        </w:rPr>
        <w:t>Train employees and customers to adapt to the new system.</w:t>
      </w:r>
    </w:p>
    <w:p w14:paraId="53F81CF2" w14:textId="43EBAA7A" w:rsidR="00A649B1" w:rsidRDefault="006C47E7" w:rsidP="00A649B1">
      <w:pPr>
        <w:pStyle w:val="ListParagraph"/>
        <w:numPr>
          <w:ilvl w:val="0"/>
          <w:numId w:val="11"/>
        </w:numPr>
        <w:spacing w:after="0"/>
        <w:rPr>
          <w:lang w:eastAsia="en-IN"/>
        </w:rPr>
      </w:pPr>
      <w:r w:rsidRPr="007D0690">
        <w:rPr>
          <w:lang w:eastAsia="en-IN"/>
        </w:rPr>
        <w:t>Ensure digital kiosks are secure and user-friendly.</w:t>
      </w:r>
    </w:p>
    <w:p w14:paraId="175A2952" w14:textId="77777777" w:rsidR="00645328" w:rsidRDefault="00645328" w:rsidP="00645328">
      <w:pPr>
        <w:spacing w:after="0"/>
        <w:rPr>
          <w:lang w:eastAsia="en-IN"/>
        </w:rPr>
      </w:pPr>
    </w:p>
    <w:p w14:paraId="3DE631DF" w14:textId="77777777" w:rsidR="00645328" w:rsidRPr="003D3F10" w:rsidRDefault="00645328" w:rsidP="00645328">
      <w:pPr>
        <w:pStyle w:val="ListParagraph"/>
        <w:ind w:left="0"/>
        <w:rPr>
          <w:b/>
          <w:bCs/>
          <w:lang w:eastAsia="en-IN"/>
        </w:rPr>
      </w:pPr>
      <w:r w:rsidRPr="003D3F10">
        <w:rPr>
          <w:b/>
          <w:bCs/>
          <w:lang w:eastAsia="en-IN"/>
        </w:rPr>
        <w:t>Outcome of the Initiative:</w:t>
      </w:r>
    </w:p>
    <w:p w14:paraId="13B13740" w14:textId="77777777" w:rsidR="00645328" w:rsidRPr="007D0690" w:rsidRDefault="00645328" w:rsidP="00645328">
      <w:pPr>
        <w:pStyle w:val="ListParagraph"/>
        <w:numPr>
          <w:ilvl w:val="0"/>
          <w:numId w:val="10"/>
        </w:numPr>
        <w:spacing w:after="0"/>
        <w:rPr>
          <w:lang w:eastAsia="en-IN"/>
        </w:rPr>
      </w:pPr>
      <w:r w:rsidRPr="007D0690">
        <w:rPr>
          <w:lang w:eastAsia="en-IN"/>
        </w:rPr>
        <w:t>Operational efficiency:</w:t>
      </w:r>
      <w:r>
        <w:rPr>
          <w:lang w:eastAsia="en-IN"/>
        </w:rPr>
        <w:t xml:space="preserve"> </w:t>
      </w:r>
      <w:r w:rsidRPr="007D0690">
        <w:rPr>
          <w:lang w:eastAsia="en-IN"/>
        </w:rPr>
        <w:t>Faster service, reduced queues</w:t>
      </w:r>
      <w:r>
        <w:rPr>
          <w:lang w:eastAsia="en-IN"/>
        </w:rPr>
        <w:t>,</w:t>
      </w:r>
      <w:r w:rsidRPr="007D0690">
        <w:rPr>
          <w:lang w:eastAsia="en-IN"/>
        </w:rPr>
        <w:t xml:space="preserve"> and streamlined operations.</w:t>
      </w:r>
    </w:p>
    <w:p w14:paraId="22DB1A36" w14:textId="77777777" w:rsidR="002A5D5C" w:rsidRPr="002A5D5C" w:rsidRDefault="002A5D5C" w:rsidP="002A5D5C">
      <w:pPr>
        <w:pStyle w:val="ListParagraph"/>
        <w:numPr>
          <w:ilvl w:val="0"/>
          <w:numId w:val="10"/>
        </w:numPr>
        <w:rPr>
          <w:lang w:eastAsia="en-IN"/>
        </w:rPr>
      </w:pPr>
      <w:r w:rsidRPr="002A5D5C">
        <w:rPr>
          <w:lang w:eastAsia="en-IN"/>
        </w:rPr>
        <w:t>Cost-effectiveness: Converting certain traditional branches to digitalized branches lowers operational costs while keeping an in-person presence for customer service. Routine operations can be handled by self-service kiosks, freeing up workers for more difficult tasks.</w:t>
      </w:r>
    </w:p>
    <w:p w14:paraId="4B152A9A" w14:textId="77777777" w:rsidR="002B2429" w:rsidRPr="002B2429" w:rsidRDefault="002B2429" w:rsidP="002B2429">
      <w:pPr>
        <w:pStyle w:val="ListParagraph"/>
        <w:numPr>
          <w:ilvl w:val="0"/>
          <w:numId w:val="10"/>
        </w:numPr>
        <w:rPr>
          <w:lang w:eastAsia="en-IN"/>
        </w:rPr>
      </w:pPr>
      <w:r w:rsidRPr="002B2429">
        <w:rPr>
          <w:lang w:eastAsia="en-IN"/>
        </w:rPr>
        <w:t>Improved Customer Experience: Self-service kiosks allow customers to conduct regular transactions at their convenience, potentially reducing wait times and increasing their level of satisfaction.</w:t>
      </w:r>
    </w:p>
    <w:p w14:paraId="13041BD8" w14:textId="77777777" w:rsidR="00C104AF" w:rsidRPr="00C104AF" w:rsidRDefault="00C104AF" w:rsidP="00C104AF">
      <w:pPr>
        <w:pStyle w:val="ListParagraph"/>
        <w:numPr>
          <w:ilvl w:val="0"/>
          <w:numId w:val="10"/>
        </w:numPr>
        <w:rPr>
          <w:lang w:eastAsia="en-IN"/>
        </w:rPr>
      </w:pPr>
      <w:r w:rsidRPr="00C104AF">
        <w:rPr>
          <w:lang w:eastAsia="en-IN"/>
        </w:rPr>
        <w:t>Adaptation to evolving Banking Trends: As digital banking evolves, upgrading branches to take advantage of digitalization aligns Scotiabank with evolving client expectations.</w:t>
      </w:r>
    </w:p>
    <w:p w14:paraId="1D712A53" w14:textId="3B1EF2E7" w:rsidR="0090629C" w:rsidRDefault="0090629C" w:rsidP="00645328">
      <w:pPr>
        <w:pStyle w:val="ListParagraph"/>
        <w:numPr>
          <w:ilvl w:val="0"/>
          <w:numId w:val="10"/>
        </w:numPr>
        <w:spacing w:after="0"/>
        <w:rPr>
          <w:lang w:eastAsia="en-IN"/>
        </w:rPr>
      </w:pPr>
      <w:r>
        <w:rPr>
          <w:lang w:eastAsia="en-IN"/>
        </w:rPr>
        <w:t xml:space="preserve">With the help of third-party </w:t>
      </w:r>
      <w:r w:rsidR="00656550">
        <w:rPr>
          <w:lang w:eastAsia="en-IN"/>
        </w:rPr>
        <w:t>organizations</w:t>
      </w:r>
      <w:r>
        <w:rPr>
          <w:lang w:eastAsia="en-IN"/>
        </w:rPr>
        <w:t xml:space="preserve"> helping companies to digitalize, </w:t>
      </w:r>
      <w:r w:rsidR="00656550">
        <w:rPr>
          <w:lang w:eastAsia="en-IN"/>
        </w:rPr>
        <w:t>we’ve produced an outcome of how the digital branches would look like:</w:t>
      </w:r>
    </w:p>
    <w:p w14:paraId="58FCA1AA" w14:textId="2B007394" w:rsidR="00656550" w:rsidRDefault="00656550" w:rsidP="00656550">
      <w:pPr>
        <w:pStyle w:val="ListParagraph"/>
        <w:spacing w:after="0"/>
        <w:rPr>
          <w:lang w:eastAsia="en-IN"/>
        </w:rPr>
      </w:pPr>
      <w:r>
        <w:rPr>
          <w:noProof/>
          <w:lang w:eastAsia="en-IN"/>
        </w:rPr>
        <w:drawing>
          <wp:inline distT="0" distB="0" distL="0" distR="0" wp14:anchorId="4B5ECE9B" wp14:editId="792BE5AD">
            <wp:extent cx="3844980" cy="2712720"/>
            <wp:effectExtent l="0" t="0" r="3175" b="0"/>
            <wp:docPr id="313912201" name="Picture 2" descr="A group of people in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12201" name="Picture 2" descr="A group of people in a ban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3558" cy="2732883"/>
                    </a:xfrm>
                    <a:prstGeom prst="rect">
                      <a:avLst/>
                    </a:prstGeom>
                  </pic:spPr>
                </pic:pic>
              </a:graphicData>
            </a:graphic>
          </wp:inline>
        </w:drawing>
      </w:r>
    </w:p>
    <w:p w14:paraId="7C716E73" w14:textId="2CD89A4A" w:rsidR="00656550" w:rsidRPr="007D0690" w:rsidRDefault="00000000" w:rsidP="00656550">
      <w:pPr>
        <w:pStyle w:val="ListParagraph"/>
        <w:spacing w:after="0"/>
        <w:rPr>
          <w:lang w:eastAsia="en-IN"/>
        </w:rPr>
      </w:pPr>
      <w:sdt>
        <w:sdtPr>
          <w:rPr>
            <w:lang w:eastAsia="en-IN"/>
          </w:rPr>
          <w:id w:val="899718076"/>
          <w:citation/>
        </w:sdtPr>
        <w:sdtContent>
          <w:r w:rsidR="006008DA">
            <w:rPr>
              <w:lang w:eastAsia="en-IN"/>
            </w:rPr>
            <w:fldChar w:fldCharType="begin"/>
          </w:r>
          <w:r w:rsidR="006008DA">
            <w:rPr>
              <w:lang w:eastAsia="en-IN"/>
            </w:rPr>
            <w:instrText xml:space="preserve"> CITATION Joh21 \l 16393 </w:instrText>
          </w:r>
          <w:r w:rsidR="006008DA">
            <w:rPr>
              <w:lang w:eastAsia="en-IN"/>
            </w:rPr>
            <w:fldChar w:fldCharType="separate"/>
          </w:r>
          <w:r w:rsidR="00D85E63">
            <w:rPr>
              <w:noProof/>
              <w:lang w:eastAsia="en-IN"/>
            </w:rPr>
            <w:t>(Cameron, 2021)</w:t>
          </w:r>
          <w:r w:rsidR="006008DA">
            <w:rPr>
              <w:lang w:eastAsia="en-IN"/>
            </w:rPr>
            <w:fldChar w:fldCharType="end"/>
          </w:r>
        </w:sdtContent>
      </w:sdt>
    </w:p>
    <w:p w14:paraId="573AF24A" w14:textId="593E3390" w:rsidR="00645328" w:rsidRDefault="00645328" w:rsidP="00645328">
      <w:pPr>
        <w:spacing w:after="0"/>
        <w:rPr>
          <w:lang w:eastAsia="en-IN"/>
        </w:rPr>
      </w:pPr>
    </w:p>
    <w:p w14:paraId="22C8679B" w14:textId="77777777" w:rsidR="00DB760C" w:rsidRDefault="00DB760C" w:rsidP="00186730">
      <w:pPr>
        <w:spacing w:after="0"/>
        <w:rPr>
          <w:b/>
          <w:bCs/>
          <w:lang w:eastAsia="en-IN"/>
        </w:rPr>
      </w:pPr>
    </w:p>
    <w:p w14:paraId="6E084C4B" w14:textId="77777777" w:rsidR="00DB760C" w:rsidRDefault="00DB760C" w:rsidP="00186730">
      <w:pPr>
        <w:spacing w:after="0"/>
        <w:rPr>
          <w:b/>
          <w:bCs/>
          <w:lang w:eastAsia="en-IN"/>
        </w:rPr>
      </w:pPr>
    </w:p>
    <w:p w14:paraId="43972E2A" w14:textId="77777777" w:rsidR="00DB760C" w:rsidRDefault="00DB760C" w:rsidP="00186730">
      <w:pPr>
        <w:spacing w:after="0"/>
        <w:rPr>
          <w:b/>
          <w:bCs/>
          <w:lang w:eastAsia="en-IN"/>
        </w:rPr>
      </w:pPr>
    </w:p>
    <w:p w14:paraId="45991CFC" w14:textId="4F63D2B4" w:rsidR="00186730" w:rsidRPr="00060180" w:rsidRDefault="00186730" w:rsidP="00186730">
      <w:pPr>
        <w:spacing w:after="0"/>
        <w:rPr>
          <w:b/>
          <w:bCs/>
          <w:lang w:eastAsia="en-IN"/>
        </w:rPr>
      </w:pPr>
      <w:r w:rsidRPr="00A649B1">
        <w:rPr>
          <w:b/>
          <w:bCs/>
          <w:lang w:eastAsia="en-IN"/>
        </w:rPr>
        <w:lastRenderedPageBreak/>
        <w:t xml:space="preserve">5. </w:t>
      </w:r>
      <w:r>
        <w:rPr>
          <w:b/>
          <w:bCs/>
          <w:lang w:eastAsia="en-IN"/>
        </w:rPr>
        <w:t xml:space="preserve">Increase </w:t>
      </w:r>
      <w:r w:rsidRPr="00060180">
        <w:rPr>
          <w:b/>
          <w:bCs/>
          <w:lang w:eastAsia="en-IN"/>
        </w:rPr>
        <w:t>market share of Scotiabank in the Pacific-Alliance Countries.</w:t>
      </w:r>
    </w:p>
    <w:p w14:paraId="1DF9C664" w14:textId="77777777" w:rsidR="00186730" w:rsidRPr="00007EA6" w:rsidRDefault="00186730" w:rsidP="00186730">
      <w:pPr>
        <w:spacing w:after="0"/>
        <w:rPr>
          <w:b/>
          <w:bCs/>
          <w:lang w:eastAsia="en-IN"/>
        </w:rPr>
      </w:pPr>
    </w:p>
    <w:p w14:paraId="3D7E36FA" w14:textId="77777777" w:rsidR="00186730" w:rsidRDefault="00186730" w:rsidP="00186730">
      <w:pPr>
        <w:spacing w:after="0"/>
        <w:rPr>
          <w:lang w:eastAsia="en-IN"/>
        </w:rPr>
      </w:pPr>
      <w:r>
        <w:rPr>
          <w:lang w:eastAsia="en-IN"/>
        </w:rPr>
        <w:t>Current Market of Scotiabank on Map:</w:t>
      </w:r>
    </w:p>
    <w:p w14:paraId="14288A0A" w14:textId="0131C7D1" w:rsidR="000353E6" w:rsidRDefault="00186730" w:rsidP="000353E6">
      <w:r>
        <w:rPr>
          <w:noProof/>
        </w:rPr>
        <w:drawing>
          <wp:inline distT="0" distB="0" distL="0" distR="0" wp14:anchorId="41CFA566" wp14:editId="2802BC53">
            <wp:extent cx="2313922" cy="2994660"/>
            <wp:effectExtent l="0" t="0" r="0" b="0"/>
            <wp:docPr id="1211020118" name="Picture 1" descr="A map of the north and south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0118" name="Picture 1" descr="A map of the north and south america&#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9626" cy="3053810"/>
                    </a:xfrm>
                    <a:prstGeom prst="rect">
                      <a:avLst/>
                    </a:prstGeom>
                    <a:noFill/>
                    <a:ln>
                      <a:noFill/>
                    </a:ln>
                  </pic:spPr>
                </pic:pic>
              </a:graphicData>
            </a:graphic>
          </wp:inline>
        </w:drawing>
      </w:r>
    </w:p>
    <w:p w14:paraId="0F5429A0" w14:textId="48331F45" w:rsidR="00186730" w:rsidRPr="000353E6" w:rsidRDefault="00000000" w:rsidP="000353E6">
      <w:sdt>
        <w:sdtPr>
          <w:id w:val="-476143696"/>
          <w:citation/>
        </w:sdtPr>
        <w:sdtContent>
          <w:r w:rsidR="00186730">
            <w:fldChar w:fldCharType="begin"/>
          </w:r>
          <w:r w:rsidR="00186730">
            <w:instrText xml:space="preserve">CITATION Sco231 \l 16393 </w:instrText>
          </w:r>
          <w:r w:rsidR="00186730">
            <w:fldChar w:fldCharType="separate"/>
          </w:r>
          <w:r w:rsidR="00D85E63">
            <w:rPr>
              <w:noProof/>
            </w:rPr>
            <w:t>(Scotiabank, 2023)</w:t>
          </w:r>
          <w:r w:rsidR="00186730">
            <w:fldChar w:fldCharType="end"/>
          </w:r>
        </w:sdtContent>
      </w:sdt>
    </w:p>
    <w:p w14:paraId="74CBD427" w14:textId="77777777" w:rsidR="001779B8" w:rsidRDefault="001779B8" w:rsidP="001779B8">
      <w:pPr>
        <w:rPr>
          <w:b/>
          <w:bCs/>
        </w:rPr>
      </w:pPr>
      <w:r w:rsidRPr="00C66BF2">
        <w:rPr>
          <w:b/>
          <w:bCs/>
        </w:rPr>
        <w:t>Scotiabank in the Pacific Alliance</w:t>
      </w:r>
      <w:r>
        <w:rPr>
          <w:b/>
          <w:bCs/>
        </w:rPr>
        <w:t xml:space="preserve"> as of Q3, 2023</w:t>
      </w:r>
    </w:p>
    <w:tbl>
      <w:tblPr>
        <w:tblStyle w:val="GridTable5Dark-Accent1"/>
        <w:tblpPr w:leftFromText="180" w:rightFromText="180" w:vertAnchor="text" w:horzAnchor="margin" w:tblpY="-56"/>
        <w:tblW w:w="10158" w:type="dxa"/>
        <w:tblLayout w:type="fixed"/>
        <w:tblLook w:val="0000" w:firstRow="0" w:lastRow="0" w:firstColumn="0" w:lastColumn="0" w:noHBand="0" w:noVBand="0"/>
      </w:tblPr>
      <w:tblGrid>
        <w:gridCol w:w="1693"/>
        <w:gridCol w:w="1693"/>
        <w:gridCol w:w="1693"/>
        <w:gridCol w:w="1693"/>
        <w:gridCol w:w="1693"/>
        <w:gridCol w:w="1693"/>
      </w:tblGrid>
      <w:tr w:rsidR="00551EA7" w14:paraId="42567F3E" w14:textId="77777777" w:rsidTr="00551EA7">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1693" w:type="dxa"/>
          </w:tcPr>
          <w:p w14:paraId="2EAD8A18" w14:textId="77777777" w:rsidR="00551EA7" w:rsidRPr="002B019B" w:rsidRDefault="00551EA7" w:rsidP="00551EA7">
            <w:pPr>
              <w:pStyle w:val="Default"/>
              <w:rPr>
                <w:sz w:val="22"/>
                <w:szCs w:val="22"/>
              </w:rPr>
            </w:pPr>
            <w:r w:rsidRPr="002B019B">
              <w:rPr>
                <w:b/>
                <w:bCs/>
                <w:sz w:val="22"/>
                <w:szCs w:val="22"/>
              </w:rPr>
              <w:t>Q3/23</w:t>
            </w:r>
          </w:p>
        </w:tc>
        <w:tc>
          <w:tcPr>
            <w:tcW w:w="1693" w:type="dxa"/>
          </w:tcPr>
          <w:p w14:paraId="52977F0D"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Mexico</w:t>
            </w:r>
          </w:p>
        </w:tc>
        <w:tc>
          <w:tcPr>
            <w:cnfStyle w:val="000010000000" w:firstRow="0" w:lastRow="0" w:firstColumn="0" w:lastColumn="0" w:oddVBand="1" w:evenVBand="0" w:oddHBand="0" w:evenHBand="0" w:firstRowFirstColumn="0" w:firstRowLastColumn="0" w:lastRowFirstColumn="0" w:lastRowLastColumn="0"/>
            <w:tcW w:w="1693" w:type="dxa"/>
          </w:tcPr>
          <w:p w14:paraId="18F208BE" w14:textId="77777777" w:rsidR="00551EA7" w:rsidRDefault="00551EA7" w:rsidP="00551EA7">
            <w:pPr>
              <w:pStyle w:val="Default"/>
              <w:rPr>
                <w:color w:val="323232"/>
                <w:sz w:val="22"/>
                <w:szCs w:val="22"/>
              </w:rPr>
            </w:pPr>
            <w:r>
              <w:rPr>
                <w:b/>
                <w:bCs/>
                <w:color w:val="323232"/>
                <w:sz w:val="22"/>
                <w:szCs w:val="22"/>
              </w:rPr>
              <w:t>Peru</w:t>
            </w:r>
          </w:p>
        </w:tc>
        <w:tc>
          <w:tcPr>
            <w:tcW w:w="1693" w:type="dxa"/>
          </w:tcPr>
          <w:p w14:paraId="18460D89"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Chile</w:t>
            </w:r>
          </w:p>
        </w:tc>
        <w:tc>
          <w:tcPr>
            <w:cnfStyle w:val="000010000000" w:firstRow="0" w:lastRow="0" w:firstColumn="0" w:lastColumn="0" w:oddVBand="1" w:evenVBand="0" w:oddHBand="0" w:evenHBand="0" w:firstRowFirstColumn="0" w:firstRowLastColumn="0" w:lastRowFirstColumn="0" w:lastRowLastColumn="0"/>
            <w:tcW w:w="1693" w:type="dxa"/>
          </w:tcPr>
          <w:p w14:paraId="5281F033" w14:textId="77777777" w:rsidR="00551EA7" w:rsidRDefault="00551EA7" w:rsidP="00551EA7">
            <w:pPr>
              <w:pStyle w:val="Default"/>
              <w:rPr>
                <w:color w:val="323232"/>
                <w:sz w:val="22"/>
                <w:szCs w:val="22"/>
              </w:rPr>
            </w:pPr>
            <w:r>
              <w:rPr>
                <w:b/>
                <w:bCs/>
                <w:color w:val="323232"/>
                <w:sz w:val="22"/>
                <w:szCs w:val="22"/>
              </w:rPr>
              <w:t>Colombia</w:t>
            </w:r>
          </w:p>
        </w:tc>
        <w:tc>
          <w:tcPr>
            <w:tcW w:w="1693" w:type="dxa"/>
          </w:tcPr>
          <w:p w14:paraId="5DE8AD8A"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Total/Average</w:t>
            </w:r>
          </w:p>
        </w:tc>
      </w:tr>
      <w:tr w:rsidR="00551EA7" w14:paraId="33792787" w14:textId="77777777" w:rsidTr="00551EA7">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0B5C4DE2" w14:textId="77777777" w:rsidR="00551EA7" w:rsidRPr="00256DA9" w:rsidRDefault="00551EA7" w:rsidP="00551EA7">
            <w:pPr>
              <w:pStyle w:val="Default"/>
              <w:rPr>
                <w:b/>
                <w:bCs/>
                <w:color w:val="181818"/>
                <w:sz w:val="14"/>
                <w:szCs w:val="14"/>
              </w:rPr>
            </w:pPr>
            <w:r w:rsidRPr="00256DA9">
              <w:rPr>
                <w:b/>
                <w:bCs/>
                <w:color w:val="181818"/>
                <w:sz w:val="22"/>
                <w:szCs w:val="22"/>
              </w:rPr>
              <w:t>Scotiabank Market Share</w:t>
            </w:r>
          </w:p>
        </w:tc>
        <w:tc>
          <w:tcPr>
            <w:tcW w:w="1693" w:type="dxa"/>
          </w:tcPr>
          <w:p w14:paraId="6F24A134"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7.6%</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6B493A61" w14:textId="77777777" w:rsidR="00551EA7" w:rsidRDefault="00551EA7" w:rsidP="00551EA7">
            <w:pPr>
              <w:pStyle w:val="Default"/>
              <w:rPr>
                <w:sz w:val="22"/>
                <w:szCs w:val="22"/>
              </w:rPr>
            </w:pPr>
            <w:r>
              <w:rPr>
                <w:sz w:val="22"/>
                <w:szCs w:val="22"/>
              </w:rPr>
              <w:t>16.1%</w:t>
            </w:r>
          </w:p>
        </w:tc>
        <w:tc>
          <w:tcPr>
            <w:tcW w:w="1693" w:type="dxa"/>
          </w:tcPr>
          <w:p w14:paraId="73518A0E"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14.5%</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A2A2DCE" w14:textId="77777777" w:rsidR="00551EA7" w:rsidRDefault="00551EA7" w:rsidP="00551EA7">
            <w:pPr>
              <w:pStyle w:val="Default"/>
              <w:rPr>
                <w:sz w:val="22"/>
                <w:szCs w:val="22"/>
              </w:rPr>
            </w:pPr>
            <w:r>
              <w:rPr>
                <w:sz w:val="22"/>
                <w:szCs w:val="22"/>
              </w:rPr>
              <w:t>5.0%</w:t>
            </w:r>
          </w:p>
        </w:tc>
        <w:tc>
          <w:tcPr>
            <w:tcW w:w="1693" w:type="dxa"/>
          </w:tcPr>
          <w:p w14:paraId="5F2BEEE8"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10.2%</w:t>
            </w:r>
          </w:p>
        </w:tc>
      </w:tr>
      <w:tr w:rsidR="00551EA7" w14:paraId="67705808" w14:textId="77777777" w:rsidTr="00551EA7">
        <w:trPr>
          <w:cnfStyle w:val="000000100000" w:firstRow="0" w:lastRow="0" w:firstColumn="0" w:lastColumn="0" w:oddVBand="0" w:evenVBand="0" w:oddHBand="1" w:evenHBand="0" w:firstRowFirstColumn="0" w:firstRowLastColumn="0" w:lastRowFirstColumn="0" w:lastRowLastColumn="0"/>
          <w:trHeight w:val="163"/>
        </w:trPr>
        <w:tc>
          <w:tcPr>
            <w:cnfStyle w:val="000010000000" w:firstRow="0" w:lastRow="0" w:firstColumn="0" w:lastColumn="0" w:oddVBand="1" w:evenVBand="0" w:oddHBand="0" w:evenHBand="0" w:firstRowFirstColumn="0" w:firstRowLastColumn="0" w:lastRowFirstColumn="0" w:lastRowLastColumn="0"/>
            <w:tcW w:w="1693" w:type="dxa"/>
          </w:tcPr>
          <w:p w14:paraId="49EE3970" w14:textId="77777777" w:rsidR="00551EA7" w:rsidRPr="00256DA9" w:rsidRDefault="00551EA7" w:rsidP="00551EA7">
            <w:pPr>
              <w:pStyle w:val="Default"/>
              <w:rPr>
                <w:b/>
                <w:bCs/>
                <w:color w:val="181818"/>
                <w:sz w:val="14"/>
                <w:szCs w:val="14"/>
              </w:rPr>
            </w:pPr>
            <w:r w:rsidRPr="00256DA9">
              <w:rPr>
                <w:b/>
                <w:bCs/>
                <w:color w:val="181818"/>
                <w:sz w:val="22"/>
                <w:szCs w:val="22"/>
              </w:rPr>
              <w:t>Market ShareRanking</w:t>
            </w:r>
          </w:p>
        </w:tc>
        <w:tc>
          <w:tcPr>
            <w:tcW w:w="1693" w:type="dxa"/>
            <w:shd w:val="clear" w:color="auto" w:fill="D9E2F3" w:themeFill="accent1" w:themeFillTint="33"/>
          </w:tcPr>
          <w:p w14:paraId="531E5DE5"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14"/>
                <w:szCs w:val="14"/>
              </w:rPr>
            </w:pPr>
            <w:r>
              <w:rPr>
                <w:sz w:val="22"/>
                <w:szCs w:val="22"/>
              </w:rPr>
              <w:t>5</w:t>
            </w:r>
            <w:r>
              <w:rPr>
                <w:sz w:val="14"/>
                <w:szCs w:val="14"/>
              </w:rPr>
              <w:t>th</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4F04FCB9" w14:textId="77777777" w:rsidR="00551EA7" w:rsidRDefault="00551EA7" w:rsidP="00551EA7">
            <w:pPr>
              <w:pStyle w:val="Default"/>
              <w:rPr>
                <w:sz w:val="14"/>
                <w:szCs w:val="14"/>
              </w:rPr>
            </w:pPr>
            <w:r>
              <w:rPr>
                <w:sz w:val="22"/>
                <w:szCs w:val="22"/>
              </w:rPr>
              <w:t>3</w:t>
            </w:r>
            <w:r>
              <w:rPr>
                <w:sz w:val="14"/>
                <w:szCs w:val="14"/>
              </w:rPr>
              <w:t>rd</w:t>
            </w:r>
          </w:p>
        </w:tc>
        <w:tc>
          <w:tcPr>
            <w:tcW w:w="1693" w:type="dxa"/>
            <w:shd w:val="clear" w:color="auto" w:fill="D9E2F3" w:themeFill="accent1" w:themeFillTint="33"/>
          </w:tcPr>
          <w:p w14:paraId="0D601994"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14"/>
                <w:szCs w:val="14"/>
              </w:rPr>
            </w:pPr>
            <w:r>
              <w:rPr>
                <w:sz w:val="22"/>
                <w:szCs w:val="22"/>
              </w:rPr>
              <w:t>3</w:t>
            </w:r>
            <w:r>
              <w:rPr>
                <w:sz w:val="14"/>
                <w:szCs w:val="14"/>
              </w:rPr>
              <w:t>rd</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3AC20A79" w14:textId="77777777" w:rsidR="00551EA7" w:rsidRDefault="00551EA7" w:rsidP="00551EA7">
            <w:pPr>
              <w:pStyle w:val="Default"/>
              <w:rPr>
                <w:sz w:val="14"/>
                <w:szCs w:val="14"/>
              </w:rPr>
            </w:pPr>
            <w:r>
              <w:rPr>
                <w:sz w:val="22"/>
                <w:szCs w:val="22"/>
              </w:rPr>
              <w:t>6</w:t>
            </w:r>
            <w:r>
              <w:rPr>
                <w:sz w:val="14"/>
                <w:szCs w:val="14"/>
              </w:rPr>
              <w:t>th</w:t>
            </w:r>
          </w:p>
        </w:tc>
        <w:tc>
          <w:tcPr>
            <w:tcW w:w="1693" w:type="dxa"/>
            <w:shd w:val="clear" w:color="auto" w:fill="D9E2F3" w:themeFill="accent1" w:themeFillTint="33"/>
          </w:tcPr>
          <w:p w14:paraId="41189747"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tc>
      </w:tr>
      <w:tr w:rsidR="00551EA7" w14:paraId="6C04094F" w14:textId="77777777" w:rsidTr="00551EA7">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5BEE118E" w14:textId="77777777" w:rsidR="00551EA7" w:rsidRPr="00256DA9" w:rsidRDefault="00551EA7" w:rsidP="00551EA7">
            <w:pPr>
              <w:pStyle w:val="Default"/>
              <w:rPr>
                <w:b/>
                <w:bCs/>
                <w:color w:val="181818"/>
                <w:sz w:val="14"/>
                <w:szCs w:val="14"/>
              </w:rPr>
            </w:pPr>
            <w:r w:rsidRPr="00256DA9">
              <w:rPr>
                <w:b/>
                <w:bCs/>
                <w:color w:val="181818"/>
                <w:sz w:val="22"/>
                <w:szCs w:val="22"/>
              </w:rPr>
              <w:t>Average Total Loans($Bn)</w:t>
            </w:r>
          </w:p>
        </w:tc>
        <w:tc>
          <w:tcPr>
            <w:tcW w:w="1693" w:type="dxa"/>
          </w:tcPr>
          <w:p w14:paraId="57246EF1"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$45.1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2BC10525" w14:textId="77777777" w:rsidR="00551EA7" w:rsidRDefault="00551EA7" w:rsidP="00551EA7">
            <w:pPr>
              <w:pStyle w:val="Default"/>
              <w:rPr>
                <w:sz w:val="22"/>
                <w:szCs w:val="22"/>
              </w:rPr>
            </w:pPr>
            <w:r>
              <w:rPr>
                <w:sz w:val="22"/>
                <w:szCs w:val="22"/>
              </w:rPr>
              <w:t xml:space="preserve">$23.2 </w:t>
            </w:r>
          </w:p>
        </w:tc>
        <w:tc>
          <w:tcPr>
            <w:tcW w:w="1693" w:type="dxa"/>
          </w:tcPr>
          <w:p w14:paraId="26EF1E01"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$57.2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3E5EE3BB" w14:textId="77777777" w:rsidR="00551EA7" w:rsidRDefault="00551EA7" w:rsidP="00551EA7">
            <w:pPr>
              <w:pStyle w:val="Default"/>
              <w:rPr>
                <w:sz w:val="22"/>
                <w:szCs w:val="22"/>
              </w:rPr>
            </w:pPr>
            <w:r>
              <w:rPr>
                <w:sz w:val="22"/>
                <w:szCs w:val="22"/>
              </w:rPr>
              <w:t xml:space="preserve">$12.4 </w:t>
            </w:r>
          </w:p>
        </w:tc>
        <w:tc>
          <w:tcPr>
            <w:tcW w:w="1693" w:type="dxa"/>
          </w:tcPr>
          <w:p w14:paraId="59534ED4"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$137.9 </w:t>
            </w:r>
          </w:p>
        </w:tc>
      </w:tr>
      <w:tr w:rsidR="00551EA7" w14:paraId="4A143A99" w14:textId="77777777" w:rsidTr="00551EA7">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693" w:type="dxa"/>
          </w:tcPr>
          <w:p w14:paraId="71E603EC" w14:textId="77777777" w:rsidR="00551EA7" w:rsidRPr="00256DA9" w:rsidRDefault="00551EA7" w:rsidP="00551EA7">
            <w:pPr>
              <w:pStyle w:val="Default"/>
              <w:rPr>
                <w:b/>
                <w:bCs/>
                <w:color w:val="181818"/>
                <w:sz w:val="22"/>
                <w:szCs w:val="22"/>
              </w:rPr>
            </w:pPr>
            <w:r w:rsidRPr="00256DA9">
              <w:rPr>
                <w:b/>
                <w:bCs/>
                <w:color w:val="181818"/>
                <w:sz w:val="22"/>
                <w:szCs w:val="22"/>
              </w:rPr>
              <w:t>Revenue($Bn)</w:t>
            </w:r>
          </w:p>
        </w:tc>
        <w:tc>
          <w:tcPr>
            <w:tcW w:w="1693" w:type="dxa"/>
            <w:shd w:val="clear" w:color="auto" w:fill="D9E2F3" w:themeFill="accent1" w:themeFillTint="33"/>
          </w:tcPr>
          <w:p w14:paraId="2031680D"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$0.7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2271832E" w14:textId="77777777" w:rsidR="00551EA7" w:rsidRDefault="00551EA7" w:rsidP="00551EA7">
            <w:pPr>
              <w:pStyle w:val="Default"/>
              <w:rPr>
                <w:sz w:val="22"/>
                <w:szCs w:val="22"/>
              </w:rPr>
            </w:pPr>
            <w:r>
              <w:rPr>
                <w:sz w:val="22"/>
                <w:szCs w:val="22"/>
              </w:rPr>
              <w:t xml:space="preserve">$0.4 </w:t>
            </w:r>
          </w:p>
        </w:tc>
        <w:tc>
          <w:tcPr>
            <w:tcW w:w="1693" w:type="dxa"/>
            <w:shd w:val="clear" w:color="auto" w:fill="D9E2F3" w:themeFill="accent1" w:themeFillTint="33"/>
          </w:tcPr>
          <w:p w14:paraId="77C247FC"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$0.6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73508B4D" w14:textId="77777777" w:rsidR="00551EA7" w:rsidRDefault="00551EA7" w:rsidP="00551EA7">
            <w:pPr>
              <w:pStyle w:val="Default"/>
              <w:rPr>
                <w:sz w:val="22"/>
                <w:szCs w:val="22"/>
              </w:rPr>
            </w:pPr>
            <w:r>
              <w:rPr>
                <w:sz w:val="22"/>
                <w:szCs w:val="22"/>
              </w:rPr>
              <w:t xml:space="preserve">$0.3 </w:t>
            </w:r>
          </w:p>
        </w:tc>
        <w:tc>
          <w:tcPr>
            <w:tcW w:w="1693" w:type="dxa"/>
            <w:shd w:val="clear" w:color="auto" w:fill="D9E2F3" w:themeFill="accent1" w:themeFillTint="33"/>
          </w:tcPr>
          <w:p w14:paraId="73FCF371"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$2.0 </w:t>
            </w:r>
          </w:p>
        </w:tc>
      </w:tr>
      <w:tr w:rsidR="00551EA7" w14:paraId="30789D6F" w14:textId="77777777" w:rsidTr="00551EA7">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0518E5DD" w14:textId="77777777" w:rsidR="00551EA7" w:rsidRPr="00256DA9" w:rsidRDefault="00551EA7" w:rsidP="00551EA7">
            <w:pPr>
              <w:pStyle w:val="Default"/>
              <w:rPr>
                <w:b/>
                <w:bCs/>
                <w:color w:val="181818"/>
                <w:sz w:val="14"/>
                <w:szCs w:val="14"/>
              </w:rPr>
            </w:pPr>
            <w:r w:rsidRPr="00256DA9">
              <w:rPr>
                <w:b/>
                <w:bCs/>
                <w:color w:val="181818"/>
                <w:sz w:val="22"/>
                <w:szCs w:val="22"/>
              </w:rPr>
              <w:t>Net Income after NCI($MM)</w:t>
            </w:r>
          </w:p>
        </w:tc>
        <w:tc>
          <w:tcPr>
            <w:tcW w:w="1693" w:type="dxa"/>
          </w:tcPr>
          <w:p w14:paraId="27370071"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$234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0418A886" w14:textId="77777777" w:rsidR="00551EA7" w:rsidRDefault="00551EA7" w:rsidP="00551EA7">
            <w:pPr>
              <w:pStyle w:val="Default"/>
              <w:rPr>
                <w:sz w:val="22"/>
                <w:szCs w:val="22"/>
              </w:rPr>
            </w:pPr>
            <w:r>
              <w:rPr>
                <w:sz w:val="22"/>
                <w:szCs w:val="22"/>
              </w:rPr>
              <w:t xml:space="preserve">$97 </w:t>
            </w:r>
          </w:p>
        </w:tc>
        <w:tc>
          <w:tcPr>
            <w:tcW w:w="1693" w:type="dxa"/>
          </w:tcPr>
          <w:p w14:paraId="4105DC5E"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$150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8E3EB20" w14:textId="77777777" w:rsidR="00551EA7" w:rsidRDefault="00551EA7" w:rsidP="00551EA7">
            <w:pPr>
              <w:pStyle w:val="Default"/>
              <w:rPr>
                <w:sz w:val="22"/>
                <w:szCs w:val="22"/>
              </w:rPr>
            </w:pPr>
            <w:r>
              <w:rPr>
                <w:sz w:val="22"/>
                <w:szCs w:val="22"/>
              </w:rPr>
              <w:t>($2)</w:t>
            </w:r>
          </w:p>
        </w:tc>
        <w:tc>
          <w:tcPr>
            <w:tcW w:w="1693" w:type="dxa"/>
          </w:tcPr>
          <w:p w14:paraId="7ABFF074"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$479 </w:t>
            </w:r>
          </w:p>
        </w:tc>
      </w:tr>
      <w:tr w:rsidR="00551EA7" w14:paraId="2D220F8D" w14:textId="77777777" w:rsidTr="00551EA7">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1693" w:type="dxa"/>
          </w:tcPr>
          <w:p w14:paraId="1E3C7894" w14:textId="77777777" w:rsidR="00551EA7" w:rsidRPr="00256DA9" w:rsidRDefault="00551EA7" w:rsidP="00551EA7">
            <w:pPr>
              <w:pStyle w:val="Default"/>
              <w:rPr>
                <w:b/>
                <w:bCs/>
                <w:color w:val="181818"/>
                <w:sz w:val="14"/>
                <w:szCs w:val="14"/>
              </w:rPr>
            </w:pPr>
            <w:r w:rsidRPr="00256DA9">
              <w:rPr>
                <w:b/>
                <w:bCs/>
                <w:color w:val="181818"/>
                <w:sz w:val="22"/>
                <w:szCs w:val="22"/>
              </w:rPr>
              <w:t>ROE</w:t>
            </w:r>
          </w:p>
        </w:tc>
        <w:tc>
          <w:tcPr>
            <w:tcW w:w="1693" w:type="dxa"/>
            <w:shd w:val="clear" w:color="auto" w:fill="D9E2F3" w:themeFill="accent1" w:themeFillTint="33"/>
          </w:tcPr>
          <w:p w14:paraId="10EA83A9"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0FC99F39" w14:textId="77777777" w:rsidR="00551EA7" w:rsidRDefault="00551EA7" w:rsidP="00551EA7">
            <w:pPr>
              <w:pStyle w:val="Default"/>
              <w:rPr>
                <w:sz w:val="22"/>
                <w:szCs w:val="22"/>
              </w:rPr>
            </w:pPr>
            <w:r>
              <w:rPr>
                <w:sz w:val="22"/>
                <w:szCs w:val="22"/>
              </w:rPr>
              <w:t>15.2%</w:t>
            </w:r>
          </w:p>
        </w:tc>
        <w:tc>
          <w:tcPr>
            <w:tcW w:w="1693" w:type="dxa"/>
            <w:shd w:val="clear" w:color="auto" w:fill="D9E2F3" w:themeFill="accent1" w:themeFillTint="33"/>
          </w:tcPr>
          <w:p w14:paraId="44EE035B"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9.7%</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7A0395FE" w14:textId="77777777" w:rsidR="00551EA7" w:rsidRDefault="00551EA7" w:rsidP="00551EA7">
            <w:pPr>
              <w:pStyle w:val="Default"/>
              <w:rPr>
                <w:sz w:val="22"/>
                <w:szCs w:val="22"/>
              </w:rPr>
            </w:pPr>
            <w:r>
              <w:rPr>
                <w:sz w:val="22"/>
                <w:szCs w:val="22"/>
              </w:rPr>
              <w:t>(0.7%)</w:t>
            </w:r>
          </w:p>
        </w:tc>
        <w:tc>
          <w:tcPr>
            <w:tcW w:w="1693" w:type="dxa"/>
            <w:shd w:val="clear" w:color="auto" w:fill="D9E2F3" w:themeFill="accent1" w:themeFillTint="33"/>
          </w:tcPr>
          <w:p w14:paraId="769E2C9A" w14:textId="77777777" w:rsidR="00551EA7" w:rsidRDefault="00551EA7" w:rsidP="00551EA7">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13.9%</w:t>
            </w:r>
          </w:p>
        </w:tc>
      </w:tr>
      <w:tr w:rsidR="00551EA7" w14:paraId="5C4E934B" w14:textId="77777777" w:rsidTr="00551EA7">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0EBB5497" w14:textId="77777777" w:rsidR="00551EA7" w:rsidRPr="00256DA9" w:rsidRDefault="00551EA7" w:rsidP="00551EA7">
            <w:pPr>
              <w:pStyle w:val="Default"/>
              <w:rPr>
                <w:b/>
                <w:bCs/>
                <w:color w:val="181818"/>
                <w:sz w:val="14"/>
                <w:szCs w:val="14"/>
              </w:rPr>
            </w:pPr>
            <w:r w:rsidRPr="00256DA9">
              <w:rPr>
                <w:b/>
                <w:bCs/>
                <w:color w:val="181818"/>
                <w:sz w:val="22"/>
                <w:szCs w:val="22"/>
              </w:rPr>
              <w:t># of Employees</w:t>
            </w:r>
          </w:p>
        </w:tc>
        <w:tc>
          <w:tcPr>
            <w:tcW w:w="1693" w:type="dxa"/>
          </w:tcPr>
          <w:p w14:paraId="43A8D975"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8,813</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3FAB249C" w14:textId="77777777" w:rsidR="00551EA7" w:rsidRDefault="00551EA7" w:rsidP="00551EA7">
            <w:pPr>
              <w:pStyle w:val="Default"/>
              <w:rPr>
                <w:sz w:val="22"/>
                <w:szCs w:val="22"/>
              </w:rPr>
            </w:pPr>
            <w:r>
              <w:rPr>
                <w:sz w:val="22"/>
                <w:szCs w:val="22"/>
              </w:rPr>
              <w:t>8,940</w:t>
            </w:r>
          </w:p>
        </w:tc>
        <w:tc>
          <w:tcPr>
            <w:tcW w:w="1693" w:type="dxa"/>
          </w:tcPr>
          <w:p w14:paraId="23A85CF9"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7,351</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0D03904E" w14:textId="77777777" w:rsidR="00551EA7" w:rsidRDefault="00551EA7" w:rsidP="00551EA7">
            <w:pPr>
              <w:pStyle w:val="Default"/>
              <w:rPr>
                <w:sz w:val="22"/>
                <w:szCs w:val="22"/>
              </w:rPr>
            </w:pPr>
            <w:r>
              <w:rPr>
                <w:sz w:val="22"/>
                <w:szCs w:val="22"/>
              </w:rPr>
              <w:t>5,292</w:t>
            </w:r>
          </w:p>
        </w:tc>
        <w:tc>
          <w:tcPr>
            <w:tcW w:w="1693" w:type="dxa"/>
          </w:tcPr>
          <w:p w14:paraId="5CC3BDA0" w14:textId="77777777" w:rsidR="00551EA7" w:rsidRDefault="00551EA7" w:rsidP="00551EA7">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30,396</w:t>
            </w:r>
          </w:p>
        </w:tc>
      </w:tr>
    </w:tbl>
    <w:p w14:paraId="4EED9BBC" w14:textId="7C3CE8D8" w:rsidR="00186730" w:rsidRDefault="00551EA7" w:rsidP="00551EA7">
      <w:pPr>
        <w:spacing w:after="0"/>
        <w:rPr>
          <w:rStyle w:val="Heading3Char"/>
          <w:b/>
          <w:bCs/>
        </w:rPr>
      </w:pPr>
      <w:r>
        <w:br/>
      </w:r>
      <w:sdt>
        <w:sdtPr>
          <w:rPr>
            <w:rStyle w:val="Heading3Char"/>
            <w:b/>
            <w:bCs/>
          </w:rPr>
          <w:id w:val="826873946"/>
          <w:citation/>
        </w:sdtPr>
        <w:sdtContent>
          <w:r w:rsidRPr="00FE065B">
            <w:rPr>
              <w:rStyle w:val="Heading3Char"/>
              <w:b/>
              <w:bCs/>
            </w:rPr>
            <w:fldChar w:fldCharType="begin"/>
          </w:r>
          <w:r w:rsidRPr="00FE065B">
            <w:rPr>
              <w:rStyle w:val="Heading3Char"/>
              <w:b/>
              <w:bCs/>
            </w:rPr>
            <w:instrText xml:space="preserve"> CITATION Sco23 \l 16393 </w:instrText>
          </w:r>
          <w:r w:rsidRPr="00FE065B">
            <w:rPr>
              <w:rStyle w:val="Heading3Char"/>
              <w:b/>
              <w:bCs/>
            </w:rPr>
            <w:fldChar w:fldCharType="separate"/>
          </w:r>
          <w:r w:rsidR="00D85E63" w:rsidRPr="00D85E63">
            <w:rPr>
              <w:rFonts w:asciiTheme="majorHAnsi" w:eastAsiaTheme="majorEastAsia" w:hAnsiTheme="majorHAnsi" w:cstheme="majorBidi"/>
              <w:noProof/>
              <w:color w:val="1F3763" w:themeColor="accent1" w:themeShade="7F"/>
              <w:sz w:val="24"/>
              <w:szCs w:val="24"/>
            </w:rPr>
            <w:t>(Scotiabank, Q3 2023)</w:t>
          </w:r>
          <w:r w:rsidRPr="00FE065B">
            <w:rPr>
              <w:rStyle w:val="Heading3Char"/>
              <w:b/>
              <w:bCs/>
            </w:rPr>
            <w:fldChar w:fldCharType="end"/>
          </w:r>
        </w:sdtContent>
      </w:sdt>
    </w:p>
    <w:p w14:paraId="7B809A64" w14:textId="77777777" w:rsidR="00551EA7" w:rsidRDefault="00551EA7" w:rsidP="00551EA7">
      <w:pPr>
        <w:spacing w:after="0"/>
        <w:rPr>
          <w:b/>
          <w:bCs/>
          <w:lang w:eastAsia="en-IN"/>
        </w:rPr>
      </w:pPr>
    </w:p>
    <w:p w14:paraId="65021BC6" w14:textId="57756E37" w:rsidR="00797AE6" w:rsidRPr="00F3448C" w:rsidRDefault="00405A7B" w:rsidP="00405A7B">
      <w:pPr>
        <w:rPr>
          <w:rFonts w:eastAsiaTheme="majorEastAsia" w:cstheme="minorHAnsi"/>
          <w:color w:val="000000" w:themeColor="text1"/>
        </w:rPr>
      </w:pPr>
      <w:r w:rsidRPr="00F3448C">
        <w:rPr>
          <w:rFonts w:eastAsiaTheme="majorEastAsia" w:cstheme="minorHAnsi"/>
          <w:color w:val="000000" w:themeColor="text1"/>
        </w:rPr>
        <w:t xml:space="preserve">RevolEdge Solutions has mapped out prospective growth paths for Scotiabank over the next two years through careful study and market trend evaluation. Key findings indicate a positive prognosis for market share growth and financial prosperity, highlighting Scotiabank's potential to increase the resonance of its brand and the strength of its finances. </w:t>
      </w:r>
    </w:p>
    <w:p w14:paraId="0CC64782" w14:textId="24E9BBD7" w:rsidR="00405A7B" w:rsidRPr="00F3448C" w:rsidRDefault="00405A7B" w:rsidP="00405A7B">
      <w:pPr>
        <w:rPr>
          <w:rFonts w:eastAsiaTheme="majorEastAsia" w:cstheme="minorHAnsi"/>
          <w:b/>
          <w:bCs/>
          <w:i/>
          <w:iCs/>
          <w:color w:val="000000" w:themeColor="text1"/>
        </w:rPr>
      </w:pPr>
      <w:r w:rsidRPr="00F3448C">
        <w:rPr>
          <w:rFonts w:eastAsiaTheme="majorEastAsia" w:cstheme="minorHAnsi"/>
          <w:b/>
          <w:bCs/>
          <w:color w:val="000000" w:themeColor="text1"/>
        </w:rPr>
        <w:t>Thorough Evaluation of Market Share Growth:</w:t>
      </w:r>
    </w:p>
    <w:p w14:paraId="2DB1F642" w14:textId="77777777" w:rsidR="00405A7B" w:rsidRPr="00F3448C" w:rsidRDefault="00405A7B" w:rsidP="00405A7B">
      <w:pPr>
        <w:pStyle w:val="ListParagraph"/>
        <w:numPr>
          <w:ilvl w:val="0"/>
          <w:numId w:val="13"/>
        </w:numPr>
        <w:rPr>
          <w:rFonts w:eastAsiaTheme="majorEastAsia" w:cstheme="minorHAnsi"/>
          <w:color w:val="000000" w:themeColor="text1"/>
        </w:rPr>
      </w:pPr>
      <w:r w:rsidRPr="00F3448C">
        <w:rPr>
          <w:rFonts w:eastAsiaTheme="majorEastAsia" w:cstheme="minorHAnsi"/>
          <w:color w:val="000000" w:themeColor="text1"/>
        </w:rPr>
        <w:t>Historical market positioning lays the groundwork for future estimates by recognizing Scotiabank's history of consistent growth in the market.</w:t>
      </w:r>
    </w:p>
    <w:p w14:paraId="1F410604" w14:textId="1859CB1C" w:rsidR="00405A7B" w:rsidRPr="00F3448C" w:rsidRDefault="00405A7B" w:rsidP="00405A7B">
      <w:pPr>
        <w:pStyle w:val="ListParagraph"/>
        <w:numPr>
          <w:ilvl w:val="0"/>
          <w:numId w:val="13"/>
        </w:numPr>
        <w:rPr>
          <w:rFonts w:eastAsiaTheme="majorEastAsia" w:cstheme="minorHAnsi"/>
          <w:color w:val="000000" w:themeColor="text1"/>
        </w:rPr>
      </w:pPr>
      <w:r w:rsidRPr="00F3448C">
        <w:rPr>
          <w:rFonts w:eastAsiaTheme="majorEastAsia" w:cstheme="minorHAnsi"/>
          <w:b/>
          <w:bCs/>
          <w:color w:val="000000" w:themeColor="text1"/>
        </w:rPr>
        <w:t>Projected Growth Dynamics:</w:t>
      </w:r>
      <w:r w:rsidRPr="00F3448C">
        <w:rPr>
          <w:rFonts w:eastAsiaTheme="majorEastAsia" w:cstheme="minorHAnsi"/>
          <w:color w:val="000000" w:themeColor="text1"/>
        </w:rPr>
        <w:t xml:space="preserve"> According to our estimate, Scotiabank's market share will increase significantly </w:t>
      </w:r>
      <w:r w:rsidR="00D85E63">
        <w:rPr>
          <w:rFonts w:eastAsiaTheme="majorEastAsia" w:cstheme="minorHAnsi"/>
          <w:color w:val="000000" w:themeColor="text1"/>
        </w:rPr>
        <w:t>over</w:t>
      </w:r>
      <w:r w:rsidRPr="00F3448C">
        <w:rPr>
          <w:rFonts w:eastAsiaTheme="majorEastAsia" w:cstheme="minorHAnsi"/>
          <w:color w:val="000000" w:themeColor="text1"/>
        </w:rPr>
        <w:t xml:space="preserve"> the next twenty-four months, with projections showing an average reach of 11%.</w:t>
      </w:r>
    </w:p>
    <w:p w14:paraId="6D6152C9" w14:textId="4B2FBBF2" w:rsidR="00405A7B" w:rsidRPr="00F3448C" w:rsidRDefault="00405A7B" w:rsidP="00405A7B">
      <w:pPr>
        <w:pStyle w:val="ListParagraph"/>
        <w:numPr>
          <w:ilvl w:val="0"/>
          <w:numId w:val="13"/>
        </w:numPr>
        <w:rPr>
          <w:rFonts w:eastAsiaTheme="majorEastAsia" w:cstheme="minorHAnsi"/>
          <w:color w:val="000000" w:themeColor="text1"/>
        </w:rPr>
      </w:pPr>
      <w:r w:rsidRPr="00F3448C">
        <w:rPr>
          <w:rFonts w:eastAsiaTheme="majorEastAsia" w:cstheme="minorHAnsi"/>
          <w:b/>
          <w:bCs/>
          <w:color w:val="000000" w:themeColor="text1"/>
        </w:rPr>
        <w:lastRenderedPageBreak/>
        <w:t>Strategic Implications</w:t>
      </w:r>
      <w:r w:rsidRPr="00F3448C">
        <w:rPr>
          <w:rFonts w:eastAsiaTheme="majorEastAsia" w:cstheme="minorHAnsi"/>
          <w:color w:val="000000" w:themeColor="text1"/>
        </w:rPr>
        <w:t xml:space="preserve">: Scotiabank has a fantastic opportunity to capture a wider range of the market thanks to this growth trajectory. This not only indicates breaking records but also shows the ability to achieve unmatched market leadership. </w:t>
      </w:r>
    </w:p>
    <w:p w14:paraId="48784B06" w14:textId="39E87E40" w:rsidR="00405A7B" w:rsidRPr="00F3448C" w:rsidRDefault="00405A7B" w:rsidP="00405A7B">
      <w:pPr>
        <w:rPr>
          <w:rFonts w:eastAsiaTheme="majorEastAsia" w:cstheme="minorHAnsi"/>
          <w:b/>
          <w:bCs/>
          <w:i/>
          <w:iCs/>
          <w:color w:val="000000" w:themeColor="text1"/>
        </w:rPr>
      </w:pPr>
      <w:r w:rsidRPr="00F3448C">
        <w:rPr>
          <w:rFonts w:eastAsiaTheme="majorEastAsia" w:cstheme="minorHAnsi"/>
          <w:b/>
          <w:bCs/>
          <w:i/>
          <w:iCs/>
          <w:color w:val="000000" w:themeColor="text1"/>
        </w:rPr>
        <w:t xml:space="preserve"> </w:t>
      </w:r>
      <w:r w:rsidRPr="00F3448C">
        <w:rPr>
          <w:rFonts w:eastAsiaTheme="majorEastAsia" w:cstheme="minorHAnsi"/>
          <w:b/>
          <w:bCs/>
          <w:color w:val="000000" w:themeColor="text1"/>
        </w:rPr>
        <w:t>Prospects for Financial Health and Growth:</w:t>
      </w:r>
    </w:p>
    <w:p w14:paraId="49E30397" w14:textId="77777777" w:rsidR="00405A7B" w:rsidRPr="00F3448C" w:rsidRDefault="00405A7B" w:rsidP="00405A7B">
      <w:pPr>
        <w:pStyle w:val="ListParagraph"/>
        <w:numPr>
          <w:ilvl w:val="0"/>
          <w:numId w:val="14"/>
        </w:numPr>
        <w:rPr>
          <w:rFonts w:eastAsiaTheme="majorEastAsia" w:cstheme="minorHAnsi"/>
          <w:color w:val="000000" w:themeColor="text1"/>
        </w:rPr>
      </w:pPr>
      <w:r w:rsidRPr="00F3448C">
        <w:rPr>
          <w:rFonts w:eastAsiaTheme="majorEastAsia" w:cstheme="minorHAnsi"/>
          <w:b/>
          <w:bCs/>
          <w:color w:val="000000" w:themeColor="text1"/>
        </w:rPr>
        <w:t>Diversified Revenue Sources:</w:t>
      </w:r>
      <w:r w:rsidRPr="00F3448C">
        <w:rPr>
          <w:rFonts w:eastAsiaTheme="majorEastAsia" w:cstheme="minorHAnsi"/>
          <w:color w:val="000000" w:themeColor="text1"/>
        </w:rPr>
        <w:t xml:space="preserve"> Scotiabank's extensive array of financial services and its sizable customer base provide a solid framework for monetary growth.</w:t>
      </w:r>
    </w:p>
    <w:p w14:paraId="250D8C9A" w14:textId="77777777" w:rsidR="00405A7B" w:rsidRPr="00F3448C" w:rsidRDefault="00405A7B" w:rsidP="00405A7B">
      <w:pPr>
        <w:pStyle w:val="ListParagraph"/>
        <w:numPr>
          <w:ilvl w:val="0"/>
          <w:numId w:val="14"/>
        </w:numPr>
        <w:rPr>
          <w:rFonts w:eastAsiaTheme="majorEastAsia" w:cstheme="minorHAnsi"/>
          <w:color w:val="000000" w:themeColor="text1"/>
        </w:rPr>
      </w:pPr>
      <w:r w:rsidRPr="00F3448C">
        <w:rPr>
          <w:rFonts w:eastAsiaTheme="majorEastAsia" w:cstheme="minorHAnsi"/>
          <w:b/>
          <w:bCs/>
          <w:color w:val="000000" w:themeColor="text1"/>
        </w:rPr>
        <w:t>Revenue Projections</w:t>
      </w:r>
      <w:r w:rsidRPr="00F3448C">
        <w:rPr>
          <w:rFonts w:eastAsiaTheme="majorEastAsia" w:cstheme="minorHAnsi"/>
          <w:color w:val="000000" w:themeColor="text1"/>
        </w:rPr>
        <w:t>: Scotiabank's financial outlook predicts a noteworthy growth in revenues, possibly reaching the benchmark of $2.5 billion, driven by market conditions and internal strengths.</w:t>
      </w:r>
    </w:p>
    <w:p w14:paraId="55263B11" w14:textId="173D786C" w:rsidR="00405A7B" w:rsidRPr="00F3448C" w:rsidRDefault="00405A7B" w:rsidP="00405A7B">
      <w:pPr>
        <w:pStyle w:val="ListParagraph"/>
        <w:numPr>
          <w:ilvl w:val="0"/>
          <w:numId w:val="14"/>
        </w:numPr>
        <w:rPr>
          <w:rFonts w:eastAsiaTheme="majorEastAsia" w:cstheme="minorHAnsi"/>
          <w:color w:val="000000" w:themeColor="text1"/>
        </w:rPr>
      </w:pPr>
      <w:r w:rsidRPr="00F3448C">
        <w:rPr>
          <w:rFonts w:eastAsiaTheme="majorEastAsia" w:cstheme="minorHAnsi"/>
          <w:b/>
          <w:bCs/>
          <w:color w:val="000000" w:themeColor="text1"/>
        </w:rPr>
        <w:t>Economic Implications</w:t>
      </w:r>
      <w:r w:rsidRPr="00F3448C">
        <w:rPr>
          <w:rFonts w:eastAsiaTheme="majorEastAsia" w:cstheme="minorHAnsi"/>
          <w:color w:val="000000" w:themeColor="text1"/>
        </w:rPr>
        <w:t xml:space="preserve">: This growth story highlights Scotiabank's growing sway over the banking industry. The prediction also highlights increased profit margins, assuring stakeholders of a strong financial position going forward. </w:t>
      </w:r>
    </w:p>
    <w:p w14:paraId="528DA9ED" w14:textId="25EC5E08" w:rsidR="00405A7B" w:rsidRPr="00F3448C" w:rsidRDefault="00405A7B" w:rsidP="00405A7B">
      <w:pPr>
        <w:rPr>
          <w:rFonts w:eastAsiaTheme="majorEastAsia" w:cstheme="minorHAnsi"/>
          <w:b/>
          <w:bCs/>
          <w:i/>
          <w:iCs/>
          <w:color w:val="000000" w:themeColor="text1"/>
        </w:rPr>
      </w:pPr>
      <w:r w:rsidRPr="00F3448C">
        <w:rPr>
          <w:rFonts w:eastAsiaTheme="majorEastAsia" w:cstheme="minorHAnsi"/>
          <w:b/>
          <w:bCs/>
          <w:color w:val="000000" w:themeColor="text1"/>
        </w:rPr>
        <w:t>Advice for Sustainable Growth:</w:t>
      </w:r>
    </w:p>
    <w:p w14:paraId="1FBCC928" w14:textId="77777777" w:rsidR="00405A7B" w:rsidRPr="00F3448C" w:rsidRDefault="00405A7B" w:rsidP="00405A7B">
      <w:pPr>
        <w:pStyle w:val="ListParagraph"/>
        <w:numPr>
          <w:ilvl w:val="0"/>
          <w:numId w:val="15"/>
        </w:numPr>
        <w:rPr>
          <w:rFonts w:eastAsiaTheme="majorEastAsia" w:cstheme="minorHAnsi"/>
          <w:color w:val="000000" w:themeColor="text1"/>
        </w:rPr>
      </w:pPr>
      <w:r w:rsidRPr="00F3448C">
        <w:rPr>
          <w:rFonts w:eastAsiaTheme="majorEastAsia" w:cstheme="minorHAnsi"/>
          <w:b/>
          <w:bCs/>
          <w:color w:val="000000" w:themeColor="text1"/>
        </w:rPr>
        <w:t>Synergistic Collaboration</w:t>
      </w:r>
      <w:r w:rsidRPr="00F3448C">
        <w:rPr>
          <w:rFonts w:eastAsiaTheme="majorEastAsia" w:cstheme="minorHAnsi"/>
          <w:color w:val="000000" w:themeColor="text1"/>
        </w:rPr>
        <w:t>: Combine the data analysis insights from RevolEdge with the inherent growth goals of Scotiabank to create customized strategic initiatives.</w:t>
      </w:r>
    </w:p>
    <w:p w14:paraId="287DD821" w14:textId="77777777" w:rsidR="00405A7B" w:rsidRPr="00F3448C" w:rsidRDefault="00405A7B" w:rsidP="00405A7B">
      <w:pPr>
        <w:pStyle w:val="ListParagraph"/>
        <w:numPr>
          <w:ilvl w:val="0"/>
          <w:numId w:val="15"/>
        </w:numPr>
        <w:rPr>
          <w:rFonts w:eastAsiaTheme="majorEastAsia" w:cstheme="minorHAnsi"/>
          <w:color w:val="000000" w:themeColor="text1"/>
        </w:rPr>
      </w:pPr>
      <w:r w:rsidRPr="00F3448C">
        <w:rPr>
          <w:rFonts w:eastAsiaTheme="majorEastAsia" w:cstheme="minorHAnsi"/>
          <w:b/>
          <w:bCs/>
          <w:color w:val="000000" w:themeColor="text1"/>
        </w:rPr>
        <w:t>Decision-making Supported by Data</w:t>
      </w:r>
      <w:r w:rsidRPr="00F3448C">
        <w:rPr>
          <w:rFonts w:eastAsiaTheme="majorEastAsia" w:cstheme="minorHAnsi"/>
          <w:color w:val="000000" w:themeColor="text1"/>
        </w:rPr>
        <w:t>: Develop a data-centric mindset and use customer behaviour analytics and real-time market insights to guide and modify growth strategies.</w:t>
      </w:r>
    </w:p>
    <w:p w14:paraId="468F3E4C" w14:textId="32693B68" w:rsidR="00405A7B" w:rsidRDefault="00405A7B" w:rsidP="00405A7B">
      <w:pPr>
        <w:pStyle w:val="ListParagraph"/>
        <w:numPr>
          <w:ilvl w:val="0"/>
          <w:numId w:val="15"/>
        </w:numPr>
        <w:rPr>
          <w:rFonts w:eastAsiaTheme="majorEastAsia" w:cstheme="minorHAnsi"/>
          <w:color w:val="000000" w:themeColor="text1"/>
        </w:rPr>
      </w:pPr>
      <w:r w:rsidRPr="00F3448C">
        <w:rPr>
          <w:rFonts w:eastAsiaTheme="majorEastAsia" w:cstheme="minorHAnsi"/>
          <w:b/>
          <w:bCs/>
          <w:color w:val="000000" w:themeColor="text1"/>
        </w:rPr>
        <w:t>Embracing Technological Advancements</w:t>
      </w:r>
      <w:r w:rsidRPr="00F3448C">
        <w:rPr>
          <w:rFonts w:eastAsiaTheme="majorEastAsia" w:cstheme="minorHAnsi"/>
          <w:color w:val="000000" w:themeColor="text1"/>
        </w:rPr>
        <w:t xml:space="preserve">: Give digital transformation priority </w:t>
      </w:r>
      <w:r w:rsidR="00F3448C" w:rsidRPr="00F3448C">
        <w:rPr>
          <w:rFonts w:eastAsiaTheme="majorEastAsia" w:cstheme="minorHAnsi"/>
          <w:color w:val="000000" w:themeColor="text1"/>
        </w:rPr>
        <w:t>to</w:t>
      </w:r>
      <w:r w:rsidRPr="00F3448C">
        <w:rPr>
          <w:rFonts w:eastAsiaTheme="majorEastAsia" w:cstheme="minorHAnsi"/>
          <w:color w:val="000000" w:themeColor="text1"/>
        </w:rPr>
        <w:t xml:space="preserve"> satisfy the changing needs of a clientele with advanced digital capabilities. Investigate possible partnerships with fintech companies to deliver a blend of conventional banking trust and contemporary convenience. </w:t>
      </w:r>
    </w:p>
    <w:p w14:paraId="76B9D016" w14:textId="77777777" w:rsidR="008C6644" w:rsidRPr="008C6644" w:rsidRDefault="008C6644" w:rsidP="008C6644">
      <w:pPr>
        <w:pStyle w:val="ListParagraph"/>
        <w:rPr>
          <w:rFonts w:eastAsiaTheme="majorEastAsia" w:cstheme="minorHAnsi"/>
          <w:color w:val="000000" w:themeColor="text1"/>
        </w:rPr>
      </w:pPr>
    </w:p>
    <w:p w14:paraId="75FB5BA7" w14:textId="50638943" w:rsidR="00405A7B" w:rsidRPr="00F3448C" w:rsidRDefault="00405A7B" w:rsidP="00405A7B">
      <w:pPr>
        <w:rPr>
          <w:rFonts w:eastAsiaTheme="majorEastAsia" w:cstheme="minorHAnsi"/>
          <w:color w:val="000000" w:themeColor="text1"/>
        </w:rPr>
      </w:pPr>
      <w:r w:rsidRPr="00F3448C">
        <w:rPr>
          <w:rFonts w:eastAsiaTheme="majorEastAsia" w:cstheme="minorHAnsi"/>
          <w:color w:val="000000" w:themeColor="text1"/>
        </w:rPr>
        <w:t>Scotiabank is poised to meet and possibly even exceed these defined forecasts since it is on the verge of a transformative development era. RevolEdge Solutions is eager to dive further into cooperation ventures with Scotiabank and ensure a mapped-out pathway that enhances this growth because it is armed with its cutting-edge analytical approaches.</w:t>
      </w:r>
    </w:p>
    <w:p w14:paraId="15BD4DCE" w14:textId="0BA6CE68" w:rsidR="00D95986" w:rsidRDefault="00405A7B">
      <w:pPr>
        <w:rPr>
          <w:rFonts w:eastAsiaTheme="majorEastAsia" w:cstheme="minorHAnsi"/>
          <w:color w:val="000000" w:themeColor="text1"/>
        </w:rPr>
      </w:pPr>
      <w:r w:rsidRPr="00F3448C">
        <w:rPr>
          <w:rFonts w:eastAsiaTheme="majorEastAsia" w:cstheme="minorHAnsi"/>
          <w:color w:val="000000" w:themeColor="text1"/>
        </w:rPr>
        <w:t>The team from Scotiabank is invited to join RevolEdge Solutions for a conversation to go deeper into any aspect of this research or to discuss joint ventures.</w:t>
      </w:r>
    </w:p>
    <w:p w14:paraId="29B027E7" w14:textId="77777777" w:rsidR="006008DA" w:rsidRDefault="006008DA">
      <w:pPr>
        <w:rPr>
          <w:rFonts w:eastAsiaTheme="majorEastAsia" w:cstheme="minorHAnsi"/>
          <w:color w:val="000000" w:themeColor="text1"/>
        </w:rPr>
      </w:pPr>
    </w:p>
    <w:p w14:paraId="3C58FC41" w14:textId="77777777" w:rsidR="00957B71" w:rsidRDefault="00957B71">
      <w:pPr>
        <w:rPr>
          <w:rFonts w:eastAsiaTheme="majorEastAsia" w:cstheme="minorHAnsi"/>
          <w:color w:val="000000" w:themeColor="text1"/>
        </w:rPr>
      </w:pPr>
    </w:p>
    <w:p w14:paraId="66BBCEB3" w14:textId="77777777" w:rsidR="006008DA" w:rsidRDefault="006008DA"/>
    <w:p w14:paraId="3E95BAD5" w14:textId="77777777" w:rsidR="00DB760C" w:rsidRDefault="00DB760C"/>
    <w:p w14:paraId="39A85570" w14:textId="77777777" w:rsidR="00DB760C" w:rsidRDefault="00DB760C"/>
    <w:p w14:paraId="5BFC3771" w14:textId="77777777" w:rsidR="00DB760C" w:rsidRDefault="00DB760C"/>
    <w:p w14:paraId="1209FC03" w14:textId="77777777" w:rsidR="00DB760C" w:rsidRDefault="00DB760C"/>
    <w:p w14:paraId="2FE8D4BF" w14:textId="77777777" w:rsidR="00DB760C" w:rsidRDefault="00DB760C"/>
    <w:p w14:paraId="3F8F8CDA" w14:textId="77777777" w:rsidR="00DB760C" w:rsidRDefault="00DB760C"/>
    <w:p w14:paraId="44668245" w14:textId="77777777" w:rsidR="00DB760C" w:rsidRPr="00046AF3" w:rsidRDefault="00DB760C"/>
    <w:bookmarkStart w:id="10" w:name="_Toc146058096" w:displacedByCustomXml="next"/>
    <w:sdt>
      <w:sdtPr>
        <w:rPr>
          <w:rFonts w:asciiTheme="minorHAnsi" w:eastAsiaTheme="minorHAnsi" w:hAnsiTheme="minorHAnsi" w:cstheme="minorBidi"/>
          <w:color w:val="auto"/>
          <w:sz w:val="22"/>
          <w:szCs w:val="22"/>
          <w:lang w:val="en-IN"/>
        </w:rPr>
        <w:id w:val="1211223955"/>
        <w:docPartObj>
          <w:docPartGallery w:val="Bibliographies"/>
          <w:docPartUnique/>
        </w:docPartObj>
      </w:sdtPr>
      <w:sdtContent>
        <w:p w14:paraId="3D979B84" w14:textId="57ECA5C7" w:rsidR="00046AF3" w:rsidRPr="00A73C80" w:rsidRDefault="00046AF3">
          <w:pPr>
            <w:pStyle w:val="Heading1"/>
            <w:rPr>
              <w:b/>
              <w:bCs/>
            </w:rPr>
          </w:pPr>
          <w:r w:rsidRPr="00A73C80">
            <w:rPr>
              <w:b/>
              <w:bCs/>
            </w:rPr>
            <w:t>References</w:t>
          </w:r>
          <w:bookmarkEnd w:id="10"/>
        </w:p>
        <w:sdt>
          <w:sdtPr>
            <w:id w:val="-573587230"/>
            <w:bibliography/>
          </w:sdtPr>
          <w:sdtContent>
            <w:p w14:paraId="131812D4" w14:textId="77777777" w:rsidR="00D85E63" w:rsidRDefault="00046AF3" w:rsidP="00D85E63">
              <w:pPr>
                <w:pStyle w:val="Bibliography"/>
                <w:ind w:left="720" w:hanging="720"/>
                <w:rPr>
                  <w:noProof/>
                  <w:sz w:val="24"/>
                  <w:szCs w:val="24"/>
                  <w:lang w:val="en-US"/>
                </w:rPr>
              </w:pPr>
              <w:r>
                <w:fldChar w:fldCharType="begin"/>
              </w:r>
              <w:r>
                <w:instrText xml:space="preserve"> BIBLIOGRAPHY </w:instrText>
              </w:r>
              <w:r>
                <w:fldChar w:fldCharType="separate"/>
              </w:r>
              <w:r w:rsidR="00D85E63">
                <w:rPr>
                  <w:noProof/>
                  <w:lang w:val="en-US"/>
                </w:rPr>
                <w:t xml:space="preserve">Cameron, J. (2021, April 1). </w:t>
              </w:r>
              <w:r w:rsidR="00D85E63">
                <w:rPr>
                  <w:i/>
                  <w:iCs/>
                  <w:noProof/>
                  <w:lang w:val="en-US"/>
                </w:rPr>
                <w:t>Designing digital bank branches—and why their time is now</w:t>
              </w:r>
              <w:r w:rsidR="00D85E63">
                <w:rPr>
                  <w:noProof/>
                  <w:lang w:val="en-US"/>
                </w:rPr>
                <w:t>. Retrieved from ncr.com: https://www.ncr.com/blogs/banking/designing-digital-bank-branches</w:t>
              </w:r>
            </w:p>
            <w:p w14:paraId="1D97057E" w14:textId="77777777" w:rsidR="00D85E63" w:rsidRDefault="00D85E63" w:rsidP="00D85E63">
              <w:pPr>
                <w:pStyle w:val="Bibliography"/>
                <w:ind w:left="720" w:hanging="720"/>
                <w:rPr>
                  <w:noProof/>
                  <w:lang w:val="en-US"/>
                </w:rPr>
              </w:pPr>
              <w:r>
                <w:rPr>
                  <w:noProof/>
                  <w:lang w:val="en-US"/>
                </w:rPr>
                <w:t xml:space="preserve">Scotiabank. (2021). </w:t>
              </w:r>
              <w:r>
                <w:rPr>
                  <w:i/>
                  <w:iCs/>
                  <w:noProof/>
                  <w:lang w:val="en-US"/>
                </w:rPr>
                <w:t>Annual Report 2021.</w:t>
              </w:r>
              <w:r>
                <w:rPr>
                  <w:noProof/>
                  <w:lang w:val="en-US"/>
                </w:rPr>
                <w:t xml:space="preserve"> Retrieved from https://www.scotiabank.com/content/dam/scotiabank/corporate/quarterly-reports/2021/q4/Annual_Report_2021_AODA_EN.pdf</w:t>
              </w:r>
            </w:p>
            <w:p w14:paraId="45BA6846" w14:textId="77777777" w:rsidR="00D85E63" w:rsidRDefault="00D85E63" w:rsidP="00D85E63">
              <w:pPr>
                <w:pStyle w:val="Bibliography"/>
                <w:ind w:left="720" w:hanging="720"/>
                <w:rPr>
                  <w:noProof/>
                  <w:lang w:val="en-US"/>
                </w:rPr>
              </w:pPr>
              <w:r>
                <w:rPr>
                  <w:noProof/>
                  <w:lang w:val="en-US"/>
                </w:rPr>
                <w:t xml:space="preserve">Scotiabank. (2022). </w:t>
              </w:r>
              <w:r>
                <w:rPr>
                  <w:i/>
                  <w:iCs/>
                  <w:noProof/>
                  <w:lang w:val="en-US"/>
                </w:rPr>
                <w:t>2022 ANNUAL REPORT.</w:t>
              </w:r>
              <w:r>
                <w:rPr>
                  <w:noProof/>
                  <w:lang w:val="en-US"/>
                </w:rPr>
                <w:t xml:space="preserve"> Retrieved from chrome-extension://efaidnbmnnnibpcajpcglclefindmkaj/https://www.scotiabank.com/content/dam/scotiabank/corporate/BNS_Annual_Report_2022_v1.pdf</w:t>
              </w:r>
            </w:p>
            <w:p w14:paraId="1B3F136F" w14:textId="77777777" w:rsidR="00D85E63" w:rsidRDefault="00D85E63" w:rsidP="00D85E63">
              <w:pPr>
                <w:pStyle w:val="Bibliography"/>
                <w:ind w:left="720" w:hanging="720"/>
                <w:rPr>
                  <w:noProof/>
                  <w:lang w:val="en-US"/>
                </w:rPr>
              </w:pPr>
              <w:r>
                <w:rPr>
                  <w:noProof/>
                  <w:lang w:val="en-US"/>
                </w:rPr>
                <w:t xml:space="preserve">Scotiabank. (2023). </w:t>
              </w:r>
              <w:r>
                <w:rPr>
                  <w:i/>
                  <w:iCs/>
                  <w:noProof/>
                  <w:lang w:val="en-US"/>
                </w:rPr>
                <w:t>Corporate profile</w:t>
              </w:r>
              <w:r>
                <w:rPr>
                  <w:noProof/>
                  <w:lang w:val="en-US"/>
                </w:rPr>
                <w:t>. Retrieved from Corporate profile: https://www.scotiabank.com/ca/en/about/our-company/corporate-profile.html</w:t>
              </w:r>
            </w:p>
            <w:p w14:paraId="5DD9402C" w14:textId="77777777" w:rsidR="00D85E63" w:rsidRDefault="00D85E63" w:rsidP="00D85E63">
              <w:pPr>
                <w:pStyle w:val="Bibliography"/>
                <w:ind w:left="720" w:hanging="720"/>
                <w:rPr>
                  <w:noProof/>
                  <w:lang w:val="en-US"/>
                </w:rPr>
              </w:pPr>
              <w:r>
                <w:rPr>
                  <w:noProof/>
                  <w:lang w:val="en-US"/>
                </w:rPr>
                <w:t xml:space="preserve">Scotiabank. (Q3 2023). </w:t>
              </w:r>
              <w:r>
                <w:rPr>
                  <w:i/>
                  <w:iCs/>
                  <w:noProof/>
                  <w:lang w:val="en-US"/>
                </w:rPr>
                <w:t>Q3 2023 Investor Fact Sheet.</w:t>
              </w:r>
              <w:r>
                <w:rPr>
                  <w:noProof/>
                  <w:lang w:val="en-US"/>
                </w:rPr>
                <w:t xml:space="preserve"> Retrieved from https://www.scotiabank.com/content/dam/scotiabank/corporate/quarterly-reports/2023/q3/Q323_Scotiabank_Investor_Factsheet.pdf</w:t>
              </w:r>
            </w:p>
            <w:p w14:paraId="4CCF7E4E" w14:textId="75B233B4" w:rsidR="00046AF3" w:rsidRDefault="00046AF3" w:rsidP="00D85E63">
              <w:pPr>
                <w:pStyle w:val="Bibliography"/>
                <w:ind w:left="720" w:hanging="720"/>
                <w:rPr>
                  <w:noProof/>
                  <w:lang w:val="en-US"/>
                </w:rPr>
              </w:pPr>
              <w:r>
                <w:rPr>
                  <w:b/>
                  <w:bCs/>
                  <w:noProof/>
                </w:rPr>
                <w:fldChar w:fldCharType="end"/>
              </w:r>
              <w:r w:rsidRPr="00046AF3">
                <w:rPr>
                  <w:noProof/>
                  <w:lang w:val="en-US"/>
                </w:rPr>
                <w:t xml:space="preserve"> </w:t>
              </w:r>
              <w:r>
                <w:rPr>
                  <w:noProof/>
                  <w:lang w:val="en-US"/>
                </w:rPr>
                <w:t>Scotiabank. (n.d.). Retrieved from Real Estate: https://tc.scotiabank.com/corporate-and-commercial/industry-expertise/real-estate.html</w:t>
              </w:r>
            </w:p>
            <w:p w14:paraId="4F2D5BB7" w14:textId="77777777" w:rsidR="00046AF3" w:rsidRDefault="00046AF3" w:rsidP="00046AF3">
              <w:pPr>
                <w:pStyle w:val="Bibliography"/>
                <w:ind w:left="720" w:hanging="720"/>
                <w:rPr>
                  <w:noProof/>
                  <w:lang w:val="en-US"/>
                </w:rPr>
              </w:pPr>
              <w:r>
                <w:rPr>
                  <w:noProof/>
                  <w:lang w:val="en-US"/>
                </w:rPr>
                <w:t>Scotiabank. (2023). Retrieved from Investor Presentation: https://www.scotiabank.com/content/dam/scotiabank/corporate/quarterly-reports/2023/q3/Q323_Investor_Presentation.pdf</w:t>
              </w:r>
            </w:p>
            <w:p w14:paraId="1A244C1B" w14:textId="77777777" w:rsidR="00046AF3" w:rsidRDefault="00046AF3" w:rsidP="00046AF3">
              <w:pPr>
                <w:pStyle w:val="Bibliography"/>
                <w:ind w:left="720" w:hanging="720"/>
                <w:rPr>
                  <w:noProof/>
                  <w:lang w:val="en-US"/>
                </w:rPr>
              </w:pPr>
              <w:r>
                <w:rPr>
                  <w:noProof/>
                  <w:lang w:val="en-US"/>
                </w:rPr>
                <w:t xml:space="preserve">Scotiabank. (Q3 2023). </w:t>
              </w:r>
              <w:r>
                <w:rPr>
                  <w:i/>
                  <w:iCs/>
                  <w:noProof/>
                  <w:lang w:val="en-US"/>
                </w:rPr>
                <w:t>Q3 2023 Investor Fact Sheet.</w:t>
              </w:r>
              <w:r>
                <w:rPr>
                  <w:noProof/>
                  <w:lang w:val="en-US"/>
                </w:rPr>
                <w:t xml:space="preserve"> Retrieved from https://www.scotiabank.com/content/dam/scotiabank/corporate/quarterly-reports/2023/q3/Q323_Scotiabank_Investor_Factsheet.pdf</w:t>
              </w:r>
            </w:p>
            <w:p w14:paraId="7C35ED58" w14:textId="7D886C5D" w:rsidR="00046AF3" w:rsidRDefault="00000000" w:rsidP="00046AF3"/>
          </w:sdtContent>
        </w:sdt>
      </w:sdtContent>
    </w:sdt>
    <w:p w14:paraId="21D28E67" w14:textId="77777777" w:rsidR="00D95986" w:rsidRDefault="00D95986"/>
    <w:sectPr w:rsidR="00D95986" w:rsidSect="000F1753">
      <w:headerReference w:type="default" r:id="rId12"/>
      <w:footerReference w:type="defaul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1E98" w14:textId="77777777" w:rsidR="009F69DA" w:rsidRDefault="009F69DA" w:rsidP="00695B6B">
      <w:pPr>
        <w:spacing w:after="0" w:line="240" w:lineRule="auto"/>
      </w:pPr>
      <w:r>
        <w:separator/>
      </w:r>
    </w:p>
  </w:endnote>
  <w:endnote w:type="continuationSeparator" w:id="0">
    <w:p w14:paraId="15EF618E" w14:textId="77777777" w:rsidR="009F69DA" w:rsidRDefault="009F69DA" w:rsidP="0069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oti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779019"/>
      <w:docPartObj>
        <w:docPartGallery w:val="Page Numbers (Bottom of Page)"/>
        <w:docPartUnique/>
      </w:docPartObj>
    </w:sdtPr>
    <w:sdtEndPr>
      <w:rPr>
        <w:noProof/>
      </w:rPr>
    </w:sdtEndPr>
    <w:sdtContent>
      <w:p w14:paraId="77F4F2C5" w14:textId="4538934D" w:rsidR="00046AF3" w:rsidRDefault="00046A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16BF86" w14:textId="77777777" w:rsidR="00695B6B" w:rsidRDefault="00695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642810"/>
      <w:docPartObj>
        <w:docPartGallery w:val="Page Numbers (Bottom of Page)"/>
        <w:docPartUnique/>
      </w:docPartObj>
    </w:sdtPr>
    <w:sdtEndPr>
      <w:rPr>
        <w:noProof/>
      </w:rPr>
    </w:sdtEndPr>
    <w:sdtContent>
      <w:p w14:paraId="73BE7B06" w14:textId="39284B9F" w:rsidR="00405D8C" w:rsidRDefault="00405D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750CC3" w14:textId="77777777" w:rsidR="00405D8C" w:rsidRDefault="0040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1F8C" w14:textId="77777777" w:rsidR="009F69DA" w:rsidRDefault="009F69DA" w:rsidP="00695B6B">
      <w:pPr>
        <w:spacing w:after="0" w:line="240" w:lineRule="auto"/>
      </w:pPr>
      <w:r>
        <w:separator/>
      </w:r>
    </w:p>
  </w:footnote>
  <w:footnote w:type="continuationSeparator" w:id="0">
    <w:p w14:paraId="0F92F129" w14:textId="77777777" w:rsidR="009F69DA" w:rsidRDefault="009F69DA" w:rsidP="00695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E5C3" w14:textId="36422722" w:rsidR="00695B6B" w:rsidRDefault="00695B6B">
    <w:pPr>
      <w:pStyle w:val="Header"/>
    </w:pPr>
    <w:r>
      <w:rPr>
        <w:noProof/>
      </w:rPr>
      <w:drawing>
        <wp:inline distT="0" distB="0" distL="0" distR="0" wp14:anchorId="22E413AD" wp14:editId="51360236">
          <wp:extent cx="556260" cy="556260"/>
          <wp:effectExtent l="0" t="0" r="0" b="0"/>
          <wp:docPr id="7014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8276" name="Picture 701478276"/>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CC8"/>
    <w:multiLevelType w:val="hybridMultilevel"/>
    <w:tmpl w:val="F27619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2B083D"/>
    <w:multiLevelType w:val="hybridMultilevel"/>
    <w:tmpl w:val="913086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45FE3"/>
    <w:multiLevelType w:val="hybridMultilevel"/>
    <w:tmpl w:val="270095D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884F05"/>
    <w:multiLevelType w:val="hybridMultilevel"/>
    <w:tmpl w:val="827AF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DE2967"/>
    <w:multiLevelType w:val="hybridMultilevel"/>
    <w:tmpl w:val="F9EC5A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0F72CE"/>
    <w:multiLevelType w:val="hybridMultilevel"/>
    <w:tmpl w:val="4AD688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85578"/>
    <w:multiLevelType w:val="hybridMultilevel"/>
    <w:tmpl w:val="2C0C21C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F46B2"/>
    <w:multiLevelType w:val="hybridMultilevel"/>
    <w:tmpl w:val="CC6E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D0707C"/>
    <w:multiLevelType w:val="hybridMultilevel"/>
    <w:tmpl w:val="48CA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547829"/>
    <w:multiLevelType w:val="hybridMultilevel"/>
    <w:tmpl w:val="16564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7706C7"/>
    <w:multiLevelType w:val="hybridMultilevel"/>
    <w:tmpl w:val="586EE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74945"/>
    <w:multiLevelType w:val="hybridMultilevel"/>
    <w:tmpl w:val="1D4A1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4C1C2B"/>
    <w:multiLevelType w:val="hybridMultilevel"/>
    <w:tmpl w:val="85B2A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7E4037"/>
    <w:multiLevelType w:val="hybridMultilevel"/>
    <w:tmpl w:val="6B54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BC06C8"/>
    <w:multiLevelType w:val="hybridMultilevel"/>
    <w:tmpl w:val="A2D67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E951D2"/>
    <w:multiLevelType w:val="hybridMultilevel"/>
    <w:tmpl w:val="1CDEB8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957103">
    <w:abstractNumId w:val="7"/>
  </w:num>
  <w:num w:numId="2" w16cid:durableId="1553736739">
    <w:abstractNumId w:val="15"/>
  </w:num>
  <w:num w:numId="3" w16cid:durableId="48697047">
    <w:abstractNumId w:val="12"/>
  </w:num>
  <w:num w:numId="4" w16cid:durableId="1201360972">
    <w:abstractNumId w:val="4"/>
  </w:num>
  <w:num w:numId="5" w16cid:durableId="1055348224">
    <w:abstractNumId w:val="0"/>
  </w:num>
  <w:num w:numId="6" w16cid:durableId="1871868961">
    <w:abstractNumId w:val="14"/>
  </w:num>
  <w:num w:numId="7" w16cid:durableId="1963463399">
    <w:abstractNumId w:val="11"/>
  </w:num>
  <w:num w:numId="8" w16cid:durableId="2107189963">
    <w:abstractNumId w:val="13"/>
  </w:num>
  <w:num w:numId="9" w16cid:durableId="1879927065">
    <w:abstractNumId w:val="3"/>
  </w:num>
  <w:num w:numId="10" w16cid:durableId="1315529753">
    <w:abstractNumId w:val="8"/>
  </w:num>
  <w:num w:numId="11" w16cid:durableId="1586769624">
    <w:abstractNumId w:val="9"/>
  </w:num>
  <w:num w:numId="12" w16cid:durableId="2014869592">
    <w:abstractNumId w:val="2"/>
  </w:num>
  <w:num w:numId="13" w16cid:durableId="231473208">
    <w:abstractNumId w:val="5"/>
  </w:num>
  <w:num w:numId="14" w16cid:durableId="2143770503">
    <w:abstractNumId w:val="6"/>
  </w:num>
  <w:num w:numId="15" w16cid:durableId="240722150">
    <w:abstractNumId w:val="1"/>
  </w:num>
  <w:num w:numId="16" w16cid:durableId="1974863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MgOSJmaGhibGFko6SsGpxcWZ+XkgBYa1AC1RiPosAAAA"/>
  </w:docVars>
  <w:rsids>
    <w:rsidRoot w:val="00DB58E6"/>
    <w:rsid w:val="00007EA6"/>
    <w:rsid w:val="00015060"/>
    <w:rsid w:val="000353E6"/>
    <w:rsid w:val="00046AF3"/>
    <w:rsid w:val="00050F5E"/>
    <w:rsid w:val="00060180"/>
    <w:rsid w:val="00063C84"/>
    <w:rsid w:val="00073CFE"/>
    <w:rsid w:val="00090C55"/>
    <w:rsid w:val="000A2FB1"/>
    <w:rsid w:val="000F1753"/>
    <w:rsid w:val="001042BF"/>
    <w:rsid w:val="00104C1A"/>
    <w:rsid w:val="001779B8"/>
    <w:rsid w:val="00186730"/>
    <w:rsid w:val="001B57D9"/>
    <w:rsid w:val="001E4B55"/>
    <w:rsid w:val="001F392B"/>
    <w:rsid w:val="00296E92"/>
    <w:rsid w:val="002A5D5C"/>
    <w:rsid w:val="002B2429"/>
    <w:rsid w:val="002B7835"/>
    <w:rsid w:val="002E1BC0"/>
    <w:rsid w:val="00396C72"/>
    <w:rsid w:val="003D3F10"/>
    <w:rsid w:val="003F1C4F"/>
    <w:rsid w:val="00405A7B"/>
    <w:rsid w:val="00405D8C"/>
    <w:rsid w:val="00424705"/>
    <w:rsid w:val="0042737F"/>
    <w:rsid w:val="00440F9D"/>
    <w:rsid w:val="0046439F"/>
    <w:rsid w:val="004761CB"/>
    <w:rsid w:val="004D7FA4"/>
    <w:rsid w:val="0051331F"/>
    <w:rsid w:val="005370F7"/>
    <w:rsid w:val="00551EA7"/>
    <w:rsid w:val="00556782"/>
    <w:rsid w:val="0057406A"/>
    <w:rsid w:val="0059761D"/>
    <w:rsid w:val="006008DA"/>
    <w:rsid w:val="00645328"/>
    <w:rsid w:val="00656550"/>
    <w:rsid w:val="00695B6B"/>
    <w:rsid w:val="006A4F9E"/>
    <w:rsid w:val="006B50E2"/>
    <w:rsid w:val="006C47E7"/>
    <w:rsid w:val="00730439"/>
    <w:rsid w:val="00737B2B"/>
    <w:rsid w:val="00745326"/>
    <w:rsid w:val="00756DFD"/>
    <w:rsid w:val="00761F7C"/>
    <w:rsid w:val="00781131"/>
    <w:rsid w:val="00797AE6"/>
    <w:rsid w:val="007A6386"/>
    <w:rsid w:val="007B3970"/>
    <w:rsid w:val="007C3624"/>
    <w:rsid w:val="008C6644"/>
    <w:rsid w:val="0090629C"/>
    <w:rsid w:val="00952A02"/>
    <w:rsid w:val="00957B71"/>
    <w:rsid w:val="00961D28"/>
    <w:rsid w:val="00997911"/>
    <w:rsid w:val="009D23EB"/>
    <w:rsid w:val="009F4462"/>
    <w:rsid w:val="009F69DA"/>
    <w:rsid w:val="00A52501"/>
    <w:rsid w:val="00A649B1"/>
    <w:rsid w:val="00A73C80"/>
    <w:rsid w:val="00A83B03"/>
    <w:rsid w:val="00AD0B9D"/>
    <w:rsid w:val="00AD39CE"/>
    <w:rsid w:val="00B15105"/>
    <w:rsid w:val="00B27F97"/>
    <w:rsid w:val="00B412CB"/>
    <w:rsid w:val="00C104AF"/>
    <w:rsid w:val="00C90580"/>
    <w:rsid w:val="00C95033"/>
    <w:rsid w:val="00C967D4"/>
    <w:rsid w:val="00CA0F58"/>
    <w:rsid w:val="00CB3317"/>
    <w:rsid w:val="00D10A37"/>
    <w:rsid w:val="00D16581"/>
    <w:rsid w:val="00D33DEF"/>
    <w:rsid w:val="00D8537D"/>
    <w:rsid w:val="00D85E63"/>
    <w:rsid w:val="00D95986"/>
    <w:rsid w:val="00DA293D"/>
    <w:rsid w:val="00DB47C7"/>
    <w:rsid w:val="00DB58E6"/>
    <w:rsid w:val="00DB760C"/>
    <w:rsid w:val="00DB7915"/>
    <w:rsid w:val="00DB794E"/>
    <w:rsid w:val="00DD56A5"/>
    <w:rsid w:val="00DF52A7"/>
    <w:rsid w:val="00E41690"/>
    <w:rsid w:val="00EA5660"/>
    <w:rsid w:val="00F3448C"/>
    <w:rsid w:val="00FD5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E11EF"/>
  <w15:chartTrackingRefBased/>
  <w15:docId w15:val="{733B569C-91C9-4D46-8423-9EAC834A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E6"/>
  </w:style>
  <w:style w:type="paragraph" w:styleId="Heading1">
    <w:name w:val="heading 1"/>
    <w:basedOn w:val="Normal"/>
    <w:next w:val="Normal"/>
    <w:link w:val="Heading1Char"/>
    <w:uiPriority w:val="9"/>
    <w:qFormat/>
    <w:rsid w:val="0051331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1331F"/>
    <w:pPr>
      <w:keepNext/>
      <w:keepLines/>
      <w:spacing w:before="40" w:after="0"/>
      <w:outlineLvl w:val="1"/>
    </w:pPr>
    <w:rPr>
      <w:rFonts w:asciiTheme="majorHAnsi" w:eastAsiaTheme="majorEastAsia" w:hAnsiTheme="majorHAnsi" w:cstheme="majorBidi"/>
      <w:color w:val="2F5496" w:themeColor="accent1" w:themeShade="BF"/>
      <w:kern w:val="2"/>
      <w:sz w:val="26"/>
      <w:szCs w:val="26"/>
      <w:lang w:val="en-CA"/>
      <w14:ligatures w14:val="standardContextual"/>
    </w:rPr>
  </w:style>
  <w:style w:type="paragraph" w:styleId="Heading3">
    <w:name w:val="heading 3"/>
    <w:basedOn w:val="Normal"/>
    <w:next w:val="Normal"/>
    <w:link w:val="Heading3Char"/>
    <w:uiPriority w:val="9"/>
    <w:unhideWhenUsed/>
    <w:qFormat/>
    <w:rsid w:val="004D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1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1331F"/>
    <w:rPr>
      <w:rFonts w:asciiTheme="majorHAnsi" w:eastAsiaTheme="majorEastAsia" w:hAnsiTheme="majorHAnsi" w:cstheme="majorBidi"/>
      <w:color w:val="2F5496" w:themeColor="accent1" w:themeShade="BF"/>
      <w:kern w:val="2"/>
      <w:sz w:val="26"/>
      <w:szCs w:val="26"/>
      <w:lang w:val="en-CA"/>
      <w14:ligatures w14:val="standardContextual"/>
    </w:rPr>
  </w:style>
  <w:style w:type="paragraph" w:styleId="ListParagraph">
    <w:name w:val="List Paragraph"/>
    <w:basedOn w:val="Normal"/>
    <w:uiPriority w:val="34"/>
    <w:qFormat/>
    <w:rsid w:val="006C47E7"/>
    <w:pPr>
      <w:ind w:left="720"/>
      <w:contextualSpacing/>
    </w:pPr>
  </w:style>
  <w:style w:type="paragraph" w:styleId="Header">
    <w:name w:val="header"/>
    <w:basedOn w:val="Normal"/>
    <w:link w:val="HeaderChar"/>
    <w:uiPriority w:val="99"/>
    <w:unhideWhenUsed/>
    <w:rsid w:val="00695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B6B"/>
  </w:style>
  <w:style w:type="paragraph" w:styleId="Footer">
    <w:name w:val="footer"/>
    <w:basedOn w:val="Normal"/>
    <w:link w:val="FooterChar"/>
    <w:uiPriority w:val="99"/>
    <w:unhideWhenUsed/>
    <w:rsid w:val="00695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B6B"/>
  </w:style>
  <w:style w:type="paragraph" w:styleId="Bibliography">
    <w:name w:val="Bibliography"/>
    <w:basedOn w:val="Normal"/>
    <w:next w:val="Normal"/>
    <w:uiPriority w:val="37"/>
    <w:unhideWhenUsed/>
    <w:rsid w:val="00D95986"/>
  </w:style>
  <w:style w:type="paragraph" w:styleId="TOC1">
    <w:name w:val="toc 1"/>
    <w:basedOn w:val="Normal"/>
    <w:next w:val="Normal"/>
    <w:autoRedefine/>
    <w:uiPriority w:val="39"/>
    <w:unhideWhenUsed/>
    <w:rsid w:val="001042BF"/>
    <w:pPr>
      <w:tabs>
        <w:tab w:val="right" w:leader="dot" w:pos="10456"/>
      </w:tabs>
      <w:spacing w:after="100"/>
    </w:pPr>
    <w:rPr>
      <w:b/>
      <w:bCs/>
      <w:noProof/>
    </w:rPr>
  </w:style>
  <w:style w:type="paragraph" w:styleId="TOC2">
    <w:name w:val="toc 2"/>
    <w:basedOn w:val="Normal"/>
    <w:next w:val="Normal"/>
    <w:autoRedefine/>
    <w:uiPriority w:val="39"/>
    <w:unhideWhenUsed/>
    <w:rsid w:val="003F1C4F"/>
    <w:pPr>
      <w:spacing w:after="100"/>
      <w:ind w:left="220"/>
    </w:pPr>
  </w:style>
  <w:style w:type="character" w:styleId="Hyperlink">
    <w:name w:val="Hyperlink"/>
    <w:basedOn w:val="DefaultParagraphFont"/>
    <w:uiPriority w:val="99"/>
    <w:unhideWhenUsed/>
    <w:rsid w:val="003F1C4F"/>
    <w:rPr>
      <w:color w:val="0563C1" w:themeColor="hyperlink"/>
      <w:u w:val="single"/>
    </w:rPr>
  </w:style>
  <w:style w:type="paragraph" w:styleId="TOCHeading">
    <w:name w:val="TOC Heading"/>
    <w:basedOn w:val="Heading1"/>
    <w:next w:val="Normal"/>
    <w:uiPriority w:val="39"/>
    <w:unhideWhenUsed/>
    <w:qFormat/>
    <w:rsid w:val="003F1C4F"/>
    <w:pPr>
      <w:outlineLvl w:val="9"/>
    </w:pPr>
  </w:style>
  <w:style w:type="character" w:customStyle="1" w:styleId="Heading3Char">
    <w:name w:val="Heading 3 Char"/>
    <w:basedOn w:val="DefaultParagraphFont"/>
    <w:link w:val="Heading3"/>
    <w:uiPriority w:val="9"/>
    <w:rsid w:val="004D7FA4"/>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4D7FA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30439"/>
    <w:pPr>
      <w:spacing w:after="0" w:line="240" w:lineRule="auto"/>
    </w:pPr>
    <w:rPr>
      <w:kern w:val="2"/>
      <w:lang w:val="en-US"/>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551EA7"/>
    <w:pPr>
      <w:autoSpaceDE w:val="0"/>
      <w:autoSpaceDN w:val="0"/>
      <w:adjustRightInd w:val="0"/>
      <w:spacing w:after="0" w:line="240" w:lineRule="auto"/>
    </w:pPr>
    <w:rPr>
      <w:rFonts w:ascii="Scotia" w:hAnsi="Scotia" w:cs="Scotia"/>
      <w:color w:val="000000"/>
      <w:sz w:val="24"/>
      <w:szCs w:val="24"/>
      <w:lang w:val="en-CA"/>
      <w14:ligatures w14:val="standardContextual"/>
    </w:rPr>
  </w:style>
  <w:style w:type="table" w:styleId="GridTable5Dark-Accent1">
    <w:name w:val="Grid Table 5 Dark Accent 1"/>
    <w:basedOn w:val="TableNormal"/>
    <w:uiPriority w:val="50"/>
    <w:rsid w:val="00551EA7"/>
    <w:pPr>
      <w:spacing w:after="0" w:line="240" w:lineRule="auto"/>
    </w:pPr>
    <w:rPr>
      <w:kern w:val="2"/>
      <w:lang w:val="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7636">
      <w:bodyDiv w:val="1"/>
      <w:marLeft w:val="0"/>
      <w:marRight w:val="0"/>
      <w:marTop w:val="0"/>
      <w:marBottom w:val="0"/>
      <w:divBdr>
        <w:top w:val="none" w:sz="0" w:space="0" w:color="auto"/>
        <w:left w:val="none" w:sz="0" w:space="0" w:color="auto"/>
        <w:bottom w:val="none" w:sz="0" w:space="0" w:color="auto"/>
        <w:right w:val="none" w:sz="0" w:space="0" w:color="auto"/>
      </w:divBdr>
    </w:div>
    <w:div w:id="375936742">
      <w:bodyDiv w:val="1"/>
      <w:marLeft w:val="0"/>
      <w:marRight w:val="0"/>
      <w:marTop w:val="0"/>
      <w:marBottom w:val="0"/>
      <w:divBdr>
        <w:top w:val="none" w:sz="0" w:space="0" w:color="auto"/>
        <w:left w:val="none" w:sz="0" w:space="0" w:color="auto"/>
        <w:bottom w:val="none" w:sz="0" w:space="0" w:color="auto"/>
        <w:right w:val="none" w:sz="0" w:space="0" w:color="auto"/>
      </w:divBdr>
    </w:div>
    <w:div w:id="386497586">
      <w:bodyDiv w:val="1"/>
      <w:marLeft w:val="0"/>
      <w:marRight w:val="0"/>
      <w:marTop w:val="0"/>
      <w:marBottom w:val="0"/>
      <w:divBdr>
        <w:top w:val="none" w:sz="0" w:space="0" w:color="auto"/>
        <w:left w:val="none" w:sz="0" w:space="0" w:color="auto"/>
        <w:bottom w:val="none" w:sz="0" w:space="0" w:color="auto"/>
        <w:right w:val="none" w:sz="0" w:space="0" w:color="auto"/>
      </w:divBdr>
    </w:div>
    <w:div w:id="423769035">
      <w:bodyDiv w:val="1"/>
      <w:marLeft w:val="0"/>
      <w:marRight w:val="0"/>
      <w:marTop w:val="0"/>
      <w:marBottom w:val="0"/>
      <w:divBdr>
        <w:top w:val="none" w:sz="0" w:space="0" w:color="auto"/>
        <w:left w:val="none" w:sz="0" w:space="0" w:color="auto"/>
        <w:bottom w:val="none" w:sz="0" w:space="0" w:color="auto"/>
        <w:right w:val="none" w:sz="0" w:space="0" w:color="auto"/>
      </w:divBdr>
    </w:div>
    <w:div w:id="439110129">
      <w:bodyDiv w:val="1"/>
      <w:marLeft w:val="0"/>
      <w:marRight w:val="0"/>
      <w:marTop w:val="0"/>
      <w:marBottom w:val="0"/>
      <w:divBdr>
        <w:top w:val="none" w:sz="0" w:space="0" w:color="auto"/>
        <w:left w:val="none" w:sz="0" w:space="0" w:color="auto"/>
        <w:bottom w:val="none" w:sz="0" w:space="0" w:color="auto"/>
        <w:right w:val="none" w:sz="0" w:space="0" w:color="auto"/>
      </w:divBdr>
    </w:div>
    <w:div w:id="521943560">
      <w:bodyDiv w:val="1"/>
      <w:marLeft w:val="0"/>
      <w:marRight w:val="0"/>
      <w:marTop w:val="0"/>
      <w:marBottom w:val="0"/>
      <w:divBdr>
        <w:top w:val="none" w:sz="0" w:space="0" w:color="auto"/>
        <w:left w:val="none" w:sz="0" w:space="0" w:color="auto"/>
        <w:bottom w:val="none" w:sz="0" w:space="0" w:color="auto"/>
        <w:right w:val="none" w:sz="0" w:space="0" w:color="auto"/>
      </w:divBdr>
    </w:div>
    <w:div w:id="551581660">
      <w:bodyDiv w:val="1"/>
      <w:marLeft w:val="0"/>
      <w:marRight w:val="0"/>
      <w:marTop w:val="0"/>
      <w:marBottom w:val="0"/>
      <w:divBdr>
        <w:top w:val="none" w:sz="0" w:space="0" w:color="auto"/>
        <w:left w:val="none" w:sz="0" w:space="0" w:color="auto"/>
        <w:bottom w:val="none" w:sz="0" w:space="0" w:color="auto"/>
        <w:right w:val="none" w:sz="0" w:space="0" w:color="auto"/>
      </w:divBdr>
    </w:div>
    <w:div w:id="658465848">
      <w:bodyDiv w:val="1"/>
      <w:marLeft w:val="0"/>
      <w:marRight w:val="0"/>
      <w:marTop w:val="0"/>
      <w:marBottom w:val="0"/>
      <w:divBdr>
        <w:top w:val="none" w:sz="0" w:space="0" w:color="auto"/>
        <w:left w:val="none" w:sz="0" w:space="0" w:color="auto"/>
        <w:bottom w:val="none" w:sz="0" w:space="0" w:color="auto"/>
        <w:right w:val="none" w:sz="0" w:space="0" w:color="auto"/>
      </w:divBdr>
    </w:div>
    <w:div w:id="690959876">
      <w:bodyDiv w:val="1"/>
      <w:marLeft w:val="0"/>
      <w:marRight w:val="0"/>
      <w:marTop w:val="0"/>
      <w:marBottom w:val="0"/>
      <w:divBdr>
        <w:top w:val="none" w:sz="0" w:space="0" w:color="auto"/>
        <w:left w:val="none" w:sz="0" w:space="0" w:color="auto"/>
        <w:bottom w:val="none" w:sz="0" w:space="0" w:color="auto"/>
        <w:right w:val="none" w:sz="0" w:space="0" w:color="auto"/>
      </w:divBdr>
    </w:div>
    <w:div w:id="1206408148">
      <w:bodyDiv w:val="1"/>
      <w:marLeft w:val="0"/>
      <w:marRight w:val="0"/>
      <w:marTop w:val="0"/>
      <w:marBottom w:val="0"/>
      <w:divBdr>
        <w:top w:val="none" w:sz="0" w:space="0" w:color="auto"/>
        <w:left w:val="none" w:sz="0" w:space="0" w:color="auto"/>
        <w:bottom w:val="none" w:sz="0" w:space="0" w:color="auto"/>
        <w:right w:val="none" w:sz="0" w:space="0" w:color="auto"/>
      </w:divBdr>
    </w:div>
    <w:div w:id="1221943653">
      <w:bodyDiv w:val="1"/>
      <w:marLeft w:val="0"/>
      <w:marRight w:val="0"/>
      <w:marTop w:val="0"/>
      <w:marBottom w:val="0"/>
      <w:divBdr>
        <w:top w:val="none" w:sz="0" w:space="0" w:color="auto"/>
        <w:left w:val="none" w:sz="0" w:space="0" w:color="auto"/>
        <w:bottom w:val="none" w:sz="0" w:space="0" w:color="auto"/>
        <w:right w:val="none" w:sz="0" w:space="0" w:color="auto"/>
      </w:divBdr>
    </w:div>
    <w:div w:id="1270433784">
      <w:bodyDiv w:val="1"/>
      <w:marLeft w:val="0"/>
      <w:marRight w:val="0"/>
      <w:marTop w:val="0"/>
      <w:marBottom w:val="0"/>
      <w:divBdr>
        <w:top w:val="none" w:sz="0" w:space="0" w:color="auto"/>
        <w:left w:val="none" w:sz="0" w:space="0" w:color="auto"/>
        <w:bottom w:val="none" w:sz="0" w:space="0" w:color="auto"/>
        <w:right w:val="none" w:sz="0" w:space="0" w:color="auto"/>
      </w:divBdr>
    </w:div>
    <w:div w:id="1371145458">
      <w:bodyDiv w:val="1"/>
      <w:marLeft w:val="0"/>
      <w:marRight w:val="0"/>
      <w:marTop w:val="0"/>
      <w:marBottom w:val="0"/>
      <w:divBdr>
        <w:top w:val="none" w:sz="0" w:space="0" w:color="auto"/>
        <w:left w:val="none" w:sz="0" w:space="0" w:color="auto"/>
        <w:bottom w:val="none" w:sz="0" w:space="0" w:color="auto"/>
        <w:right w:val="none" w:sz="0" w:space="0" w:color="auto"/>
      </w:divBdr>
    </w:div>
    <w:div w:id="1501308153">
      <w:bodyDiv w:val="1"/>
      <w:marLeft w:val="0"/>
      <w:marRight w:val="0"/>
      <w:marTop w:val="0"/>
      <w:marBottom w:val="0"/>
      <w:divBdr>
        <w:top w:val="none" w:sz="0" w:space="0" w:color="auto"/>
        <w:left w:val="none" w:sz="0" w:space="0" w:color="auto"/>
        <w:bottom w:val="none" w:sz="0" w:space="0" w:color="auto"/>
        <w:right w:val="none" w:sz="0" w:space="0" w:color="auto"/>
      </w:divBdr>
    </w:div>
    <w:div w:id="1560285851">
      <w:bodyDiv w:val="1"/>
      <w:marLeft w:val="0"/>
      <w:marRight w:val="0"/>
      <w:marTop w:val="0"/>
      <w:marBottom w:val="0"/>
      <w:divBdr>
        <w:top w:val="none" w:sz="0" w:space="0" w:color="auto"/>
        <w:left w:val="none" w:sz="0" w:space="0" w:color="auto"/>
        <w:bottom w:val="none" w:sz="0" w:space="0" w:color="auto"/>
        <w:right w:val="none" w:sz="0" w:space="0" w:color="auto"/>
      </w:divBdr>
    </w:div>
    <w:div w:id="1698392081">
      <w:bodyDiv w:val="1"/>
      <w:marLeft w:val="0"/>
      <w:marRight w:val="0"/>
      <w:marTop w:val="0"/>
      <w:marBottom w:val="0"/>
      <w:divBdr>
        <w:top w:val="none" w:sz="0" w:space="0" w:color="auto"/>
        <w:left w:val="none" w:sz="0" w:space="0" w:color="auto"/>
        <w:bottom w:val="none" w:sz="0" w:space="0" w:color="auto"/>
        <w:right w:val="none" w:sz="0" w:space="0" w:color="auto"/>
      </w:divBdr>
    </w:div>
    <w:div w:id="1725105849">
      <w:bodyDiv w:val="1"/>
      <w:marLeft w:val="0"/>
      <w:marRight w:val="0"/>
      <w:marTop w:val="0"/>
      <w:marBottom w:val="0"/>
      <w:divBdr>
        <w:top w:val="none" w:sz="0" w:space="0" w:color="auto"/>
        <w:left w:val="none" w:sz="0" w:space="0" w:color="auto"/>
        <w:bottom w:val="none" w:sz="0" w:space="0" w:color="auto"/>
        <w:right w:val="none" w:sz="0" w:space="0" w:color="auto"/>
      </w:divBdr>
    </w:div>
    <w:div w:id="1801455389">
      <w:bodyDiv w:val="1"/>
      <w:marLeft w:val="0"/>
      <w:marRight w:val="0"/>
      <w:marTop w:val="0"/>
      <w:marBottom w:val="0"/>
      <w:divBdr>
        <w:top w:val="none" w:sz="0" w:space="0" w:color="auto"/>
        <w:left w:val="none" w:sz="0" w:space="0" w:color="auto"/>
        <w:bottom w:val="none" w:sz="0" w:space="0" w:color="auto"/>
        <w:right w:val="none" w:sz="0" w:space="0" w:color="auto"/>
      </w:divBdr>
    </w:div>
    <w:div w:id="2042626435">
      <w:bodyDiv w:val="1"/>
      <w:marLeft w:val="0"/>
      <w:marRight w:val="0"/>
      <w:marTop w:val="0"/>
      <w:marBottom w:val="0"/>
      <w:divBdr>
        <w:top w:val="none" w:sz="0" w:space="0" w:color="auto"/>
        <w:left w:val="none" w:sz="0" w:space="0" w:color="auto"/>
        <w:bottom w:val="none" w:sz="0" w:space="0" w:color="auto"/>
        <w:right w:val="none" w:sz="0" w:space="0" w:color="auto"/>
      </w:divBdr>
    </w:div>
    <w:div w:id="20543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Sco231</b:Tag>
    <b:SourceType>InternetSite</b:SourceType>
    <b:Guid>{48A68CE7-E02C-4CF6-B6B6-295F991C7639}</b:Guid>
    <b:Author>
      <b:Author>
        <b:Corporate>Scotiabank</b:Corporate>
      </b:Author>
    </b:Author>
    <b:Title>Corporate profile</b:Title>
    <b:Year>2023</b:Year>
    <b:URL>https://www.scotiabank.com/ca/en/about/our-company/corporate-profile.html</b:URL>
    <b:InternetSiteTitle>Corporate profile</b:InternetSiteTitle>
    <b:RefOrder>4</b:RefOrder>
  </b:Source>
  <b:Source>
    <b:Tag>Sco22</b:Tag>
    <b:SourceType>DocumentFromInternetSite</b:SourceType>
    <b:Guid>{5E8F698C-A7F0-4256-AAE5-5D21C4CE9FF8}</b:Guid>
    <b:Title>2022 ANNUAL REPORT</b:Title>
    <b:Year>2022</b:Year>
    <b:URL>chrome-extension://efaidnbmnnnibpcajpcglclefindmkaj/https://www.scotiabank.com/content/dam/scotiabank/corporate/BNS_Annual_Report_2022_v1.pdf</b:URL>
    <b:Author>
      <b:Author>
        <b:Corporate>Scotiabank</b:Corporate>
      </b:Author>
    </b:Author>
    <b:Publisher>Scotiabank</b:Publisher>
    <b:RefOrder>1</b:RefOrder>
  </b:Source>
  <b:Source>
    <b:Tag>Placeholder5</b:Tag>
    <b:SourceType>DocumentFromInternetSite</b:SourceType>
    <b:Guid>{C42A357D-0589-4AA9-9110-7CF2BC3555DA}</b:Guid>
    <b:Author>
      <b:Author>
        <b:Corporate>Scotiabank</b:Corporate>
      </b:Author>
    </b:Author>
    <b:Title>Annual Report 2021</b:Title>
    <b:Year>2021</b:Year>
    <b:URL>https://www.scotiabank.com/content/dam/scotiabank/corporate/quarterly-reports/2021/q4/Annual_Report_2021_AODA_EN.pdf</b:URL>
    <b:RefOrder>2</b:RefOrder>
  </b:Source>
  <b:Source>
    <b:Tag>Joh21</b:Tag>
    <b:SourceType>InternetSite</b:SourceType>
    <b:Guid>{34C942B8-2B2B-4F25-AAD7-D3AE98284F6F}</b:Guid>
    <b:Author>
      <b:Author>
        <b:NameList>
          <b:Person>
            <b:Last>Cameron</b:Last>
            <b:First>John</b:First>
          </b:Person>
        </b:NameList>
      </b:Author>
    </b:Author>
    <b:Title>Designing digital bank branches—and why their time is now</b:Title>
    <b:InternetSiteTitle>ncr.com</b:InternetSiteTitle>
    <b:Year>2021</b:Year>
    <b:Month>April</b:Month>
    <b:Day>1</b:Day>
    <b:URL>https://www.ncr.com/blogs/banking/designing-digital-bank-branches</b:URL>
    <b:RefOrder>3</b:RefOrder>
  </b:Source>
  <b:Source>
    <b:Tag>Sco23</b:Tag>
    <b:SourceType>DocumentFromInternetSite</b:SourceType>
    <b:Guid>{1B8A04DF-5CF6-4F79-83B2-84879097281A}</b:Guid>
    <b:Author>
      <b:Author>
        <b:Corporate>Scotiabank</b:Corporate>
      </b:Author>
    </b:Author>
    <b:Title>Q3 2023 Investor Fact Sheet</b:Title>
    <b:Year>Q3 2023</b:Year>
    <b:URL>https://www.scotiabank.com/content/dam/scotiabank/corporate/quarterly-reports/2023/q3/Q323_Scotiabank_Investor_Factsheet.pdf</b:URL>
    <b:RefOrder>5</b:RefOrder>
  </b:Source>
</b:Sources>
</file>

<file path=customXml/itemProps1.xml><?xml version="1.0" encoding="utf-8"?>
<ds:datastoreItem xmlns:ds="http://schemas.openxmlformats.org/officeDocument/2006/customXml" ds:itemID="{73553100-40ED-4116-A490-5FCBEA26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2912</Words>
  <Characters>16601</Characters>
  <Application>Microsoft Office Word</Application>
  <DocSecurity>0</DocSecurity>
  <Lines>138</Lines>
  <Paragraphs>38</Paragraphs>
  <ScaleCrop>false</ScaleCrop>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Shaikh</dc:creator>
  <cp:keywords/>
  <dc:description/>
  <cp:lastModifiedBy>bhavya jain</cp:lastModifiedBy>
  <cp:revision>97</cp:revision>
  <dcterms:created xsi:type="dcterms:W3CDTF">2023-09-19T19:45:00Z</dcterms:created>
  <dcterms:modified xsi:type="dcterms:W3CDTF">2023-09-20T03:23:00Z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4c6f1327c0c680c6ffa4e98bb47f0bc85bfe552010f2c45586220d2336febaf1</vt:lpwstr>
  </property>
</Properties>
</file>