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BANK – ENTERPRISE GOVERNANCE POLICIES</w:t>
      </w:r>
    </w:p>
    <w:p>
      <w:pPr>
        <w:pStyle w:val="Heading2"/>
      </w:pPr>
      <w:r>
        <w:t>POL-001 – Create Database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Developers may create databases in the Development environment for approved project activities. All databases shall follow enterprise naming standards and security guidelines.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POL-002 – Modify Database Schema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Database schema modifications are permitted in the Development environment. All schema changes must be documented, version controlled, and comply with database design standards.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POL-003 – Delete Database in Development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Development databases may be deleted only after verifying they are no longer required and obtaining Team Lead approval.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Team Lead Approval</w:t>
      </w:r>
    </w:p>
    <w:p>
      <w:pPr>
        <w:pStyle w:val="Heading2"/>
      </w:pPr>
      <w:r>
        <w:t>POL-004 – Create Database in QA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QA databases may be created to support testing activities using approved configurations.</w:t>
      </w:r>
    </w:p>
    <w:p>
      <w:r>
        <w:rPr>
          <w:b/>
        </w:rPr>
        <w:t xml:space="preserve">Authorized Role: </w:t>
      </w:r>
      <w:r>
        <w:t>QA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POL-005 – Refresh QA Database from Production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 may be refreshed into QA only after masking sensitive information and obtaining Data Owner approval.</w:t>
      </w:r>
    </w:p>
    <w:p>
      <w:r>
        <w:rPr>
          <w:b/>
        </w:rPr>
        <w:t xml:space="preserve">Authorized Role: </w:t>
      </w:r>
      <w:r>
        <w:t>Database Administrator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Data Owner Approval</w:t>
      </w:r>
    </w:p>
    <w:p>
      <w:pPr>
        <w:pStyle w:val="Heading2"/>
      </w:pPr>
      <w:r>
        <w:t>POL-006 – Delete Database in QA Environment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QA databases may be deleted only after testing is complete and QA Lead approval is obtained.</w:t>
      </w:r>
    </w:p>
    <w:p>
      <w:r>
        <w:rPr>
          <w:b/>
        </w:rPr>
        <w:t xml:space="preserve">Authorized Role: </w:t>
      </w:r>
      <w:r>
        <w:t>QA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QA Lead Approval</w:t>
      </w:r>
    </w:p>
    <w:p>
      <w:pPr>
        <w:pStyle w:val="Heading2"/>
      </w:pPr>
      <w:r>
        <w:t>POL-007 – Backup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databases shall be backed up according to enterprise backup schedules before maintenance activities.</w:t>
      </w:r>
    </w:p>
    <w:p>
      <w:r>
        <w:rPr>
          <w:b/>
        </w:rPr>
        <w:t xml:space="preserve">Authorized Role: </w:t>
      </w:r>
      <w:r>
        <w:t>Database Administrator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POL-008 – Restore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 restoration requires an approved incident and DBA Manager authorization.</w:t>
      </w:r>
    </w:p>
    <w:p>
      <w:r>
        <w:rPr>
          <w:b/>
        </w:rPr>
        <w:t xml:space="preserve">Authorized Role: </w:t>
      </w:r>
      <w:r>
        <w:t>Senior DBA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DBA Manager Approval</w:t>
      </w:r>
    </w:p>
    <w:p>
      <w:pPr>
        <w:pStyle w:val="Heading2"/>
      </w:pPr>
      <w:r>
        <w:t>POL-009 – Delete Production Database</w:t>
      </w:r>
    </w:p>
    <w:p>
      <w:r>
        <w:rPr>
          <w:b/>
        </w:rPr>
        <w:t xml:space="preserve">Category: </w:t>
      </w:r>
      <w:r>
        <w:t>Database Operations</w:t>
      </w:r>
    </w:p>
    <w:p>
      <w:r>
        <w:rPr>
          <w:b/>
        </w:rPr>
        <w:t xml:space="preserve">Policy Statement: </w:t>
      </w:r>
      <w:r>
        <w:t>Production databases shall never be permanently deleted without CTO approval and verified backup retention.</w:t>
      </w:r>
    </w:p>
    <w:p>
      <w:r>
        <w:rPr>
          <w:b/>
        </w:rPr>
        <w:t xml:space="preserve">Authorized Role: </w:t>
      </w:r>
      <w:r>
        <w:t>Senior DBA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CTO Approval</w:t>
      </w:r>
    </w:p>
    <w:p>
      <w:pPr>
        <w:pStyle w:val="Heading2"/>
      </w:pPr>
      <w:r>
        <w:t>POL-010 – Deploy Application to Development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Development deployments may be performed after successful code review and build completion.</w:t>
      </w:r>
    </w:p>
    <w:p>
      <w:r>
        <w:rPr>
          <w:b/>
        </w:rPr>
        <w:t xml:space="preserve">Authorized Role: </w:t>
      </w:r>
      <w:r>
        <w:t>Developer</w:t>
      </w:r>
    </w:p>
    <w:p>
      <w:r>
        <w:rPr>
          <w:b/>
        </w:rPr>
        <w:t xml:space="preserve">Environment: </w:t>
      </w:r>
      <w:r>
        <w:t>Development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POL-011 – Deploy Application to QA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QA deployments require successful unit testing and automated quality checks.</w:t>
      </w:r>
    </w:p>
    <w:p>
      <w:r>
        <w:rPr>
          <w:b/>
        </w:rPr>
        <w:t xml:space="preserve">Authorized Role: </w:t>
      </w:r>
      <w:r>
        <w:t>DevOps Engineer</w:t>
      </w:r>
    </w:p>
    <w:p>
      <w:r>
        <w:rPr>
          <w:b/>
        </w:rPr>
        <w:t xml:space="preserve">Environment: </w:t>
      </w:r>
      <w:r>
        <w:t>QA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POL-012 – Deploy Application to UAT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UAT deployments require QA sign-off and Product Owner confirmation.</w:t>
      </w:r>
    </w:p>
    <w:p>
      <w:r>
        <w:rPr>
          <w:b/>
        </w:rPr>
        <w:t xml:space="preserve">Authorized Role: </w:t>
      </w:r>
      <w:r>
        <w:t>DevOps Engineer</w:t>
      </w:r>
    </w:p>
    <w:p>
      <w:r>
        <w:rPr>
          <w:b/>
        </w:rPr>
        <w:t xml:space="preserve">Environment: </w:t>
      </w:r>
      <w:r>
        <w:t>UAT</w:t>
      </w:r>
    </w:p>
    <w:p>
      <w:r>
        <w:rPr>
          <w:b/>
        </w:rPr>
        <w:t xml:space="preserve">Consent Required: </w:t>
      </w:r>
      <w:r>
        <w:t>QA Sign-off</w:t>
      </w:r>
    </w:p>
    <w:p>
      <w:pPr>
        <w:pStyle w:val="Heading2"/>
      </w:pPr>
      <w:r>
        <w:t>POL-013 – Deploy Application to Production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Production deployments shall only be performed during approved maintenance windows. A successful rollback plan, completed QA validation, and Change Advisory Board (CAB) approval are mandatory before deployment. Emergency deployments must follow the organization's emergency change management process.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Change Advisory Board (CAB)</w:t>
      </w:r>
    </w:p>
    <w:p>
      <w:pPr>
        <w:pStyle w:val="Heading2"/>
      </w:pPr>
      <w:r>
        <w:t>POL-014 – Rollback Production Deployment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Rollback procedures may be executed immediately after deployment failure and documented according to change management standards.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POL-015 – Restart Production Application Service</w:t>
      </w:r>
    </w:p>
    <w:p>
      <w:r>
        <w:rPr>
          <w:b/>
        </w:rPr>
        <w:t xml:space="preserve">Category: </w:t>
      </w:r>
      <w:r>
        <w:t>Application Deployment</w:t>
      </w:r>
    </w:p>
    <w:p>
      <w:r>
        <w:rPr>
          <w:b/>
        </w:rPr>
        <w:t xml:space="preserve">Policy Statement: </w:t>
      </w:r>
      <w:r>
        <w:t>Production application services may be restarted only with Operations Manager approval or during approved maintenance.</w:t>
      </w:r>
    </w:p>
    <w:p>
      <w:r>
        <w:rPr>
          <w:b/>
        </w:rPr>
        <w:t xml:space="preserve">Authorized Role: </w:t>
      </w:r>
      <w:r>
        <w:t>Senior DevOps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Operations Manager Approval</w:t>
      </w:r>
    </w:p>
    <w:p>
      <w:pPr>
        <w:pStyle w:val="Heading2"/>
      </w:pPr>
      <w:r>
        <w:t>POL-016 – Create Virtual Machine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Virtual machines shall be provisioned using approved enterprise templates and configurations.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POL-017 – Restart Production Server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Production servers may be restarted only during approved maintenance windows.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Operations Manager Approval</w:t>
      </w:r>
    </w:p>
    <w:p>
      <w:pPr>
        <w:pStyle w:val="Heading2"/>
      </w:pPr>
      <w:r>
        <w:t>POL-018 – Shutdown Production Server</w:t>
      </w:r>
    </w:p>
    <w:p>
      <w:r>
        <w:rPr>
          <w:b/>
        </w:rPr>
        <w:t xml:space="preserve">Category: </w:t>
      </w:r>
      <w:r>
        <w:t>Infrastructure Operations</w:t>
      </w:r>
    </w:p>
    <w:p>
      <w:r>
        <w:rPr>
          <w:b/>
        </w:rPr>
        <w:t xml:space="preserve">Policy Statement: </w:t>
      </w:r>
      <w:r>
        <w:t>Production server shutdown requires business impact assessment and Operations Manager approval.</w:t>
      </w:r>
    </w:p>
    <w:p>
      <w:r>
        <w:rPr>
          <w:b/>
        </w:rPr>
        <w:t xml:space="preserve">Authorized Role: </w:t>
      </w:r>
      <w:r>
        <w:t>Infrastructure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Operations Manager Approval</w:t>
      </w:r>
    </w:p>
    <w:p>
      <w:pPr>
        <w:pStyle w:val="Heading2"/>
      </w:pPr>
      <w:r>
        <w:t>POL-019 – Grant Database Access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Database access shall be granted based on business need and Data Owner approval.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Data Owner Approval</w:t>
      </w:r>
    </w:p>
    <w:p>
      <w:pPr>
        <w:pStyle w:val="Heading2"/>
      </w:pPr>
      <w:r>
        <w:t>POL-020 – Revoke Database Access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Database access shall be revoked immediately when no longer required or upon employee separation.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POL-021 – Create Administrator Account</w:t>
      </w:r>
    </w:p>
    <w:p>
      <w:r>
        <w:rPr>
          <w:b/>
        </w:rPr>
        <w:t xml:space="preserve">Category: </w:t>
      </w:r>
      <w:r>
        <w:t>Identity &amp; Access Management</w:t>
      </w:r>
    </w:p>
    <w:p>
      <w:r>
        <w:rPr>
          <w:b/>
        </w:rPr>
        <w:t xml:space="preserve">Policy Statement: </w:t>
      </w:r>
      <w:r>
        <w:t>Administrator accounts require Security Manager approval and documented business justification.</w:t>
      </w:r>
    </w:p>
    <w:p>
      <w:r>
        <w:rPr>
          <w:b/>
        </w:rPr>
        <w:t xml:space="preserve">Authorized Role: </w:t>
      </w:r>
      <w:r>
        <w:t>IAM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Security Manager Approval</w:t>
      </w:r>
    </w:p>
    <w:p>
      <w:pPr>
        <w:pStyle w:val="Heading2"/>
      </w:pPr>
      <w:r>
        <w:t>POL-022 – Disable Security Logging</w:t>
      </w:r>
    </w:p>
    <w:p>
      <w:r>
        <w:rPr>
          <w:b/>
        </w:rPr>
        <w:t xml:space="preserve">Category: </w:t>
      </w:r>
      <w:r>
        <w:t>Security Operations</w:t>
      </w:r>
    </w:p>
    <w:p>
      <w:r>
        <w:rPr>
          <w:b/>
        </w:rPr>
        <w:t xml:space="preserve">Policy Statement: </w:t>
      </w:r>
      <w:r>
        <w:t>Security logging shall not be disabled in any enterprise environment except under formally approved emergency procedures.</w:t>
      </w:r>
    </w:p>
    <w:p>
      <w:r>
        <w:rPr>
          <w:b/>
        </w:rPr>
        <w:t xml:space="preserve">Authorized Role: </w:t>
      </w:r>
      <w:r>
        <w:t>Security Administrator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CISO Approval</w:t>
      </w:r>
    </w:p>
    <w:p>
      <w:pPr>
        <w:pStyle w:val="Heading2"/>
      </w:pPr>
      <w:r>
        <w:t>POL-023 – Modify Firewall Rules</w:t>
      </w:r>
    </w:p>
    <w:p>
      <w:r>
        <w:rPr>
          <w:b/>
        </w:rPr>
        <w:t xml:space="preserve">Category: </w:t>
      </w:r>
      <w:r>
        <w:t>Security Operations</w:t>
      </w:r>
    </w:p>
    <w:p>
      <w:r>
        <w:rPr>
          <w:b/>
        </w:rPr>
        <w:t xml:space="preserve">Policy Statement: </w:t>
      </w:r>
      <w:r>
        <w:t>Firewall rule changes require Security Team review, approval, and change documentation.</w:t>
      </w:r>
    </w:p>
    <w:p>
      <w:r>
        <w:rPr>
          <w:b/>
        </w:rPr>
        <w:t xml:space="preserve">Authorized Role: </w:t>
      </w:r>
      <w:r>
        <w:t>Network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Security Team Approval</w:t>
      </w:r>
    </w:p>
    <w:p>
      <w:pPr>
        <w:pStyle w:val="Heading2"/>
      </w:pPr>
      <w:r>
        <w:t>POL-024 – Export Customer Data</w:t>
      </w:r>
    </w:p>
    <w:p>
      <w:r>
        <w:rPr>
          <w:b/>
        </w:rPr>
        <w:t xml:space="preserve">Category: </w:t>
      </w:r>
      <w:r>
        <w:t>Data Management</w:t>
      </w:r>
    </w:p>
    <w:p>
      <w:r>
        <w:rPr>
          <w:b/>
        </w:rPr>
        <w:t xml:space="preserve">Policy Statement: </w:t>
      </w:r>
      <w:r>
        <w:t>Customer data exports require encryption and CISO approval before transfer.</w:t>
      </w:r>
    </w:p>
    <w:p>
      <w:r>
        <w:rPr>
          <w:b/>
        </w:rPr>
        <w:t xml:space="preserve">Authorized Role: </w:t>
      </w:r>
      <w:r>
        <w:t>Data Administrator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CISO Approval</w:t>
      </w:r>
    </w:p>
    <w:p>
      <w:pPr>
        <w:pStyle w:val="Heading2"/>
      </w:pPr>
      <w:r>
        <w:t>POL-025 – Delete Customer Data</w:t>
      </w:r>
    </w:p>
    <w:p>
      <w:r>
        <w:rPr>
          <w:b/>
        </w:rPr>
        <w:t xml:space="preserve">Category: </w:t>
      </w:r>
      <w:r>
        <w:t>Data Management</w:t>
      </w:r>
    </w:p>
    <w:p>
      <w:r>
        <w:rPr>
          <w:b/>
        </w:rPr>
        <w:t xml:space="preserve">Policy Statement: </w:t>
      </w:r>
      <w:r>
        <w:t>Customer data deletion shall comply with retention policies and Compliance approval.</w:t>
      </w:r>
    </w:p>
    <w:p>
      <w:r>
        <w:rPr>
          <w:b/>
        </w:rPr>
        <w:t xml:space="preserve">Authorized Role: </w:t>
      </w:r>
      <w:r>
        <w:t>Data Administrator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Compliance Approval</w:t>
      </w:r>
    </w:p>
    <w:p>
      <w:pPr>
        <w:pStyle w:val="Heading2"/>
      </w:pPr>
      <w:r>
        <w:t>POL-026 – Deploy AI Model to Production</w:t>
      </w:r>
    </w:p>
    <w:p>
      <w:r>
        <w:rPr>
          <w:b/>
        </w:rPr>
        <w:t xml:space="preserve">Category: </w:t>
      </w:r>
      <w:r>
        <w:t>AI Operations</w:t>
      </w:r>
    </w:p>
    <w:p>
      <w:r>
        <w:rPr>
          <w:b/>
        </w:rPr>
        <w:t xml:space="preserve">Policy Statement: </w:t>
      </w:r>
      <w:r>
        <w:t>AI models may be deployed to Production only after validation, bias assessment, and AI Governance approval.</w:t>
      </w:r>
    </w:p>
    <w:p>
      <w:r>
        <w:rPr>
          <w:b/>
        </w:rPr>
        <w:t xml:space="preserve">Authorized Role: </w:t>
      </w:r>
      <w:r>
        <w:t>ML Engineer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AI Governance Approval</w:t>
      </w:r>
    </w:p>
    <w:p>
      <w:pPr>
        <w:pStyle w:val="Heading2"/>
      </w:pPr>
      <w:r>
        <w:t>POL-027 – Retrain AI Model</w:t>
      </w:r>
    </w:p>
    <w:p>
      <w:r>
        <w:rPr>
          <w:b/>
        </w:rPr>
        <w:t xml:space="preserve">Category: </w:t>
      </w:r>
      <w:r>
        <w:t>AI Operations</w:t>
      </w:r>
    </w:p>
    <w:p>
      <w:r>
        <w:rPr>
          <w:b/>
        </w:rPr>
        <w:t xml:space="preserve">Policy Statement: </w:t>
      </w:r>
      <w:r>
        <w:t>AI model retraining shall use approved datasets in non-production environments.</w:t>
      </w:r>
    </w:p>
    <w:p>
      <w:r>
        <w:rPr>
          <w:b/>
        </w:rPr>
        <w:t xml:space="preserve">Authorized Role: </w:t>
      </w:r>
      <w:r>
        <w:t>ML Engineer</w:t>
      </w:r>
    </w:p>
    <w:p>
      <w:r>
        <w:rPr>
          <w:b/>
        </w:rPr>
        <w:t xml:space="preserve">Environment: </w:t>
      </w:r>
      <w:r>
        <w:t>Development, QA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POL-028 – Configure Monitoring and Alerts</w:t>
      </w:r>
    </w:p>
    <w:p>
      <w:r>
        <w:rPr>
          <w:b/>
        </w:rPr>
        <w:t xml:space="preserve">Category: </w:t>
      </w:r>
      <w:r>
        <w:t>Monitoring Operations</w:t>
      </w:r>
    </w:p>
    <w:p>
      <w:r>
        <w:rPr>
          <w:b/>
        </w:rPr>
        <w:t xml:space="preserve">Policy Statement: </w:t>
      </w:r>
      <w:r>
        <w:t>Monitoring configurations may be updated by authorized SRE personnel following operational standards.</w:t>
      </w:r>
    </w:p>
    <w:p>
      <w:r>
        <w:rPr>
          <w:b/>
        </w:rPr>
        <w:t xml:space="preserve">Authorized Role: </w:t>
      </w:r>
      <w:r>
        <w:t>Site Reliability Engineer</w:t>
      </w:r>
    </w:p>
    <w:p>
      <w:r>
        <w:rPr>
          <w:b/>
        </w:rPr>
        <w:t xml:space="preserve">Environment: </w:t>
      </w:r>
      <w:r>
        <w:t>All</w:t>
      </w:r>
    </w:p>
    <w:p>
      <w:r>
        <w:rPr>
          <w:b/>
        </w:rPr>
        <w:t xml:space="preserve">Consent Required: </w:t>
      </w:r>
      <w:r>
        <w:t>No</w:t>
      </w:r>
    </w:p>
    <w:p>
      <w:pPr>
        <w:pStyle w:val="Heading2"/>
      </w:pPr>
      <w:r>
        <w:t>POL-029 – Execute Disaster Recovery Failover</w:t>
      </w:r>
    </w:p>
    <w:p>
      <w:r>
        <w:rPr>
          <w:b/>
        </w:rPr>
        <w:t xml:space="preserve">Category: </w:t>
      </w:r>
      <w:r>
        <w:t>Disaster Recovery</w:t>
      </w:r>
    </w:p>
    <w:p>
      <w:r>
        <w:rPr>
          <w:b/>
        </w:rPr>
        <w:t xml:space="preserve">Policy Statement: </w:t>
      </w:r>
      <w:r>
        <w:t>Disaster recovery failover shall be initiated only during a declared incident by the Incident Commander.</w:t>
      </w:r>
    </w:p>
    <w:p>
      <w:r>
        <w:rPr>
          <w:b/>
        </w:rPr>
        <w:t xml:space="preserve">Authorized Role: </w:t>
      </w:r>
      <w:r>
        <w:t>Incident Commander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Executive Notification</w:t>
      </w:r>
    </w:p>
    <w:p>
      <w:pPr>
        <w:pStyle w:val="Heading2"/>
      </w:pPr>
      <w:r>
        <w:t>POL-030 – Restore Services After Disaster Recovery</w:t>
      </w:r>
    </w:p>
    <w:p>
      <w:r>
        <w:rPr>
          <w:b/>
        </w:rPr>
        <w:t xml:space="preserve">Category: </w:t>
      </w:r>
      <w:r>
        <w:t>Disaster Recovery</w:t>
      </w:r>
    </w:p>
    <w:p>
      <w:r>
        <w:rPr>
          <w:b/>
        </w:rPr>
        <w:t xml:space="preserve">Policy Statement: </w:t>
      </w:r>
      <w:r>
        <w:t>Production services shall be restored only after infrastructure, application, and business validation are completed.</w:t>
      </w:r>
    </w:p>
    <w:p>
      <w:r>
        <w:rPr>
          <w:b/>
        </w:rPr>
        <w:t xml:space="preserve">Authorized Role: </w:t>
      </w:r>
      <w:r>
        <w:t>Incident Commander</w:t>
      </w:r>
    </w:p>
    <w:p>
      <w:r>
        <w:rPr>
          <w:b/>
        </w:rPr>
        <w:t xml:space="preserve">Environment: </w:t>
      </w:r>
      <w:r>
        <w:t>Production</w:t>
      </w:r>
    </w:p>
    <w:p>
      <w:r>
        <w:rPr>
          <w:b/>
        </w:rPr>
        <w:t xml:space="preserve">Consent Required: </w:t>
      </w:r>
      <w:r>
        <w:t>Business Owner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