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309" w:type="dxa"/>
        <w:tblBorders>
          <w:bottom w:val="none" w:sz="0" w:space="0" w:color="auto"/>
          <w:insideH w:val="none" w:sz="0" w:space="0" w:color="auto"/>
        </w:tblBorders>
        <w:tblLook w:val="04A0" w:firstRow="1" w:lastRow="0" w:firstColumn="1" w:lastColumn="0" w:noHBand="0" w:noVBand="1"/>
      </w:tblPr>
      <w:tblGrid>
        <w:gridCol w:w="3138"/>
        <w:gridCol w:w="3908"/>
        <w:gridCol w:w="3156"/>
        <w:gridCol w:w="4107"/>
      </w:tblGrid>
      <w:tr w:rsidR="009A02EF" w14:paraId="58BDDD9B" w14:textId="77777777" w:rsidTr="00AA3D06">
        <w:trPr>
          <w:trHeight w:val="856"/>
        </w:trPr>
        <w:tc>
          <w:tcPr>
            <w:tcW w:w="3138" w:type="dxa"/>
          </w:tcPr>
          <w:p w14:paraId="50D12091" w14:textId="41E5D66F" w:rsidR="003F488B" w:rsidRPr="003F488B" w:rsidRDefault="000B2701">
            <w:pPr>
              <w:rPr>
                <w:rFonts w:ascii="Times New Roman" w:hAnsi="Times New Roman" w:cs="Times New Roman"/>
                <w:b/>
                <w:bCs/>
                <w:sz w:val="28"/>
                <w:szCs w:val="28"/>
              </w:rPr>
            </w:pPr>
            <w:r>
              <w:rPr>
                <w:rFonts w:ascii="Times New Roman" w:hAnsi="Times New Roman" w:cs="Times New Roman"/>
                <w:b/>
                <w:bCs/>
                <w:sz w:val="28"/>
                <w:szCs w:val="28"/>
              </w:rPr>
              <w:t>Features</w:t>
            </w:r>
          </w:p>
        </w:tc>
        <w:tc>
          <w:tcPr>
            <w:tcW w:w="3908" w:type="dxa"/>
          </w:tcPr>
          <w:p w14:paraId="01DB2A54" w14:textId="36E42E7C" w:rsidR="003F488B" w:rsidRPr="003F488B" w:rsidRDefault="003F488B">
            <w:pPr>
              <w:rPr>
                <w:rFonts w:ascii="Times New Roman" w:hAnsi="Times New Roman" w:cs="Times New Roman"/>
                <w:sz w:val="28"/>
                <w:szCs w:val="28"/>
              </w:rPr>
            </w:pPr>
          </w:p>
        </w:tc>
        <w:tc>
          <w:tcPr>
            <w:tcW w:w="3156" w:type="dxa"/>
          </w:tcPr>
          <w:p w14:paraId="4FF38F36" w14:textId="7B7D2FD5" w:rsidR="003F488B" w:rsidRPr="003F488B" w:rsidRDefault="003F488B">
            <w:pPr>
              <w:rPr>
                <w:rFonts w:ascii="Times New Roman" w:hAnsi="Times New Roman" w:cs="Times New Roman"/>
                <w:sz w:val="28"/>
                <w:szCs w:val="28"/>
              </w:rPr>
            </w:pPr>
          </w:p>
        </w:tc>
        <w:tc>
          <w:tcPr>
            <w:tcW w:w="4107" w:type="dxa"/>
          </w:tcPr>
          <w:p w14:paraId="4DC9FB63" w14:textId="0BD5EC2A" w:rsidR="003F488B" w:rsidRPr="003F488B" w:rsidRDefault="003F488B">
            <w:pPr>
              <w:rPr>
                <w:rFonts w:ascii="Times New Roman" w:hAnsi="Times New Roman" w:cs="Times New Roman"/>
                <w:sz w:val="28"/>
                <w:szCs w:val="28"/>
              </w:rPr>
            </w:pPr>
          </w:p>
        </w:tc>
      </w:tr>
      <w:tr w:rsidR="009A02EF" w14:paraId="2C62534A" w14:textId="77777777" w:rsidTr="00AA3D06">
        <w:trPr>
          <w:trHeight w:val="808"/>
        </w:trPr>
        <w:tc>
          <w:tcPr>
            <w:tcW w:w="3138" w:type="dxa"/>
          </w:tcPr>
          <w:p w14:paraId="06EB5895" w14:textId="3755B853" w:rsidR="003F488B" w:rsidRPr="003F488B" w:rsidRDefault="003F488B">
            <w:pPr>
              <w:rPr>
                <w:rFonts w:ascii="Times New Roman" w:hAnsi="Times New Roman" w:cs="Times New Roman"/>
                <w:sz w:val="24"/>
                <w:szCs w:val="24"/>
              </w:rPr>
            </w:pPr>
            <w:r w:rsidRPr="003F488B">
              <w:rPr>
                <w:rFonts w:ascii="Times New Roman" w:hAnsi="Times New Roman" w:cs="Times New Roman"/>
                <w:b/>
                <w:bCs/>
                <w:sz w:val="24"/>
                <w:szCs w:val="24"/>
              </w:rPr>
              <w:t>Blockchain Name</w:t>
            </w:r>
          </w:p>
        </w:tc>
        <w:tc>
          <w:tcPr>
            <w:tcW w:w="3908" w:type="dxa"/>
          </w:tcPr>
          <w:p w14:paraId="0DB1F45E" w14:textId="501F8C04" w:rsidR="003F488B" w:rsidRDefault="000B2701">
            <w:r>
              <w:t>Ethereum</w:t>
            </w:r>
          </w:p>
        </w:tc>
        <w:tc>
          <w:tcPr>
            <w:tcW w:w="3156" w:type="dxa"/>
          </w:tcPr>
          <w:p w14:paraId="7EF88260" w14:textId="75757B33" w:rsidR="003F488B" w:rsidRDefault="000B2701">
            <w:r w:rsidRPr="000B2701">
              <w:t>Hyperledger Fabric</w:t>
            </w:r>
          </w:p>
        </w:tc>
        <w:tc>
          <w:tcPr>
            <w:tcW w:w="4107" w:type="dxa"/>
          </w:tcPr>
          <w:p w14:paraId="1EAEA0FA" w14:textId="0FBC4BF0" w:rsidR="003F488B" w:rsidRDefault="000B2701">
            <w:r w:rsidRPr="000B2701">
              <w:t>Quorum</w:t>
            </w:r>
          </w:p>
        </w:tc>
      </w:tr>
      <w:tr w:rsidR="009A02EF" w14:paraId="5E81EA23" w14:textId="77777777" w:rsidTr="00AA3D06">
        <w:trPr>
          <w:trHeight w:val="856"/>
        </w:trPr>
        <w:tc>
          <w:tcPr>
            <w:tcW w:w="3138" w:type="dxa"/>
          </w:tcPr>
          <w:p w14:paraId="532207C3" w14:textId="1BAEE2FD" w:rsidR="003F488B" w:rsidRPr="003F488B" w:rsidRDefault="003F488B">
            <w:pPr>
              <w:rPr>
                <w:rFonts w:ascii="Times New Roman" w:hAnsi="Times New Roman" w:cs="Times New Roman"/>
                <w:sz w:val="24"/>
                <w:szCs w:val="24"/>
              </w:rPr>
            </w:pPr>
            <w:r w:rsidRPr="003F488B">
              <w:rPr>
                <w:rFonts w:ascii="Times New Roman" w:hAnsi="Times New Roman" w:cs="Times New Roman"/>
                <w:b/>
                <w:bCs/>
                <w:sz w:val="24"/>
                <w:szCs w:val="24"/>
              </w:rPr>
              <w:t>Type (Public/Private/Consortium)</w:t>
            </w:r>
            <w:r w:rsidRPr="003F488B">
              <w:rPr>
                <w:rFonts w:ascii="Times New Roman" w:hAnsi="Times New Roman" w:cs="Times New Roman"/>
                <w:b/>
                <w:bCs/>
                <w:sz w:val="24"/>
                <w:szCs w:val="24"/>
              </w:rPr>
              <w:br/>
            </w:r>
          </w:p>
        </w:tc>
        <w:tc>
          <w:tcPr>
            <w:tcW w:w="3908" w:type="dxa"/>
          </w:tcPr>
          <w:p w14:paraId="5B90A16D" w14:textId="6EA2F991" w:rsidR="003F488B" w:rsidRDefault="000B2701">
            <w:r w:rsidRPr="000B2701">
              <w:t>Public</w:t>
            </w:r>
          </w:p>
        </w:tc>
        <w:tc>
          <w:tcPr>
            <w:tcW w:w="3156" w:type="dxa"/>
          </w:tcPr>
          <w:p w14:paraId="568DA76A" w14:textId="65AD9F2C" w:rsidR="003F488B" w:rsidRDefault="000B2701">
            <w:r w:rsidRPr="000B2701">
              <w:t>Private</w:t>
            </w:r>
          </w:p>
        </w:tc>
        <w:tc>
          <w:tcPr>
            <w:tcW w:w="4107" w:type="dxa"/>
          </w:tcPr>
          <w:p w14:paraId="135C7F07" w14:textId="59C47573" w:rsidR="003F488B" w:rsidRDefault="000B2701">
            <w:r w:rsidRPr="000B2701">
              <w:t>Consortium</w:t>
            </w:r>
          </w:p>
        </w:tc>
      </w:tr>
      <w:tr w:rsidR="009A02EF" w14:paraId="2EABA0BF" w14:textId="77777777" w:rsidTr="00AA3D06">
        <w:trPr>
          <w:trHeight w:val="808"/>
        </w:trPr>
        <w:tc>
          <w:tcPr>
            <w:tcW w:w="3138" w:type="dxa"/>
          </w:tcPr>
          <w:p w14:paraId="39001C34" w14:textId="721D861D" w:rsidR="003F488B" w:rsidRPr="003F488B" w:rsidRDefault="003F488B">
            <w:pPr>
              <w:rPr>
                <w:rFonts w:ascii="Times New Roman" w:hAnsi="Times New Roman" w:cs="Times New Roman"/>
                <w:sz w:val="24"/>
                <w:szCs w:val="24"/>
              </w:rPr>
            </w:pPr>
            <w:r w:rsidRPr="003F488B">
              <w:rPr>
                <w:rFonts w:ascii="Times New Roman" w:hAnsi="Times New Roman" w:cs="Times New Roman"/>
                <w:b/>
                <w:bCs/>
                <w:sz w:val="24"/>
                <w:szCs w:val="24"/>
              </w:rPr>
              <w:t>Consensus Mechanism Used</w:t>
            </w:r>
            <w:r w:rsidRPr="003F488B">
              <w:rPr>
                <w:rFonts w:ascii="Times New Roman" w:hAnsi="Times New Roman" w:cs="Times New Roman"/>
                <w:b/>
                <w:bCs/>
                <w:sz w:val="24"/>
                <w:szCs w:val="24"/>
              </w:rPr>
              <w:br/>
            </w:r>
          </w:p>
        </w:tc>
        <w:tc>
          <w:tcPr>
            <w:tcW w:w="3908" w:type="dxa"/>
          </w:tcPr>
          <w:p w14:paraId="6AFBA948" w14:textId="77777777" w:rsidR="003F488B" w:rsidRDefault="009A02EF">
            <w:r w:rsidRPr="009A02EF">
              <w:drawing>
                <wp:inline distT="0" distB="0" distL="0" distR="0" wp14:anchorId="4CB89F72" wp14:editId="2D4933AF">
                  <wp:extent cx="2344964" cy="1396560"/>
                  <wp:effectExtent l="0" t="0" r="0" b="0"/>
                  <wp:docPr id="33528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89518" name=""/>
                          <pic:cNvPicPr/>
                        </pic:nvPicPr>
                        <pic:blipFill>
                          <a:blip r:embed="rId5"/>
                          <a:stretch>
                            <a:fillRect/>
                          </a:stretch>
                        </pic:blipFill>
                        <pic:spPr>
                          <a:xfrm>
                            <a:off x="0" y="0"/>
                            <a:ext cx="2383106" cy="1419276"/>
                          </a:xfrm>
                          <a:prstGeom prst="rect">
                            <a:avLst/>
                          </a:prstGeom>
                        </pic:spPr>
                      </pic:pic>
                    </a:graphicData>
                  </a:graphic>
                </wp:inline>
              </w:drawing>
            </w:r>
          </w:p>
          <w:p w14:paraId="5A9F4A9E" w14:textId="77777777" w:rsidR="009A02EF" w:rsidRDefault="009A02EF"/>
          <w:p w14:paraId="5446C869" w14:textId="3DB3DB52" w:rsidR="009A02EF" w:rsidRDefault="009A02EF">
            <w:r>
              <w:t xml:space="preserve">Proof of stake </w:t>
            </w:r>
          </w:p>
        </w:tc>
        <w:tc>
          <w:tcPr>
            <w:tcW w:w="3156" w:type="dxa"/>
          </w:tcPr>
          <w:p w14:paraId="188F3669" w14:textId="77777777" w:rsidR="003F488B" w:rsidRDefault="009A02EF">
            <w:r w:rsidRPr="009A02EF">
              <w:drawing>
                <wp:inline distT="0" distB="0" distL="0" distR="0" wp14:anchorId="1CEBC412" wp14:editId="56CF03EB">
                  <wp:extent cx="1863090" cy="1556426"/>
                  <wp:effectExtent l="0" t="0" r="3810" b="5715"/>
                  <wp:docPr id="192648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87037" name=""/>
                          <pic:cNvPicPr/>
                        </pic:nvPicPr>
                        <pic:blipFill>
                          <a:blip r:embed="rId6"/>
                          <a:stretch>
                            <a:fillRect/>
                          </a:stretch>
                        </pic:blipFill>
                        <pic:spPr>
                          <a:xfrm>
                            <a:off x="0" y="0"/>
                            <a:ext cx="1902151" cy="1589058"/>
                          </a:xfrm>
                          <a:prstGeom prst="rect">
                            <a:avLst/>
                          </a:prstGeom>
                        </pic:spPr>
                      </pic:pic>
                    </a:graphicData>
                  </a:graphic>
                </wp:inline>
              </w:drawing>
            </w:r>
          </w:p>
          <w:p w14:paraId="3A8355F6" w14:textId="18897B64" w:rsidR="009A02EF" w:rsidRDefault="009A02EF">
            <w:r>
              <w:t xml:space="preserve">Kafta </w:t>
            </w:r>
          </w:p>
        </w:tc>
        <w:tc>
          <w:tcPr>
            <w:tcW w:w="4107" w:type="dxa"/>
          </w:tcPr>
          <w:p w14:paraId="78175C77" w14:textId="77777777" w:rsidR="003F488B" w:rsidRDefault="004634FE">
            <w:r w:rsidRPr="004634FE">
              <w:drawing>
                <wp:inline distT="0" distB="0" distL="0" distR="0" wp14:anchorId="23ED9BD5" wp14:editId="1E0FD2B2">
                  <wp:extent cx="2397760" cy="1524000"/>
                  <wp:effectExtent l="0" t="0" r="2540" b="0"/>
                  <wp:docPr id="140751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15493" name=""/>
                          <pic:cNvPicPr/>
                        </pic:nvPicPr>
                        <pic:blipFill>
                          <a:blip r:embed="rId7"/>
                          <a:stretch>
                            <a:fillRect/>
                          </a:stretch>
                        </pic:blipFill>
                        <pic:spPr>
                          <a:xfrm>
                            <a:off x="0" y="0"/>
                            <a:ext cx="2477500" cy="1574682"/>
                          </a:xfrm>
                          <a:prstGeom prst="rect">
                            <a:avLst/>
                          </a:prstGeom>
                        </pic:spPr>
                      </pic:pic>
                    </a:graphicData>
                  </a:graphic>
                </wp:inline>
              </w:drawing>
            </w:r>
          </w:p>
          <w:p w14:paraId="5B8594D5" w14:textId="70F3FC2D" w:rsidR="004634FE" w:rsidRDefault="004634FE">
            <w:r>
              <w:t>RAFT</w:t>
            </w:r>
          </w:p>
        </w:tc>
      </w:tr>
      <w:tr w:rsidR="009A02EF" w14:paraId="546D2E78" w14:textId="77777777" w:rsidTr="00AA3D06">
        <w:trPr>
          <w:trHeight w:val="856"/>
        </w:trPr>
        <w:tc>
          <w:tcPr>
            <w:tcW w:w="3138" w:type="dxa"/>
          </w:tcPr>
          <w:p w14:paraId="09429269" w14:textId="7A4A604C" w:rsidR="003F488B" w:rsidRPr="003F488B" w:rsidRDefault="003F488B">
            <w:pPr>
              <w:rPr>
                <w:rFonts w:ascii="Times New Roman" w:hAnsi="Times New Roman" w:cs="Times New Roman"/>
                <w:sz w:val="24"/>
                <w:szCs w:val="24"/>
              </w:rPr>
            </w:pPr>
            <w:r w:rsidRPr="003F488B">
              <w:rPr>
                <w:rFonts w:ascii="Times New Roman" w:hAnsi="Times New Roman" w:cs="Times New Roman"/>
                <w:b/>
                <w:bCs/>
                <w:sz w:val="24"/>
                <w:szCs w:val="24"/>
              </w:rPr>
              <w:t>Permission Model (Open/Permissioned)</w:t>
            </w:r>
            <w:r w:rsidRPr="003F488B">
              <w:rPr>
                <w:rFonts w:ascii="Times New Roman" w:hAnsi="Times New Roman" w:cs="Times New Roman"/>
                <w:b/>
                <w:bCs/>
                <w:sz w:val="24"/>
                <w:szCs w:val="24"/>
              </w:rPr>
              <w:br/>
            </w:r>
          </w:p>
        </w:tc>
        <w:tc>
          <w:tcPr>
            <w:tcW w:w="3908" w:type="dxa"/>
          </w:tcPr>
          <w:p w14:paraId="59F78382" w14:textId="4C54E7BF" w:rsidR="003F488B" w:rsidRDefault="004634FE">
            <w:r>
              <w:t>Open</w:t>
            </w:r>
          </w:p>
        </w:tc>
        <w:tc>
          <w:tcPr>
            <w:tcW w:w="3156" w:type="dxa"/>
          </w:tcPr>
          <w:p w14:paraId="077D095E" w14:textId="241E6B78" w:rsidR="003F488B" w:rsidRDefault="004634FE">
            <w:r>
              <w:t xml:space="preserve">Permisssioned </w:t>
            </w:r>
          </w:p>
        </w:tc>
        <w:tc>
          <w:tcPr>
            <w:tcW w:w="4107" w:type="dxa"/>
          </w:tcPr>
          <w:p w14:paraId="62DD0748" w14:textId="6D3A6027" w:rsidR="003F488B" w:rsidRDefault="004634FE">
            <w:r>
              <w:t>Permissioned</w:t>
            </w:r>
          </w:p>
        </w:tc>
      </w:tr>
      <w:tr w:rsidR="009A02EF" w14:paraId="4706BA84" w14:textId="77777777" w:rsidTr="00AA3D06">
        <w:trPr>
          <w:trHeight w:val="808"/>
        </w:trPr>
        <w:tc>
          <w:tcPr>
            <w:tcW w:w="3138" w:type="dxa"/>
          </w:tcPr>
          <w:p w14:paraId="7B9C9F36" w14:textId="7FC62269" w:rsidR="003F488B" w:rsidRPr="003F488B" w:rsidRDefault="003F488B">
            <w:pPr>
              <w:rPr>
                <w:rFonts w:ascii="Times New Roman" w:hAnsi="Times New Roman" w:cs="Times New Roman"/>
                <w:sz w:val="24"/>
                <w:szCs w:val="24"/>
              </w:rPr>
            </w:pPr>
            <w:r w:rsidRPr="003F488B">
              <w:rPr>
                <w:rFonts w:ascii="Times New Roman" w:hAnsi="Times New Roman" w:cs="Times New Roman"/>
                <w:b/>
                <w:bCs/>
                <w:sz w:val="24"/>
                <w:szCs w:val="24"/>
              </w:rPr>
              <w:t>Speed / Throughput (TPS if available)</w:t>
            </w:r>
          </w:p>
        </w:tc>
        <w:tc>
          <w:tcPr>
            <w:tcW w:w="3908" w:type="dxa"/>
          </w:tcPr>
          <w:p w14:paraId="4294D0DB" w14:textId="6CC488C8" w:rsidR="003F488B" w:rsidRDefault="004634FE">
            <w:r>
              <w:t>~30-100 TPS (base layer)</w:t>
            </w:r>
          </w:p>
        </w:tc>
        <w:tc>
          <w:tcPr>
            <w:tcW w:w="3156" w:type="dxa"/>
          </w:tcPr>
          <w:p w14:paraId="621D2D4F" w14:textId="727919D6" w:rsidR="003F488B" w:rsidRDefault="004634FE">
            <w:r>
              <w:t>1000+ TPS</w:t>
            </w:r>
          </w:p>
        </w:tc>
        <w:tc>
          <w:tcPr>
            <w:tcW w:w="4107" w:type="dxa"/>
          </w:tcPr>
          <w:p w14:paraId="750A6BB2" w14:textId="77777777" w:rsidR="003F488B" w:rsidRDefault="004634FE">
            <w:r>
              <w:t>200- 2000 TPS</w:t>
            </w:r>
          </w:p>
          <w:p w14:paraId="1460220B" w14:textId="3C5C898E" w:rsidR="004634FE" w:rsidRDefault="004634FE"/>
        </w:tc>
      </w:tr>
      <w:tr w:rsidR="009A02EF" w14:paraId="5527893B" w14:textId="77777777" w:rsidTr="00AA3D06">
        <w:trPr>
          <w:trHeight w:val="856"/>
        </w:trPr>
        <w:tc>
          <w:tcPr>
            <w:tcW w:w="3138" w:type="dxa"/>
          </w:tcPr>
          <w:p w14:paraId="682E2E78" w14:textId="18897D79" w:rsidR="003F488B" w:rsidRPr="003F488B" w:rsidRDefault="003F488B">
            <w:pPr>
              <w:rPr>
                <w:rFonts w:ascii="Times New Roman" w:hAnsi="Times New Roman" w:cs="Times New Roman"/>
                <w:sz w:val="24"/>
                <w:szCs w:val="24"/>
              </w:rPr>
            </w:pPr>
            <w:r w:rsidRPr="003F488B">
              <w:rPr>
                <w:rFonts w:ascii="Times New Roman" w:hAnsi="Times New Roman" w:cs="Times New Roman"/>
                <w:b/>
                <w:bCs/>
                <w:sz w:val="24"/>
                <w:szCs w:val="24"/>
              </w:rPr>
              <w:t>Smart Contract Support (Y/N + Language)</w:t>
            </w:r>
            <w:r w:rsidRPr="003F488B">
              <w:rPr>
                <w:rFonts w:ascii="Times New Roman" w:hAnsi="Times New Roman" w:cs="Times New Roman"/>
                <w:b/>
                <w:bCs/>
                <w:sz w:val="24"/>
                <w:szCs w:val="24"/>
              </w:rPr>
              <w:br/>
            </w:r>
          </w:p>
        </w:tc>
        <w:tc>
          <w:tcPr>
            <w:tcW w:w="3908" w:type="dxa"/>
          </w:tcPr>
          <w:p w14:paraId="4EB9AD99" w14:textId="2CDBF4FE" w:rsidR="003F488B" w:rsidRDefault="004634FE">
            <w:r>
              <w:t>Yes (Solidity)</w:t>
            </w:r>
          </w:p>
        </w:tc>
        <w:tc>
          <w:tcPr>
            <w:tcW w:w="3156" w:type="dxa"/>
          </w:tcPr>
          <w:p w14:paraId="4445B806" w14:textId="28F45474" w:rsidR="003F488B" w:rsidRDefault="004634FE">
            <w:r>
              <w:t>Yes (Chaincode in Go, Java ,JavaScript)</w:t>
            </w:r>
          </w:p>
        </w:tc>
        <w:tc>
          <w:tcPr>
            <w:tcW w:w="4107" w:type="dxa"/>
          </w:tcPr>
          <w:p w14:paraId="41B1982B" w14:textId="1943C2E8" w:rsidR="003F488B" w:rsidRDefault="004634FE">
            <w:r>
              <w:t>Yes (Solidity)</w:t>
            </w:r>
          </w:p>
        </w:tc>
      </w:tr>
      <w:tr w:rsidR="009A02EF" w14:paraId="4E7450EA" w14:textId="77777777" w:rsidTr="00AA3D06">
        <w:trPr>
          <w:trHeight w:val="856"/>
        </w:trPr>
        <w:tc>
          <w:tcPr>
            <w:tcW w:w="3138" w:type="dxa"/>
          </w:tcPr>
          <w:p w14:paraId="68C86D94" w14:textId="0A042482" w:rsidR="003F488B" w:rsidRPr="003F488B" w:rsidRDefault="003F488B">
            <w:pPr>
              <w:rPr>
                <w:rFonts w:ascii="Times New Roman" w:hAnsi="Times New Roman" w:cs="Times New Roman"/>
                <w:sz w:val="24"/>
                <w:szCs w:val="24"/>
              </w:rPr>
            </w:pPr>
            <w:r w:rsidRPr="003F488B">
              <w:rPr>
                <w:rFonts w:ascii="Times New Roman" w:hAnsi="Times New Roman" w:cs="Times New Roman"/>
                <w:b/>
                <w:bCs/>
                <w:sz w:val="24"/>
                <w:szCs w:val="24"/>
              </w:rPr>
              <w:t>Token Support (Native or not)</w:t>
            </w:r>
          </w:p>
        </w:tc>
        <w:tc>
          <w:tcPr>
            <w:tcW w:w="3908" w:type="dxa"/>
          </w:tcPr>
          <w:p w14:paraId="4D1FAF83" w14:textId="77777777" w:rsidR="003F488B" w:rsidRDefault="004634FE">
            <w:r>
              <w:t>Native (ETH)</w:t>
            </w:r>
          </w:p>
          <w:p w14:paraId="6C20BC1A" w14:textId="1E62A7A4" w:rsidR="004634FE" w:rsidRDefault="004634FE"/>
        </w:tc>
        <w:tc>
          <w:tcPr>
            <w:tcW w:w="3156" w:type="dxa"/>
          </w:tcPr>
          <w:p w14:paraId="3EDD1C85" w14:textId="6B774FDF" w:rsidR="003F488B" w:rsidRDefault="004634FE">
            <w:r>
              <w:t xml:space="preserve">No Native token </w:t>
            </w:r>
          </w:p>
        </w:tc>
        <w:tc>
          <w:tcPr>
            <w:tcW w:w="4107" w:type="dxa"/>
          </w:tcPr>
          <w:p w14:paraId="439BE385" w14:textId="5E74C7C2" w:rsidR="003F488B" w:rsidRDefault="004634FE">
            <w:r>
              <w:t>Optional (can support )</w:t>
            </w:r>
          </w:p>
        </w:tc>
      </w:tr>
      <w:tr w:rsidR="009A02EF" w14:paraId="7937BDDC" w14:textId="77777777" w:rsidTr="00AA3D06">
        <w:trPr>
          <w:trHeight w:val="808"/>
        </w:trPr>
        <w:tc>
          <w:tcPr>
            <w:tcW w:w="3138" w:type="dxa"/>
          </w:tcPr>
          <w:p w14:paraId="5F50F48D" w14:textId="560F3D34" w:rsidR="003F488B" w:rsidRPr="003F488B" w:rsidRDefault="003F488B">
            <w:pPr>
              <w:rPr>
                <w:rFonts w:ascii="Times New Roman" w:hAnsi="Times New Roman" w:cs="Times New Roman"/>
                <w:sz w:val="24"/>
                <w:szCs w:val="24"/>
              </w:rPr>
            </w:pPr>
            <w:r w:rsidRPr="003F488B">
              <w:rPr>
                <w:rFonts w:ascii="Times New Roman" w:hAnsi="Times New Roman" w:cs="Times New Roman"/>
                <w:b/>
                <w:bCs/>
                <w:sz w:val="24"/>
                <w:szCs w:val="24"/>
              </w:rPr>
              <w:t>Typical Use Case</w:t>
            </w:r>
          </w:p>
        </w:tc>
        <w:tc>
          <w:tcPr>
            <w:tcW w:w="3908" w:type="dxa"/>
          </w:tcPr>
          <w:p w14:paraId="0BEB709E" w14:textId="1B146F27" w:rsidR="003F488B" w:rsidRDefault="004634FE">
            <w:r>
              <w:t>Decentralized applications , DeFis , NFTs</w:t>
            </w:r>
          </w:p>
          <w:p w14:paraId="3FC2B35E" w14:textId="77777777" w:rsidR="004634FE" w:rsidRPr="004634FE" w:rsidRDefault="004634FE" w:rsidP="004634FE">
            <w:pPr>
              <w:jc w:val="right"/>
            </w:pPr>
          </w:p>
        </w:tc>
        <w:tc>
          <w:tcPr>
            <w:tcW w:w="3156" w:type="dxa"/>
          </w:tcPr>
          <w:p w14:paraId="2B67F770" w14:textId="7CBD8E72" w:rsidR="003F488B" w:rsidRDefault="004634FE">
            <w:r>
              <w:t xml:space="preserve">Enterprise applications, supply chain , logistics </w:t>
            </w:r>
          </w:p>
        </w:tc>
        <w:tc>
          <w:tcPr>
            <w:tcW w:w="4107" w:type="dxa"/>
          </w:tcPr>
          <w:p w14:paraId="4E8C58CE" w14:textId="22C67727" w:rsidR="003F488B" w:rsidRDefault="004634FE">
            <w:r>
              <w:t xml:space="preserve">Interbank settlements, enterprise finance </w:t>
            </w:r>
          </w:p>
        </w:tc>
      </w:tr>
      <w:tr w:rsidR="009A02EF" w14:paraId="4B26311B" w14:textId="77777777" w:rsidTr="00AA3D06">
        <w:trPr>
          <w:trHeight w:val="808"/>
        </w:trPr>
        <w:tc>
          <w:tcPr>
            <w:tcW w:w="3138" w:type="dxa"/>
          </w:tcPr>
          <w:p w14:paraId="525BA6EC" w14:textId="6E3264E4" w:rsidR="003F488B" w:rsidRPr="003F488B" w:rsidRDefault="003F488B" w:rsidP="003F488B">
            <w:pPr>
              <w:rPr>
                <w:rFonts w:ascii="Times New Roman" w:hAnsi="Times New Roman" w:cs="Times New Roman"/>
                <w:sz w:val="24"/>
                <w:szCs w:val="24"/>
              </w:rPr>
            </w:pPr>
            <w:r w:rsidRPr="003F488B">
              <w:rPr>
                <w:rFonts w:ascii="Times New Roman" w:hAnsi="Times New Roman" w:cs="Times New Roman"/>
                <w:b/>
                <w:bCs/>
                <w:sz w:val="24"/>
                <w:szCs w:val="24"/>
              </w:rPr>
              <w:t xml:space="preserve">Notable Technical Feature </w:t>
            </w:r>
          </w:p>
          <w:p w14:paraId="6A7B97C2" w14:textId="77777777" w:rsidR="003F488B" w:rsidRPr="003F488B" w:rsidRDefault="003F488B">
            <w:pPr>
              <w:rPr>
                <w:rFonts w:ascii="Times New Roman" w:hAnsi="Times New Roman" w:cs="Times New Roman"/>
                <w:sz w:val="24"/>
                <w:szCs w:val="24"/>
              </w:rPr>
            </w:pPr>
          </w:p>
        </w:tc>
        <w:tc>
          <w:tcPr>
            <w:tcW w:w="3908" w:type="dxa"/>
          </w:tcPr>
          <w:p w14:paraId="2279CA9D" w14:textId="3F08C16C" w:rsidR="003F488B" w:rsidRDefault="00BD68F0">
            <w:r>
              <w:t xml:space="preserve">Fully Decentralized , global state </w:t>
            </w:r>
          </w:p>
        </w:tc>
        <w:tc>
          <w:tcPr>
            <w:tcW w:w="3156" w:type="dxa"/>
          </w:tcPr>
          <w:p w14:paraId="355EBA69" w14:textId="26D681BD" w:rsidR="003F488B" w:rsidRDefault="00BD68F0">
            <w:r>
              <w:t>Modular architecture, privacy concerns</w:t>
            </w:r>
          </w:p>
        </w:tc>
        <w:tc>
          <w:tcPr>
            <w:tcW w:w="4107" w:type="dxa"/>
          </w:tcPr>
          <w:p w14:paraId="0E220BAA" w14:textId="3CB0A595" w:rsidR="003F488B" w:rsidRDefault="00BD68F0">
            <w:r>
              <w:t>Enchanced privacy, supports Ethereum</w:t>
            </w:r>
            <w:r w:rsidR="00AA3D06">
              <w:t xml:space="preserve"> smart contracts</w:t>
            </w:r>
          </w:p>
        </w:tc>
      </w:tr>
    </w:tbl>
    <w:p w14:paraId="32D1B03E" w14:textId="77777777" w:rsidR="00EB608B" w:rsidRDefault="00EB608B"/>
    <w:p w14:paraId="49606F07" w14:textId="77777777" w:rsidR="00AA3D06" w:rsidRDefault="00AA3D06"/>
    <w:p w14:paraId="221DF1EF" w14:textId="77777777" w:rsidR="00AA3D06" w:rsidRDefault="00AA3D06"/>
    <w:p w14:paraId="675CF37D" w14:textId="77777777" w:rsidR="00AA3D06" w:rsidRDefault="00AA3D06"/>
    <w:p w14:paraId="3EE35D50" w14:textId="7F1F26CE" w:rsidR="00AA3D06" w:rsidRDefault="00AA3D06">
      <w:pPr>
        <w:rPr>
          <w:rFonts w:ascii="Times New Roman" w:hAnsi="Times New Roman" w:cs="Times New Roman"/>
          <w:b/>
          <w:bCs/>
          <w:sz w:val="44"/>
          <w:szCs w:val="44"/>
        </w:rPr>
      </w:pPr>
      <w:r>
        <w:t xml:space="preserve"> </w:t>
      </w:r>
      <w:r w:rsidRPr="00AA3D06">
        <w:rPr>
          <w:rFonts w:ascii="Times New Roman" w:hAnsi="Times New Roman" w:cs="Times New Roman"/>
          <w:b/>
          <w:bCs/>
          <w:sz w:val="44"/>
          <w:szCs w:val="44"/>
        </w:rPr>
        <w:t xml:space="preserve">Short Report </w:t>
      </w:r>
    </w:p>
    <w:p w14:paraId="5EF3209D" w14:textId="3FD0EC8E" w:rsidR="00AA3D06" w:rsidRPr="00AA3D06" w:rsidRDefault="00AA3D06" w:rsidP="00AA3D06">
      <w:pPr>
        <w:pStyle w:val="ListParagraph"/>
        <w:numPr>
          <w:ilvl w:val="0"/>
          <w:numId w:val="2"/>
        </w:numPr>
        <w:rPr>
          <w:rFonts w:ascii="Times New Roman" w:hAnsi="Times New Roman" w:cs="Times New Roman"/>
          <w:b/>
          <w:bCs/>
          <w:sz w:val="44"/>
          <w:szCs w:val="44"/>
        </w:rPr>
      </w:pPr>
      <w:r w:rsidRPr="00AA3D06">
        <w:rPr>
          <w:rFonts w:ascii="Times New Roman" w:hAnsi="Times New Roman" w:cs="Times New Roman"/>
          <w:b/>
          <w:bCs/>
          <w:sz w:val="44"/>
          <w:szCs w:val="44"/>
        </w:rPr>
        <w:t>Technical Capabilities Comparison Report</w:t>
      </w:r>
    </w:p>
    <w:p w14:paraId="62405BF4" w14:textId="77777777" w:rsidR="00AA3D06" w:rsidRPr="00AA3D06" w:rsidRDefault="00AA3D06" w:rsidP="00AA3D06">
      <w:pPr>
        <w:rPr>
          <w:rFonts w:ascii="Times New Roman" w:hAnsi="Times New Roman" w:cs="Times New Roman"/>
          <w:sz w:val="28"/>
          <w:szCs w:val="28"/>
        </w:rPr>
      </w:pPr>
      <w:r w:rsidRPr="00AA3D06">
        <w:rPr>
          <w:rFonts w:ascii="Times New Roman" w:hAnsi="Times New Roman" w:cs="Times New Roman"/>
          <w:sz w:val="28"/>
          <w:szCs w:val="28"/>
        </w:rPr>
        <w:t>Ethereum, Hyperledger Fabric, and Quorum represent three distinct blockchain categories—public, private, and consortium—with varying technical capabilities.</w:t>
      </w:r>
    </w:p>
    <w:p w14:paraId="5A149DAB" w14:textId="77777777" w:rsidR="00AA3D06" w:rsidRPr="00AA3D06" w:rsidRDefault="00AA3D06" w:rsidP="00AA3D06">
      <w:pPr>
        <w:rPr>
          <w:rFonts w:ascii="Times New Roman" w:hAnsi="Times New Roman" w:cs="Times New Roman"/>
          <w:sz w:val="28"/>
          <w:szCs w:val="28"/>
        </w:rPr>
      </w:pPr>
      <w:r w:rsidRPr="00AA3D06">
        <w:rPr>
          <w:rFonts w:ascii="Times New Roman" w:hAnsi="Times New Roman" w:cs="Times New Roman"/>
          <w:sz w:val="28"/>
          <w:szCs w:val="28"/>
        </w:rPr>
        <w:t>Ethereum, as a public blockchain, offers complete decentralization and strong community-driven security. It supports smart contracts written in Solidity and has native token support (ETH). However, it has relatively low throughput (~30–100 TPS) and higher latency, making it less suitable for high-performance enterprise use cases.</w:t>
      </w:r>
    </w:p>
    <w:p w14:paraId="63F196E4" w14:textId="77777777" w:rsidR="00AA3D06" w:rsidRPr="00AA3D06" w:rsidRDefault="00AA3D06" w:rsidP="00AA3D06">
      <w:pPr>
        <w:rPr>
          <w:rFonts w:ascii="Times New Roman" w:hAnsi="Times New Roman" w:cs="Times New Roman"/>
          <w:sz w:val="28"/>
          <w:szCs w:val="28"/>
        </w:rPr>
      </w:pPr>
      <w:r w:rsidRPr="00AA3D06">
        <w:rPr>
          <w:rFonts w:ascii="Times New Roman" w:hAnsi="Times New Roman" w:cs="Times New Roman"/>
          <w:sz w:val="28"/>
          <w:szCs w:val="28"/>
        </w:rPr>
        <w:t>Hyperledger Fabric, a private permissioned blockchain, prioritizes modularity, performance, and confidentiality. It supports smart contracts (Chaincode) in Go, Java, and JavaScript. Fabric’s pluggable consensus (e.g., Raft, Kafka) allows for greater flexibility, and its performance exceeds 1,000 TPS. It lacks a native token, making it well-suited for closed enterprise systems like supply chain management.</w:t>
      </w:r>
    </w:p>
    <w:p w14:paraId="463686A3" w14:textId="77777777" w:rsidR="00AA3D06" w:rsidRPr="00AA3D06" w:rsidRDefault="00AA3D06" w:rsidP="00AA3D06">
      <w:pPr>
        <w:rPr>
          <w:rFonts w:ascii="Times New Roman" w:hAnsi="Times New Roman" w:cs="Times New Roman"/>
          <w:sz w:val="28"/>
          <w:szCs w:val="28"/>
        </w:rPr>
      </w:pPr>
      <w:r w:rsidRPr="00AA3D06">
        <w:rPr>
          <w:rFonts w:ascii="Times New Roman" w:hAnsi="Times New Roman" w:cs="Times New Roman"/>
          <w:sz w:val="28"/>
          <w:szCs w:val="28"/>
        </w:rPr>
        <w:t>Quorum, a consortium blockchain built on Ethereum, merges Ethereum’s smart contract capabilities with enhanced privacy and higher throughput (200–2,000 TPS). Using consensus protocols like Istanbul BFT or Raft, it provides faster finality and permissioned control, making it suitable for applications involving semi-trusted entities, such as banking consortia.</w:t>
      </w:r>
    </w:p>
    <w:p w14:paraId="34D804F1" w14:textId="77777777" w:rsidR="00AA3D06" w:rsidRPr="00AA3D06" w:rsidRDefault="00AA3D06" w:rsidP="00AA3D06">
      <w:pPr>
        <w:rPr>
          <w:rFonts w:ascii="Times New Roman" w:hAnsi="Times New Roman" w:cs="Times New Roman"/>
          <w:sz w:val="28"/>
          <w:szCs w:val="28"/>
        </w:rPr>
      </w:pPr>
      <w:r w:rsidRPr="00AA3D06">
        <w:rPr>
          <w:rFonts w:ascii="Times New Roman" w:hAnsi="Times New Roman" w:cs="Times New Roman"/>
          <w:sz w:val="28"/>
          <w:szCs w:val="28"/>
        </w:rPr>
        <w:t>In summary, Ethereum excels in decentralization, Fabric in enterprise control and scalability, and Quorum in bridging decentralized logic with enterprise-grade privacy and speed.</w:t>
      </w:r>
    </w:p>
    <w:p w14:paraId="5AE69AA3" w14:textId="77777777" w:rsidR="00AA3D06" w:rsidRDefault="00AA3D06">
      <w:pPr>
        <w:rPr>
          <w:rFonts w:ascii="Times New Roman" w:hAnsi="Times New Roman" w:cs="Times New Roman"/>
          <w:b/>
          <w:bCs/>
          <w:sz w:val="44"/>
          <w:szCs w:val="44"/>
        </w:rPr>
      </w:pPr>
    </w:p>
    <w:p w14:paraId="4D53D311" w14:textId="1D4FF058" w:rsidR="00AA3D06" w:rsidRDefault="00AA3D06" w:rsidP="00AA3D06">
      <w:pPr>
        <w:pStyle w:val="ListParagraph"/>
        <w:numPr>
          <w:ilvl w:val="0"/>
          <w:numId w:val="2"/>
        </w:numPr>
        <w:rPr>
          <w:rFonts w:ascii="Times New Roman" w:hAnsi="Times New Roman" w:cs="Times New Roman"/>
          <w:b/>
          <w:bCs/>
          <w:sz w:val="44"/>
          <w:szCs w:val="44"/>
        </w:rPr>
      </w:pPr>
      <w:r w:rsidRPr="00AA3D06">
        <w:rPr>
          <w:rFonts w:ascii="Times New Roman" w:hAnsi="Times New Roman" w:cs="Times New Roman"/>
          <w:b/>
          <w:bCs/>
          <w:sz w:val="44"/>
          <w:szCs w:val="44"/>
        </w:rPr>
        <w:t>Platform Recommendations</w:t>
      </w:r>
    </w:p>
    <w:p w14:paraId="2FF17FC8" w14:textId="3FFB75E1" w:rsidR="00AA3D06" w:rsidRPr="00AA3D06" w:rsidRDefault="00AA3D06" w:rsidP="00AA3D06">
      <w:pPr>
        <w:pStyle w:val="ListParagraph"/>
        <w:numPr>
          <w:ilvl w:val="0"/>
          <w:numId w:val="3"/>
        </w:numPr>
        <w:rPr>
          <w:rFonts w:ascii="Times New Roman" w:hAnsi="Times New Roman" w:cs="Times New Roman"/>
          <w:sz w:val="28"/>
          <w:szCs w:val="28"/>
        </w:rPr>
      </w:pPr>
      <w:r w:rsidRPr="00AA3D06">
        <w:rPr>
          <w:rFonts w:ascii="Times New Roman" w:hAnsi="Times New Roman" w:cs="Times New Roman"/>
          <w:sz w:val="28"/>
          <w:szCs w:val="28"/>
        </w:rPr>
        <w:t>A Decentralized App → Ethereum</w:t>
      </w:r>
      <w:r w:rsidRPr="00AA3D06">
        <w:rPr>
          <w:rFonts w:ascii="Times New Roman" w:hAnsi="Times New Roman" w:cs="Times New Roman"/>
          <w:sz w:val="28"/>
          <w:szCs w:val="28"/>
        </w:rPr>
        <w:br/>
        <w:t>Why?</w:t>
      </w:r>
      <w:r w:rsidRPr="00AA3D06">
        <w:rPr>
          <w:rFonts w:ascii="Times New Roman" w:hAnsi="Times New Roman" w:cs="Times New Roman"/>
          <w:sz w:val="28"/>
          <w:szCs w:val="28"/>
        </w:rPr>
        <w:br/>
        <w:t>Ethereum is a public, open blockchain designed for decentralized applications (dApps). It supports a wide developer ecosystem, robust smart contract functionality via Solidity, and a highly secure, censorship-resistant environment. Its decentralized nature ensures trustless interaction, ideal for DeFi, NFTs, DAOs, and global user bases.</w:t>
      </w:r>
    </w:p>
    <w:p w14:paraId="5EBFF8A4" w14:textId="5692580B" w:rsidR="00AA3D06" w:rsidRPr="00AA3D06" w:rsidRDefault="00AA3D06" w:rsidP="00AA3D06">
      <w:pPr>
        <w:pStyle w:val="ListParagraph"/>
        <w:numPr>
          <w:ilvl w:val="0"/>
          <w:numId w:val="4"/>
        </w:numPr>
        <w:rPr>
          <w:rFonts w:ascii="Times New Roman" w:hAnsi="Times New Roman" w:cs="Times New Roman"/>
          <w:sz w:val="28"/>
          <w:szCs w:val="28"/>
        </w:rPr>
      </w:pPr>
      <w:r w:rsidRPr="00AA3D06">
        <w:rPr>
          <w:rFonts w:ascii="Times New Roman" w:hAnsi="Times New Roman" w:cs="Times New Roman"/>
          <w:sz w:val="28"/>
          <w:szCs w:val="28"/>
        </w:rPr>
        <w:t>A Supply Chain Network Among Known Partners → Hyperledger Fabric</w:t>
      </w:r>
      <w:r w:rsidRPr="00AA3D06">
        <w:rPr>
          <w:rFonts w:ascii="Times New Roman" w:hAnsi="Times New Roman" w:cs="Times New Roman"/>
          <w:sz w:val="28"/>
          <w:szCs w:val="28"/>
        </w:rPr>
        <w:br/>
        <w:t>Why?</w:t>
      </w:r>
      <w:r w:rsidRPr="00AA3D06">
        <w:rPr>
          <w:rFonts w:ascii="Times New Roman" w:hAnsi="Times New Roman" w:cs="Times New Roman"/>
          <w:sz w:val="28"/>
          <w:szCs w:val="28"/>
        </w:rPr>
        <w:br/>
        <w:t>Hyperledger Fabric is a private, permissioned blockchain built for enterprise use. It enables high throughput, modular architecture, and privacy via channels—allowing data to be shared only with relevant participants. It’s perfect for known partners in supply chains where data confidentiality, auditability, and scalability are crucial.</w:t>
      </w:r>
    </w:p>
    <w:p w14:paraId="05B29561" w14:textId="50E908F8" w:rsidR="00AA3D06" w:rsidRDefault="00AA3D06" w:rsidP="00AA3D06">
      <w:pPr>
        <w:pStyle w:val="ListParagraph"/>
        <w:numPr>
          <w:ilvl w:val="0"/>
          <w:numId w:val="6"/>
        </w:numPr>
        <w:rPr>
          <w:rFonts w:ascii="Times New Roman" w:hAnsi="Times New Roman" w:cs="Times New Roman"/>
          <w:sz w:val="28"/>
          <w:szCs w:val="28"/>
        </w:rPr>
      </w:pPr>
      <w:r w:rsidRPr="00AA3D06">
        <w:rPr>
          <w:rFonts w:ascii="Times New Roman" w:hAnsi="Times New Roman" w:cs="Times New Roman"/>
          <w:sz w:val="28"/>
          <w:szCs w:val="28"/>
        </w:rPr>
        <w:t>An Inter-Bank Financial Application → Quorum</w:t>
      </w:r>
      <w:r w:rsidRPr="00AA3D06">
        <w:rPr>
          <w:rFonts w:ascii="Times New Roman" w:hAnsi="Times New Roman" w:cs="Times New Roman"/>
          <w:sz w:val="28"/>
          <w:szCs w:val="28"/>
        </w:rPr>
        <w:br/>
        <w:t>Why?</w:t>
      </w:r>
      <w:r w:rsidRPr="00AA3D06">
        <w:rPr>
          <w:rFonts w:ascii="Times New Roman" w:hAnsi="Times New Roman" w:cs="Times New Roman"/>
          <w:sz w:val="28"/>
          <w:szCs w:val="28"/>
        </w:rPr>
        <w:br/>
        <w:t>Quorum, a consortium blockchain based on Ethereum, offers enterprise-grade privacy features (e.g., private transactions) and fast consensus mechanisms like IBFT or Raft. It’s ideal for financial institutions needing smart contract capabilities with restricted access and high security, while maintaining Ethereum compatibility.</w:t>
      </w:r>
    </w:p>
    <w:p w14:paraId="5A734D62" w14:textId="77777777" w:rsidR="00AA3D06" w:rsidRDefault="00AA3D06" w:rsidP="00AA3D06">
      <w:pPr>
        <w:pStyle w:val="ListParagraph"/>
        <w:ind w:left="1440"/>
        <w:rPr>
          <w:rFonts w:ascii="Times New Roman" w:hAnsi="Times New Roman" w:cs="Times New Roman"/>
          <w:sz w:val="28"/>
          <w:szCs w:val="28"/>
        </w:rPr>
      </w:pPr>
    </w:p>
    <w:p w14:paraId="25F9AB01" w14:textId="77777777" w:rsidR="00AA3D06" w:rsidRPr="00AA3D06" w:rsidRDefault="00AA3D06" w:rsidP="00AA3D06">
      <w:pPr>
        <w:pStyle w:val="ListParagraph"/>
        <w:ind w:left="1440"/>
        <w:rPr>
          <w:rFonts w:ascii="Times New Roman" w:hAnsi="Times New Roman" w:cs="Times New Roman"/>
          <w:sz w:val="28"/>
          <w:szCs w:val="28"/>
        </w:rPr>
      </w:pPr>
    </w:p>
    <w:p w14:paraId="1256AAA2" w14:textId="5DB40340" w:rsidR="00AA3D06" w:rsidRDefault="00AA3D06" w:rsidP="00AA3D06">
      <w:pPr>
        <w:pStyle w:val="ListParagraph"/>
        <w:numPr>
          <w:ilvl w:val="0"/>
          <w:numId w:val="2"/>
        </w:numPr>
        <w:rPr>
          <w:rFonts w:ascii="Times New Roman" w:hAnsi="Times New Roman" w:cs="Times New Roman"/>
          <w:b/>
          <w:bCs/>
          <w:sz w:val="44"/>
          <w:szCs w:val="44"/>
        </w:rPr>
      </w:pPr>
      <w:r w:rsidRPr="00AA3D06">
        <w:rPr>
          <w:rFonts w:ascii="Times New Roman" w:hAnsi="Times New Roman" w:cs="Times New Roman"/>
          <w:b/>
          <w:bCs/>
          <w:sz w:val="44"/>
          <w:szCs w:val="44"/>
        </w:rPr>
        <w:t>Technical Justification for Platform Choices</w:t>
      </w:r>
    </w:p>
    <w:p w14:paraId="557C8E53" w14:textId="77777777" w:rsidR="00AA3D06" w:rsidRPr="007C7397" w:rsidRDefault="00AA3D06" w:rsidP="00AA3D06">
      <w:pPr>
        <w:pStyle w:val="ListParagraph"/>
        <w:numPr>
          <w:ilvl w:val="0"/>
          <w:numId w:val="6"/>
        </w:numPr>
        <w:rPr>
          <w:rFonts w:ascii="Times New Roman" w:hAnsi="Times New Roman" w:cs="Times New Roman"/>
          <w:sz w:val="28"/>
          <w:szCs w:val="28"/>
        </w:rPr>
      </w:pPr>
      <w:r w:rsidRPr="007C7397">
        <w:rPr>
          <w:rFonts w:ascii="Times New Roman" w:hAnsi="Times New Roman" w:cs="Times New Roman"/>
          <w:sz w:val="28"/>
          <w:szCs w:val="28"/>
        </w:rPr>
        <w:t xml:space="preserve"> </w:t>
      </w:r>
      <w:r w:rsidRPr="007C7397">
        <w:rPr>
          <w:rFonts w:ascii="Times New Roman" w:hAnsi="Times New Roman" w:cs="Times New Roman"/>
          <w:sz w:val="28"/>
          <w:szCs w:val="28"/>
        </w:rPr>
        <w:t>Decentralized App → Ethereum</w:t>
      </w:r>
    </w:p>
    <w:p w14:paraId="0961D034" w14:textId="690280FE" w:rsidR="007C7397" w:rsidRPr="007C7397" w:rsidRDefault="007C7397" w:rsidP="007C7397">
      <w:pPr>
        <w:rPr>
          <w:rFonts w:ascii="Times New Roman" w:hAnsi="Times New Roman" w:cs="Times New Roman"/>
          <w:sz w:val="28"/>
          <w:szCs w:val="28"/>
        </w:rPr>
      </w:pPr>
      <w:r w:rsidRPr="007C7397">
        <w:rPr>
          <w:rFonts w:ascii="Times New Roman" w:hAnsi="Times New Roman" w:cs="Times New Roman"/>
          <w:sz w:val="28"/>
          <w:szCs w:val="28"/>
        </w:rPr>
        <w:t>Ethereum is a public blockchain with a fully decentralized, open-access model. It supports Turing-complete smart contracts written in Solidity and runs on the Proof of Stake (PoS) consensus, ensuring strong security through economic incentives. Its large developer community, mature tooling (e.g., Truffle, Hardhat), and extensive documentation make it ideal for building scalable decentralized applications. While Ethereum has moderate throughput (~30–100 TPS), Layer-2 solutions (e.g., Optimism, Arbitrum) address scalability without sacrificing decentralization.</w:t>
      </w:r>
    </w:p>
    <w:p w14:paraId="266CE1A4" w14:textId="790396F1" w:rsidR="00AA3D06" w:rsidRPr="007C7397" w:rsidRDefault="007C7397" w:rsidP="00AA3D06">
      <w:pPr>
        <w:pStyle w:val="ListParagraph"/>
        <w:numPr>
          <w:ilvl w:val="0"/>
          <w:numId w:val="6"/>
        </w:numPr>
        <w:rPr>
          <w:rFonts w:ascii="Times New Roman" w:hAnsi="Times New Roman" w:cs="Times New Roman"/>
          <w:sz w:val="28"/>
          <w:szCs w:val="28"/>
        </w:rPr>
      </w:pPr>
      <w:r w:rsidRPr="007C7397">
        <w:rPr>
          <w:rFonts w:ascii="Times New Roman" w:hAnsi="Times New Roman" w:cs="Times New Roman"/>
          <w:sz w:val="28"/>
          <w:szCs w:val="28"/>
        </w:rPr>
        <w:t>Supply Chain Network Among Known Partners → Hyperledger Fabric</w:t>
      </w:r>
    </w:p>
    <w:p w14:paraId="272DAD95" w14:textId="4EF85016" w:rsidR="007C7397" w:rsidRPr="007C7397" w:rsidRDefault="007C7397" w:rsidP="007C7397">
      <w:pPr>
        <w:rPr>
          <w:rFonts w:ascii="Times New Roman" w:hAnsi="Times New Roman" w:cs="Times New Roman"/>
          <w:sz w:val="28"/>
          <w:szCs w:val="28"/>
        </w:rPr>
      </w:pPr>
      <w:r w:rsidRPr="007C7397">
        <w:rPr>
          <w:rFonts w:ascii="Times New Roman" w:hAnsi="Times New Roman" w:cs="Times New Roman"/>
          <w:sz w:val="28"/>
          <w:szCs w:val="28"/>
        </w:rPr>
        <w:t>Hyperledger Fabric uses a modular architecture with pluggable consensus (e.g., Raft), allowing enterprises to tailor the system to their performance and trust requirements. Its permissioned model ensures only authorized participants access specific data. Channels and private data collections provide strong data privacy—essential in supply chain contexts. Its ability to process 1,000+ TPS supports large-scale operations. It also supports smart contracts (chaincode) in familiar languages like Go and Java, easing enterprise integration.</w:t>
      </w:r>
    </w:p>
    <w:p w14:paraId="495F3AAB" w14:textId="0D5D5819" w:rsidR="00AA3D06" w:rsidRPr="007C7397" w:rsidRDefault="007C7397" w:rsidP="00AA3D06">
      <w:pPr>
        <w:pStyle w:val="ListParagraph"/>
        <w:numPr>
          <w:ilvl w:val="0"/>
          <w:numId w:val="6"/>
        </w:numPr>
        <w:rPr>
          <w:rFonts w:ascii="Times New Roman" w:hAnsi="Times New Roman" w:cs="Times New Roman"/>
          <w:sz w:val="28"/>
          <w:szCs w:val="28"/>
        </w:rPr>
      </w:pPr>
      <w:r w:rsidRPr="007C7397">
        <w:rPr>
          <w:rFonts w:ascii="Times New Roman" w:hAnsi="Times New Roman" w:cs="Times New Roman"/>
          <w:sz w:val="28"/>
          <w:szCs w:val="28"/>
        </w:rPr>
        <w:t>Inter-Bank Financial Application → Quorum</w:t>
      </w:r>
    </w:p>
    <w:p w14:paraId="2FE664AF" w14:textId="3B1F7410" w:rsidR="007C7397" w:rsidRPr="007C7397" w:rsidRDefault="007C7397" w:rsidP="007C7397">
      <w:pPr>
        <w:rPr>
          <w:rFonts w:ascii="Times New Roman" w:hAnsi="Times New Roman" w:cs="Times New Roman"/>
          <w:sz w:val="28"/>
          <w:szCs w:val="28"/>
        </w:rPr>
      </w:pPr>
      <w:r w:rsidRPr="007C7397">
        <w:rPr>
          <w:rFonts w:ascii="Times New Roman" w:hAnsi="Times New Roman" w:cs="Times New Roman"/>
          <w:sz w:val="28"/>
          <w:szCs w:val="28"/>
        </w:rPr>
        <w:t>Quorum builds on Ethereum but introduces enterprise-focused enhancements, such as private transactions, permissioning, and pluggable consensus (Raft, IBFT). This combination allows for faster finality and greater privacy, critical in financial networks. Quorum also maintains compatibility with Ethereum smart contracts, allowing the reuse of existing tools and protocols. Its performance (200–2,000 TPS) and support for confidential contracts make it ideal for inter-bank settlements and digital asset issuance within semi-trusted environments.</w:t>
      </w:r>
    </w:p>
    <w:p w14:paraId="5F6FFA40" w14:textId="77777777" w:rsidR="00AA3D06" w:rsidRDefault="00AA3D06">
      <w:pPr>
        <w:rPr>
          <w:rFonts w:ascii="Times New Roman" w:hAnsi="Times New Roman" w:cs="Times New Roman"/>
          <w:b/>
          <w:bCs/>
          <w:sz w:val="44"/>
          <w:szCs w:val="44"/>
        </w:rPr>
      </w:pPr>
    </w:p>
    <w:p w14:paraId="6AA8166D" w14:textId="77777777" w:rsidR="00AA3D06" w:rsidRPr="00AA3D06" w:rsidRDefault="00AA3D06">
      <w:pPr>
        <w:rPr>
          <w:rFonts w:ascii="Times New Roman" w:hAnsi="Times New Roman" w:cs="Times New Roman"/>
          <w:b/>
          <w:bCs/>
          <w:sz w:val="44"/>
          <w:szCs w:val="44"/>
        </w:rPr>
      </w:pPr>
    </w:p>
    <w:sectPr w:rsidR="00AA3D06" w:rsidRPr="00AA3D06" w:rsidSect="004634FE">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2335"/>
    <w:multiLevelType w:val="hybridMultilevel"/>
    <w:tmpl w:val="FFFC2E30"/>
    <w:lvl w:ilvl="0" w:tplc="759AFF48">
      <w:numFmt w:val="bullet"/>
      <w:lvlText w:val=""/>
      <w:lvlJc w:val="left"/>
      <w:pPr>
        <w:ind w:left="1290" w:hanging="57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11510A9"/>
    <w:multiLevelType w:val="hybridMultilevel"/>
    <w:tmpl w:val="CB785E8E"/>
    <w:lvl w:ilvl="0" w:tplc="08AE6066">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 w15:restartNumberingAfterBreak="0">
    <w:nsid w:val="2A1F2391"/>
    <w:multiLevelType w:val="hybridMultilevel"/>
    <w:tmpl w:val="D0BEB6BA"/>
    <w:lvl w:ilvl="0" w:tplc="C8DAEA02">
      <w:numFmt w:val="bullet"/>
      <w:lvlText w:val=""/>
      <w:lvlJc w:val="left"/>
      <w:pPr>
        <w:ind w:left="1290" w:hanging="57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C3193A"/>
    <w:multiLevelType w:val="hybridMultilevel"/>
    <w:tmpl w:val="837A4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C41BE7"/>
    <w:multiLevelType w:val="hybridMultilevel"/>
    <w:tmpl w:val="599E66C0"/>
    <w:lvl w:ilvl="0" w:tplc="08AE6066">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E640D3"/>
    <w:multiLevelType w:val="multilevel"/>
    <w:tmpl w:val="21D8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258D7"/>
    <w:multiLevelType w:val="multilevel"/>
    <w:tmpl w:val="DF9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370D3"/>
    <w:multiLevelType w:val="hybridMultilevel"/>
    <w:tmpl w:val="B546B3EE"/>
    <w:lvl w:ilvl="0" w:tplc="08AE6066">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4331980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626932547">
    <w:abstractNumId w:val="3"/>
  </w:num>
  <w:num w:numId="3" w16cid:durableId="1406150251">
    <w:abstractNumId w:val="1"/>
  </w:num>
  <w:num w:numId="4" w16cid:durableId="497382869">
    <w:abstractNumId w:val="4"/>
  </w:num>
  <w:num w:numId="5" w16cid:durableId="681319630">
    <w:abstractNumId w:val="0"/>
  </w:num>
  <w:num w:numId="6" w16cid:durableId="1439333784">
    <w:abstractNumId w:val="7"/>
  </w:num>
  <w:num w:numId="7" w16cid:durableId="1270696710">
    <w:abstractNumId w:val="2"/>
  </w:num>
  <w:num w:numId="8" w16cid:durableId="6935748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8B"/>
    <w:rsid w:val="000B2701"/>
    <w:rsid w:val="00193816"/>
    <w:rsid w:val="003A53FC"/>
    <w:rsid w:val="003F488B"/>
    <w:rsid w:val="004634FE"/>
    <w:rsid w:val="007C7397"/>
    <w:rsid w:val="009407B2"/>
    <w:rsid w:val="009A02EF"/>
    <w:rsid w:val="00A57719"/>
    <w:rsid w:val="00AA3D06"/>
    <w:rsid w:val="00BD68F0"/>
    <w:rsid w:val="00EB6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BB92"/>
  <w15:chartTrackingRefBased/>
  <w15:docId w15:val="{A1F47534-6E3A-4A88-ADEA-3BDEE663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8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8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8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8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8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8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8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8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8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8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8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8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8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8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88B"/>
    <w:rPr>
      <w:rFonts w:eastAsiaTheme="majorEastAsia" w:cstheme="majorBidi"/>
      <w:color w:val="272727" w:themeColor="text1" w:themeTint="D8"/>
    </w:rPr>
  </w:style>
  <w:style w:type="paragraph" w:styleId="Title">
    <w:name w:val="Title"/>
    <w:basedOn w:val="Normal"/>
    <w:next w:val="Normal"/>
    <w:link w:val="TitleChar"/>
    <w:uiPriority w:val="10"/>
    <w:qFormat/>
    <w:rsid w:val="003F48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88B"/>
    <w:pPr>
      <w:spacing w:before="160"/>
      <w:jc w:val="center"/>
    </w:pPr>
    <w:rPr>
      <w:i/>
      <w:iCs/>
      <w:color w:val="404040" w:themeColor="text1" w:themeTint="BF"/>
    </w:rPr>
  </w:style>
  <w:style w:type="character" w:customStyle="1" w:styleId="QuoteChar">
    <w:name w:val="Quote Char"/>
    <w:basedOn w:val="DefaultParagraphFont"/>
    <w:link w:val="Quote"/>
    <w:uiPriority w:val="29"/>
    <w:rsid w:val="003F488B"/>
    <w:rPr>
      <w:i/>
      <w:iCs/>
      <w:color w:val="404040" w:themeColor="text1" w:themeTint="BF"/>
    </w:rPr>
  </w:style>
  <w:style w:type="paragraph" w:styleId="ListParagraph">
    <w:name w:val="List Paragraph"/>
    <w:basedOn w:val="Normal"/>
    <w:uiPriority w:val="34"/>
    <w:qFormat/>
    <w:rsid w:val="003F488B"/>
    <w:pPr>
      <w:ind w:left="720"/>
      <w:contextualSpacing/>
    </w:pPr>
  </w:style>
  <w:style w:type="character" w:styleId="IntenseEmphasis">
    <w:name w:val="Intense Emphasis"/>
    <w:basedOn w:val="DefaultParagraphFont"/>
    <w:uiPriority w:val="21"/>
    <w:qFormat/>
    <w:rsid w:val="003F488B"/>
    <w:rPr>
      <w:i/>
      <w:iCs/>
      <w:color w:val="2F5496" w:themeColor="accent1" w:themeShade="BF"/>
    </w:rPr>
  </w:style>
  <w:style w:type="paragraph" w:styleId="IntenseQuote">
    <w:name w:val="Intense Quote"/>
    <w:basedOn w:val="Normal"/>
    <w:next w:val="Normal"/>
    <w:link w:val="IntenseQuoteChar"/>
    <w:uiPriority w:val="30"/>
    <w:qFormat/>
    <w:rsid w:val="003F48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88B"/>
    <w:rPr>
      <w:i/>
      <w:iCs/>
      <w:color w:val="2F5496" w:themeColor="accent1" w:themeShade="BF"/>
    </w:rPr>
  </w:style>
  <w:style w:type="character" w:styleId="IntenseReference">
    <w:name w:val="Intense Reference"/>
    <w:basedOn w:val="DefaultParagraphFont"/>
    <w:uiPriority w:val="32"/>
    <w:qFormat/>
    <w:rsid w:val="003F488B"/>
    <w:rPr>
      <w:b/>
      <w:bCs/>
      <w:smallCaps/>
      <w:color w:val="2F5496" w:themeColor="accent1" w:themeShade="BF"/>
      <w:spacing w:val="5"/>
    </w:rPr>
  </w:style>
  <w:style w:type="table" w:styleId="TableGrid">
    <w:name w:val="Table Grid"/>
    <w:basedOn w:val="TableNormal"/>
    <w:uiPriority w:val="39"/>
    <w:rsid w:val="003F4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3D0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9408">
      <w:bodyDiv w:val="1"/>
      <w:marLeft w:val="0"/>
      <w:marRight w:val="0"/>
      <w:marTop w:val="0"/>
      <w:marBottom w:val="0"/>
      <w:divBdr>
        <w:top w:val="none" w:sz="0" w:space="0" w:color="auto"/>
        <w:left w:val="none" w:sz="0" w:space="0" w:color="auto"/>
        <w:bottom w:val="none" w:sz="0" w:space="0" w:color="auto"/>
        <w:right w:val="none" w:sz="0" w:space="0" w:color="auto"/>
      </w:divBdr>
    </w:div>
    <w:div w:id="68844073">
      <w:bodyDiv w:val="1"/>
      <w:marLeft w:val="0"/>
      <w:marRight w:val="0"/>
      <w:marTop w:val="0"/>
      <w:marBottom w:val="0"/>
      <w:divBdr>
        <w:top w:val="none" w:sz="0" w:space="0" w:color="auto"/>
        <w:left w:val="none" w:sz="0" w:space="0" w:color="auto"/>
        <w:bottom w:val="none" w:sz="0" w:space="0" w:color="auto"/>
        <w:right w:val="none" w:sz="0" w:space="0" w:color="auto"/>
      </w:divBdr>
    </w:div>
    <w:div w:id="86191531">
      <w:bodyDiv w:val="1"/>
      <w:marLeft w:val="0"/>
      <w:marRight w:val="0"/>
      <w:marTop w:val="0"/>
      <w:marBottom w:val="0"/>
      <w:divBdr>
        <w:top w:val="none" w:sz="0" w:space="0" w:color="auto"/>
        <w:left w:val="none" w:sz="0" w:space="0" w:color="auto"/>
        <w:bottom w:val="none" w:sz="0" w:space="0" w:color="auto"/>
        <w:right w:val="none" w:sz="0" w:space="0" w:color="auto"/>
      </w:divBdr>
    </w:div>
    <w:div w:id="280035937">
      <w:bodyDiv w:val="1"/>
      <w:marLeft w:val="0"/>
      <w:marRight w:val="0"/>
      <w:marTop w:val="0"/>
      <w:marBottom w:val="0"/>
      <w:divBdr>
        <w:top w:val="none" w:sz="0" w:space="0" w:color="auto"/>
        <w:left w:val="none" w:sz="0" w:space="0" w:color="auto"/>
        <w:bottom w:val="none" w:sz="0" w:space="0" w:color="auto"/>
        <w:right w:val="none" w:sz="0" w:space="0" w:color="auto"/>
      </w:divBdr>
    </w:div>
    <w:div w:id="650451892">
      <w:bodyDiv w:val="1"/>
      <w:marLeft w:val="0"/>
      <w:marRight w:val="0"/>
      <w:marTop w:val="0"/>
      <w:marBottom w:val="0"/>
      <w:divBdr>
        <w:top w:val="none" w:sz="0" w:space="0" w:color="auto"/>
        <w:left w:val="none" w:sz="0" w:space="0" w:color="auto"/>
        <w:bottom w:val="none" w:sz="0" w:space="0" w:color="auto"/>
        <w:right w:val="none" w:sz="0" w:space="0" w:color="auto"/>
      </w:divBdr>
    </w:div>
    <w:div w:id="675425742">
      <w:bodyDiv w:val="1"/>
      <w:marLeft w:val="0"/>
      <w:marRight w:val="0"/>
      <w:marTop w:val="0"/>
      <w:marBottom w:val="0"/>
      <w:divBdr>
        <w:top w:val="none" w:sz="0" w:space="0" w:color="auto"/>
        <w:left w:val="none" w:sz="0" w:space="0" w:color="auto"/>
        <w:bottom w:val="none" w:sz="0" w:space="0" w:color="auto"/>
        <w:right w:val="none" w:sz="0" w:space="0" w:color="auto"/>
      </w:divBdr>
    </w:div>
    <w:div w:id="881214996">
      <w:bodyDiv w:val="1"/>
      <w:marLeft w:val="0"/>
      <w:marRight w:val="0"/>
      <w:marTop w:val="0"/>
      <w:marBottom w:val="0"/>
      <w:divBdr>
        <w:top w:val="none" w:sz="0" w:space="0" w:color="auto"/>
        <w:left w:val="none" w:sz="0" w:space="0" w:color="auto"/>
        <w:bottom w:val="none" w:sz="0" w:space="0" w:color="auto"/>
        <w:right w:val="none" w:sz="0" w:space="0" w:color="auto"/>
      </w:divBdr>
    </w:div>
    <w:div w:id="1075082693">
      <w:bodyDiv w:val="1"/>
      <w:marLeft w:val="0"/>
      <w:marRight w:val="0"/>
      <w:marTop w:val="0"/>
      <w:marBottom w:val="0"/>
      <w:divBdr>
        <w:top w:val="none" w:sz="0" w:space="0" w:color="auto"/>
        <w:left w:val="none" w:sz="0" w:space="0" w:color="auto"/>
        <w:bottom w:val="none" w:sz="0" w:space="0" w:color="auto"/>
        <w:right w:val="none" w:sz="0" w:space="0" w:color="auto"/>
      </w:divBdr>
    </w:div>
    <w:div w:id="1142387888">
      <w:bodyDiv w:val="1"/>
      <w:marLeft w:val="0"/>
      <w:marRight w:val="0"/>
      <w:marTop w:val="0"/>
      <w:marBottom w:val="0"/>
      <w:divBdr>
        <w:top w:val="none" w:sz="0" w:space="0" w:color="auto"/>
        <w:left w:val="none" w:sz="0" w:space="0" w:color="auto"/>
        <w:bottom w:val="none" w:sz="0" w:space="0" w:color="auto"/>
        <w:right w:val="none" w:sz="0" w:space="0" w:color="auto"/>
      </w:divBdr>
    </w:div>
    <w:div w:id="1228880535">
      <w:bodyDiv w:val="1"/>
      <w:marLeft w:val="0"/>
      <w:marRight w:val="0"/>
      <w:marTop w:val="0"/>
      <w:marBottom w:val="0"/>
      <w:divBdr>
        <w:top w:val="none" w:sz="0" w:space="0" w:color="auto"/>
        <w:left w:val="none" w:sz="0" w:space="0" w:color="auto"/>
        <w:bottom w:val="none" w:sz="0" w:space="0" w:color="auto"/>
        <w:right w:val="none" w:sz="0" w:space="0" w:color="auto"/>
      </w:divBdr>
    </w:div>
    <w:div w:id="1477381214">
      <w:bodyDiv w:val="1"/>
      <w:marLeft w:val="0"/>
      <w:marRight w:val="0"/>
      <w:marTop w:val="0"/>
      <w:marBottom w:val="0"/>
      <w:divBdr>
        <w:top w:val="none" w:sz="0" w:space="0" w:color="auto"/>
        <w:left w:val="none" w:sz="0" w:space="0" w:color="auto"/>
        <w:bottom w:val="none" w:sz="0" w:space="0" w:color="auto"/>
        <w:right w:val="none" w:sz="0" w:space="0" w:color="auto"/>
      </w:divBdr>
    </w:div>
    <w:div w:id="1615281639">
      <w:bodyDiv w:val="1"/>
      <w:marLeft w:val="0"/>
      <w:marRight w:val="0"/>
      <w:marTop w:val="0"/>
      <w:marBottom w:val="0"/>
      <w:divBdr>
        <w:top w:val="none" w:sz="0" w:space="0" w:color="auto"/>
        <w:left w:val="none" w:sz="0" w:space="0" w:color="auto"/>
        <w:bottom w:val="none" w:sz="0" w:space="0" w:color="auto"/>
        <w:right w:val="none" w:sz="0" w:space="0" w:color="auto"/>
      </w:divBdr>
    </w:div>
    <w:div w:id="2093694145">
      <w:bodyDiv w:val="1"/>
      <w:marLeft w:val="0"/>
      <w:marRight w:val="0"/>
      <w:marTop w:val="0"/>
      <w:marBottom w:val="0"/>
      <w:divBdr>
        <w:top w:val="none" w:sz="0" w:space="0" w:color="auto"/>
        <w:left w:val="none" w:sz="0" w:space="0" w:color="auto"/>
        <w:bottom w:val="none" w:sz="0" w:space="0" w:color="auto"/>
        <w:right w:val="none" w:sz="0" w:space="0" w:color="auto"/>
      </w:divBdr>
    </w:div>
    <w:div w:id="2117211994">
      <w:bodyDiv w:val="1"/>
      <w:marLeft w:val="0"/>
      <w:marRight w:val="0"/>
      <w:marTop w:val="0"/>
      <w:marBottom w:val="0"/>
      <w:divBdr>
        <w:top w:val="none" w:sz="0" w:space="0" w:color="auto"/>
        <w:left w:val="none" w:sz="0" w:space="0" w:color="auto"/>
        <w:bottom w:val="none" w:sz="0" w:space="0" w:color="auto"/>
        <w:right w:val="none" w:sz="0" w:space="0" w:color="auto"/>
      </w:divBdr>
    </w:div>
    <w:div w:id="21379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Bhawana Yadav</dc:creator>
  <cp:keywords/>
  <dc:description/>
  <cp:lastModifiedBy>Bhawana Yadav</cp:lastModifiedBy>
  <cp:revision>1</cp:revision>
  <dcterms:created xsi:type="dcterms:W3CDTF">2025-06-10T16:08:00Z</dcterms:created>
  <dcterms:modified xsi:type="dcterms:W3CDTF">2025-06-10T17:48:00Z</dcterms:modified>
</cp:coreProperties>
</file>