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3F3FCB"/>
          <w:sz w:val="24"/>
          <w:szCs w:val="24"/>
        </w:rPr>
        <w:t xml:space="preserve">DESIGN DOCUMENT</w:t>
      </w:r>
    </w:p>
    <w:p>
      <w:pPr>
        <w:spacing w:after="200" w:before="200"/>
        <w:jc w:val="center"/>
      </w:pPr>
      <w:r>
        <w:rPr>
          <w:b/>
          <w:bCs/>
          <w:color w:val="1B2559"/>
          <w:sz w:val="64"/>
          <w:szCs w:val="64"/>
        </w:rPr>
        <w:t xml:space="preserve">LinkedIn AI</w:t>
      </w:r>
    </w:p>
    <w:p>
      <w:pPr>
        <w:spacing w:after="800"/>
        <w:jc w:val="center"/>
      </w:pPr>
      <w:r>
        <w:rPr>
          <w:i/>
          <w:iCs/>
          <w:color w:val="5B6373"/>
          <w:sz w:val="28"/>
          <w:szCs w:val="28"/>
        </w:rPr>
        <w:t xml:space="preserve">UI/UX Design System &amp; Product Experience Specification</w:t>
      </w:r>
    </w:p>
    <w:p>
      <w:pPr>
        <w:spacing w:after="80"/>
        <w:jc w:val="center"/>
      </w:pPr>
      <w:r>
        <w:rPr>
          <w:color w:val="5B6373"/>
          <w:sz w:val="22"/>
          <w:szCs w:val="22"/>
        </w:rPr>
        <w:t xml:space="preserve">Version 1.0 — Implementation-Ready</w:t>
      </w:r>
    </w:p>
    <w:p>
      <w:pPr>
        <w:spacing w:after="2000"/>
        <w:jc w:val="center"/>
      </w:pPr>
      <w:r>
        <w:rPr>
          <w:color w:val="5B6373"/>
          <w:sz w:val="22"/>
          <w:szCs w:val="22"/>
        </w:rPr>
        <w:t xml:space="preserve">Date: July 17, 2026</w:t>
      </w:r>
    </w:p>
    <w:p>
      <w:r>
        <w:br w:type="page"/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1. Design Philosophy &amp; Vision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LinkedIn AI's interface should feel like a calm, focused writing studio, not a chatbot wrapped in a form. The product exists to compress a 20-minute writing task into a 2-minute guided flow, so every screen is designed around one governing idea: reduce friction between an idea and a finished, publish-ready post.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1.1 Core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Clarity over decoration: </w:t>
      </w:r>
      <w:r>
        <w:rPr>
          <w:sz w:val="22"/>
          <w:szCs w:val="22"/>
        </w:rPr>
        <w:t xml:space="preserve">every element earns its place; no gratuitous gradients, no visual noise competing with the user's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Confidence through structure: </w:t>
      </w:r>
      <w:r>
        <w:rPr>
          <w:sz w:val="22"/>
          <w:szCs w:val="22"/>
        </w:rPr>
        <w:t xml:space="preserve">generous whitespace, a strict type scale, and predictable layout patterns make the product feel premium and trustworthy — fitting for a tool tied to someone's professional 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Speed as a feeling: </w:t>
      </w:r>
      <w:r>
        <w:rPr>
          <w:sz w:val="22"/>
          <w:szCs w:val="22"/>
        </w:rPr>
        <w:t xml:space="preserve">optimistic UI, skeleton loaders, and sub-300ms micro-interactions make the app feel instant even while AI generation is in flight.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Guided, not overwhelming: </w:t>
      </w:r>
      <w:r>
        <w:rPr>
          <w:sz w:val="22"/>
          <w:szCs w:val="22"/>
        </w:rPr>
        <w:t xml:space="preserve">progressive disclosure — show tone/length/style controls up front, tuck advanced options (custom CTA, hashtag count) behind a "More options" affordance.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Content is the hero: </w:t>
      </w:r>
      <w:r>
        <w:rPr>
          <w:sz w:val="22"/>
          <w:szCs w:val="22"/>
        </w:rPr>
        <w:t xml:space="preserve">the AI-generated post itself is always the largest, highest-contrast element on screen; chrome recedes.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1.2 Inspiration, Not Imitation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The product borrows interaction patterns — not visuals — from best-in-class SaaS tools: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From Linear: </w:t>
      </w:r>
      <w:r>
        <w:rPr>
          <w:sz w:val="22"/>
          <w:szCs w:val="22"/>
        </w:rPr>
        <w:t xml:space="preserve">keyboard-first navigation, command palette (⌘K), instant perceived performance, restrained color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From Vercel: </w:t>
      </w:r>
      <w:r>
        <w:rPr>
          <w:sz w:val="22"/>
          <w:szCs w:val="22"/>
        </w:rPr>
        <w:t xml:space="preserve">high-contrast dark mode, monospace accents for technical/meta text, crisp 1px borders instead of heavy shadows.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From Notion: </w:t>
      </w:r>
      <w:r>
        <w:rPr>
          <w:sz w:val="22"/>
          <w:szCs w:val="22"/>
        </w:rPr>
        <w:t xml:space="preserve">flexible content blocks, inline editing, calm neutral canvas with a single accent color doing all the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From OpenAI's product surfaces: </w:t>
      </w:r>
      <w:r>
        <w:rPr>
          <w:sz w:val="22"/>
          <w:szCs w:val="22"/>
        </w:rPr>
        <w:t xml:space="preserve">a conversational input-to-output rhythm, streaming text reveal, and generous single-column focus areas.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None of these products' visual identities are copied; LinkedIn AI defines its own indigo-based palette, its own type pairing, and its own component shapes, described below.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2. Target Audience &amp; Design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7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Implication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Student / early-career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Friendly onboarding, tooltips explaining tone/CTA concepts, generous default presets so a first-time user succeeds without configuration.</w:t>
            </w:r>
          </w:p>
        </w:tc>
      </w:tr>
      <w:tr>
        <w:tc>
          <w:tcPr>
            <w:tcW w:type="dxa" w:w="2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Freelancer</w:t>
            </w:r>
          </w:p>
        </w:tc>
        <w:tc>
          <w:tcPr>
            <w:tcW w:type="dxa" w:w="67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Fast repeat-use patterns: keyboard shortcuts, duplicate-and-edit, minimal clicks from history to a new draft.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Job seeker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Reassuring, low-pressure tone in empty/error states; clear privacy messaging near auth and data screens.</w:t>
            </w:r>
          </w:p>
        </w:tc>
      </w:tr>
      <w:tr>
        <w:tc>
          <w:tcPr>
            <w:tcW w:type="dxa" w:w="2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Creator / thought leader</w:t>
            </w:r>
          </w:p>
        </w:tc>
        <w:tc>
          <w:tcPr>
            <w:tcW w:type="dxa" w:w="67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Power-user surfaces: quality-score detail view, saved tone presets, dense history/filter tools.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Recruiter / HR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Slightly more formal tone in copy; support for multiple saved "voices" or templates.</w:t>
            </w:r>
          </w:p>
        </w:tc>
      </w:tr>
    </w:tbl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3. Brand Identity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3.1 Brand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Premium but approachable — confident typography and spacing without feeling corporate or cold.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Intelligent — subtle motion and generative reveal patterns signal "this is AI" without gimmicky robot iconography.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Trustworthy — professional color palette (indigo/navy/neutral) avoids the playful extremes of consumer social apps.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3.2 Voice &amp; Tone (UI Copy)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Direct and encouraging: "Generate your post" not "Click here to initiate post generation."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jargon in user-facing copy: say "Tone," "Length," "Style" — never "temperature" or "prompt."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Errors are calm and actionable: "That didn't generate — try again or shorten your description," never "Error 500."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3.3 Logo &amp; Wordmark Guidance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Wordmark: "LinkedIn AI" set in the primary typeface at Semibold, with "AI" rendered in the accent indigo to visually tag the product's AI nature. Minimum clear space equal to the cap-height of the "L" on all sides. A standalone mark (monogram "L◆" in a rounded-square tile) is used for favicons and the mobile app icon.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4. Color Palette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 single indigo accent carries all interactive emphasis; everything else is neutral. This keeps the AI output — which is often colorful/emoji-rich text pasted from users — visually calm by comparison.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4.1 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460"/>
      </w:tblGrid>
      <w:tr>
        <w:trPr>
          <w:tblHeader/>
        </w:trPr>
        <w:tc>
          <w:tcPr>
            <w:tcW w:type="dxa" w:w="9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4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4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900"/>
            <w:shd w:fill="5B5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Primary / Accent (Indigo 500)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#5B5FEF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Primary buttons, links, active nav, focus rings</w:t>
            </w:r>
          </w:p>
        </w:tc>
      </w:tr>
      <w:tr>
        <w:tc>
          <w:tcPr>
            <w:tcW w:type="dxa" w:w="900"/>
            <w:shd w:fill="3F3FC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Accent Dark (Indigo 600)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#3F3FCB</w:t>
            </w:r>
          </w:p>
        </w:tc>
        <w:tc>
          <w:tcPr>
            <w:tcW w:type="dxa" w:w="4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Hover/active states on primary elements</w:t>
            </w:r>
          </w:p>
        </w:tc>
      </w:tr>
      <w:tr>
        <w:tc>
          <w:tcPr>
            <w:tcW w:type="dxa" w:w="900"/>
            <w:shd w:fill="14181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Ink (Text Primary)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#14181F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Headings, primary body text</w:t>
            </w:r>
          </w:p>
        </w:tc>
      </w:tr>
      <w:tr>
        <w:tc>
          <w:tcPr>
            <w:tcW w:type="dxa" w:w="900"/>
            <w:shd w:fill="5B637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Grey (Text Secondary)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#5B6373</w:t>
            </w:r>
          </w:p>
        </w:tc>
        <w:tc>
          <w:tcPr>
            <w:tcW w:type="dxa" w:w="4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Secondary text, captions, placeholders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Canvas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#FFFFFF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900"/>
            <w:shd w:fill="F7F8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#F7F8FC</w:t>
            </w:r>
          </w:p>
        </w:tc>
        <w:tc>
          <w:tcPr>
            <w:tcW w:type="dxa" w:w="4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Cards, panels, sidebar background</w:t>
            </w:r>
          </w:p>
        </w:tc>
      </w:tr>
      <w:tr>
        <w:tc>
          <w:tcPr>
            <w:tcW w:type="dxa" w:w="900"/>
            <w:shd w:fill="D9DC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Border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#D9DCE6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Dividers, input borders, table borders</w:t>
            </w:r>
          </w:p>
        </w:tc>
      </w:tr>
      <w:tr>
        <w:tc>
          <w:tcPr>
            <w:tcW w:type="dxa" w:w="900"/>
            <w:shd w:fill="13B98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Success (Mint)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#13B981</w:t>
            </w:r>
          </w:p>
        </w:tc>
        <w:tc>
          <w:tcPr>
            <w:tcW w:type="dxa" w:w="4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Success toasts, quality-score high band</w:t>
            </w:r>
          </w:p>
        </w:tc>
      </w:tr>
      <w:tr>
        <w:tc>
          <w:tcPr>
            <w:tcW w:type="dxa" w:w="900"/>
            <w:shd w:fill="D982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Warning (Amber)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#D9822B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Warning banners, quality-score mid band</w:t>
            </w:r>
          </w:p>
        </w:tc>
      </w:tr>
      <w:tr>
        <w:tc>
          <w:tcPr>
            <w:tcW w:type="dxa" w:w="900"/>
            <w:shd w:fill="D94B4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Error (Red)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#D94B4B</w:t>
            </w:r>
          </w:p>
        </w:tc>
        <w:tc>
          <w:tcPr>
            <w:tcW w:type="dxa" w:w="4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Error states, destructive actions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4.2 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460"/>
      </w:tblGrid>
      <w:tr>
        <w:trPr>
          <w:tblHeader/>
        </w:trPr>
        <w:tc>
          <w:tcPr>
            <w:tcW w:type="dxa" w:w="9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4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4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900"/>
            <w:shd w:fill="7B7F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Primary / Accent (Indigo 400)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#7B7FF5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Primary buttons, links, active nav (lightened for contrast)</w:t>
            </w:r>
          </w:p>
        </w:tc>
      </w:tr>
      <w:tr>
        <w:tc>
          <w:tcPr>
            <w:tcW w:type="dxa" w:w="900"/>
            <w:shd w:fill="0E111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Canvas (Dark)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#0E1116</w:t>
            </w:r>
          </w:p>
        </w:tc>
        <w:tc>
          <w:tcPr>
            <w:tcW w:type="dxa" w:w="4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900"/>
            <w:shd w:fill="171A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Surface (Dark)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#171A21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Cards, panels, sidebar background</w:t>
            </w:r>
          </w:p>
        </w:tc>
      </w:tr>
      <w:tr>
        <w:tc>
          <w:tcPr>
            <w:tcW w:type="dxa" w:w="900"/>
            <w:shd w:fill="2A2E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Border (Dark)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#2A2E38</w:t>
            </w:r>
          </w:p>
        </w:tc>
        <w:tc>
          <w:tcPr>
            <w:tcW w:type="dxa" w:w="4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Dividers, input borders</w:t>
            </w:r>
          </w:p>
        </w:tc>
      </w:tr>
      <w:tr>
        <w:tc>
          <w:tcPr>
            <w:tcW w:type="dxa" w:w="900"/>
            <w:shd w:fill="F2F3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Text Primary (Dark)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#F2F3F7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Headings, primary body text</w:t>
            </w:r>
          </w:p>
        </w:tc>
      </w:tr>
      <w:tr>
        <w:tc>
          <w:tcPr>
            <w:tcW w:type="dxa" w:w="900"/>
            <w:shd w:fill="9AA1B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Text Secondary (Dark)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#9AA1B1</w:t>
            </w:r>
          </w:p>
        </w:tc>
        <w:tc>
          <w:tcPr>
            <w:tcW w:type="dxa" w:w="4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Secondary text, captions</w:t>
            </w:r>
          </w:p>
        </w:tc>
      </w:tr>
    </w:tbl>
    <w:p>
      <w:pPr>
        <w:spacing w:after="160" w:line="276"/>
      </w:pPr>
      <w:r>
        <w:rPr>
          <w:color w:val="262626"/>
          <w:sz w:val="22"/>
          <w:szCs w:val="22"/>
        </w:rPr>
        <w:t xml:space="preserve">Contrast targets: body text on canvas/surface must meet at least 4.5:1; large headings and UI labels meet at least 3:1, per WCAG 2.1 AA. All accent-on-white and white-on-accent button combinations are verified against these ratios before shipping.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5. Typography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5.1 Type Pairing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UI &amp; body: Inter — a neutral, highly legible grotesque built for interfaces, used for all headings, body copy, and controls.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Generated post preview: Source Serif 4 (optional toggle) or Inter — users may preview their post in a serif "reading" mode to simulate how longer-form posts feel, but the default matches LinkedIn's own sans-serif rendering.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Monospace accents: JetBrains Mono for meta information — character counts, timestamps, hashtag chips — reinforcing the "tool," not "toy," feel.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5.2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900"/>
        <w:gridCol w:w="3260"/>
      </w:tblGrid>
      <w:tr>
        <w:trPr>
          <w:tblHeader/>
        </w:trPr>
        <w:tc>
          <w:tcPr>
            <w:tcW w:type="dxa" w:w="18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/ Line-height</w:t>
            </w:r>
          </w:p>
        </w:tc>
        <w:tc>
          <w:tcPr>
            <w:tcW w:type="dxa" w:w="19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2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Display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36px / 44px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700 Bold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Landing page hero only</w:t>
            </w:r>
          </w:p>
        </w:tc>
      </w:tr>
      <w:tr>
        <w:tc>
          <w:tcPr>
            <w:tcW w:type="dxa" w:w="18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28px / 36px</w:t>
            </w:r>
          </w:p>
        </w:tc>
        <w:tc>
          <w:tcPr>
            <w:tcW w:type="dxa" w:w="19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700 Bold</w:t>
            </w:r>
          </w:p>
        </w:tc>
        <w:tc>
          <w:tcPr>
            <w:tcW w:type="dxa" w:w="32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22px / 30px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18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18px / 26px</w:t>
            </w:r>
          </w:p>
        </w:tc>
        <w:tc>
          <w:tcPr>
            <w:tcW w:type="dxa" w:w="19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2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Card / panel titles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15px / 24px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Default text</w:t>
            </w:r>
          </w:p>
        </w:tc>
      </w:tr>
      <w:tr>
        <w:tc>
          <w:tcPr>
            <w:tcW w:type="dxa" w:w="18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13px / 20px</w:t>
            </w:r>
          </w:p>
        </w:tc>
        <w:tc>
          <w:tcPr>
            <w:tcW w:type="dxa" w:w="19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2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Captions, helper text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13px / 18px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Form labels, tags, uppercase micro-labels</w:t>
            </w:r>
          </w:p>
        </w:tc>
      </w:tr>
      <w:tr>
        <w:tc>
          <w:tcPr>
            <w:tcW w:type="dxa" w:w="18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Mono</w:t>
            </w:r>
          </w:p>
        </w:tc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13px / 20px</w:t>
            </w:r>
          </w:p>
        </w:tc>
        <w:tc>
          <w:tcPr>
            <w:tcW w:type="dxa" w:w="19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500 Medium</w:t>
            </w:r>
          </w:p>
        </w:tc>
        <w:tc>
          <w:tcPr>
            <w:tcW w:type="dxa" w:w="32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Counters, timestamps, hashtag chips</w:t>
            </w:r>
          </w:p>
        </w:tc>
      </w:tr>
    </w:tbl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6. Spacing System &amp; Layout Grid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An 8px base unit drives all spacing, sized as a token scale so spacing stays consistent across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5860"/>
      </w:tblGrid>
      <w:tr>
        <w:trPr>
          <w:tblHeader/>
        </w:trPr>
        <w:tc>
          <w:tcPr>
            <w:tcW w:type="dxa" w:w="19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8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space-1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4px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Icon-to-label gaps, tight inline spacing</w:t>
            </w:r>
          </w:p>
        </w:tc>
      </w:tr>
      <w:tr>
        <w:tc>
          <w:tcPr>
            <w:tcW w:type="dxa" w:w="19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space-2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8px</w:t>
            </w:r>
          </w:p>
        </w:tc>
        <w:tc>
          <w:tcPr>
            <w:tcW w:type="dxa" w:w="58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Chip padding, compact control spacing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space-3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12px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Input internal padding</w:t>
            </w:r>
          </w:p>
        </w:tc>
      </w:tr>
      <w:tr>
        <w:tc>
          <w:tcPr>
            <w:tcW w:type="dxa" w:w="19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space-4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16px</w:t>
            </w:r>
          </w:p>
        </w:tc>
        <w:tc>
          <w:tcPr>
            <w:tcW w:type="dxa" w:w="58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Default gap between related elements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space-6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24px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Card padding, gap between form groups</w:t>
            </w:r>
          </w:p>
        </w:tc>
      </w:tr>
      <w:tr>
        <w:tc>
          <w:tcPr>
            <w:tcW w:type="dxa" w:w="19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space-8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32px</w:t>
            </w:r>
          </w:p>
        </w:tc>
        <w:tc>
          <w:tcPr>
            <w:tcW w:type="dxa" w:w="58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Section spacing within a page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space-12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48px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Major section breaks</w:t>
            </w:r>
          </w:p>
        </w:tc>
      </w:tr>
      <w:tr>
        <w:tc>
          <w:tcPr>
            <w:tcW w:type="dxa" w:w="19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space-16</w:t>
            </w:r>
          </w:p>
        </w:tc>
        <w:tc>
          <w:tcPr>
            <w:tcW w:type="dxa" w:w="1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64px</w:t>
            </w:r>
          </w:p>
        </w:tc>
        <w:tc>
          <w:tcPr>
            <w:tcW w:type="dxa" w:w="58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Landing page section spacing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6.1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Desktop: 12-column grid, 1200px max content width, 24px gutters, centered with fluid outer margins.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shell: fixed 260px left sidebar + fluid main content area (min 720px) on desktop ≥ 1280px.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Tablet: sidebar collapses to an icon rail (72px); content area becomes a single fluid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Mobile: sidebar becomes a bottom tab bar or slide-in drawer; content is single-column, 16px side margins.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7. Iconography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Icon set: Lucide (or Phosphor) — 1.5px stroke, 20px/24px sizes, matches the Inter type's geometric neutrality.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Icons are always paired with a text label in primary navigation; icon-only usage is reserved for dense toolbars and always includes a tooltip.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AI-specific actions (Generate, Regenerate, Rewrite) use a consistent "sparkle" glyph to visually tag anything AI-driven across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Status icons map directly to semantic colors: check-circle (success/mint), alert-triangle (warning/amber), x-circle (error/red).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8. Component Library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8.1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4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41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Primary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Generate, Save, Sign up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Solid indigo fill, white text, 8px radius, subtle shadow on hover</w:t>
            </w:r>
          </w:p>
        </w:tc>
      </w:tr>
      <w:tr>
        <w:tc>
          <w:tcPr>
            <w:tcW w:type="dxa" w:w="18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Secondary</w:t>
            </w:r>
          </w:p>
        </w:tc>
        <w:tc>
          <w:tcPr>
            <w:tcW w:type="dxa" w:w="3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Regenerate, Cancel-adjacent actions</w:t>
            </w:r>
          </w:p>
        </w:tc>
        <w:tc>
          <w:tcPr>
            <w:tcW w:type="dxa" w:w="41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1px border, transparent fill, ink text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Ghost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Toolbar/inline actions (copy, edit, delete)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 border, icon + text, background tint on hover</w:t>
            </w:r>
          </w:p>
        </w:tc>
      </w:tr>
      <w:tr>
        <w:tc>
          <w:tcPr>
            <w:tcW w:type="dxa" w:w="18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3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Delete draft, Delete account</w:t>
            </w:r>
          </w:p>
        </w:tc>
        <w:tc>
          <w:tcPr>
            <w:tcW w:type="dxa" w:w="41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Red text/border by default, solid red fill only on confirm step</w:t>
            </w:r>
          </w:p>
        </w:tc>
      </w:tr>
    </w:tbl>
    <w:p>
      <w:pPr>
        <w:spacing w:after="160" w:line="276"/>
      </w:pPr>
      <w:r>
        <w:rPr>
          <w:color w:val="262626"/>
          <w:sz w:val="22"/>
          <w:szCs w:val="22"/>
        </w:rPr>
        <w:t xml:space="preserve">All buttons: 40px height (default), 32px (compact/toolbar), 48px (landing page CTA). Disabled state: 40% opacity, no hover response, cursor not-allowed.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8.2 Inputs &amp;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Text areas (post description input) use a 1px border, 8px radius, 12px padding, and a visible focus ring in the accent color at 2px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Tone / Length / Style selectors use segmented-control chips (pill-shaped, single-select) rather than dropdowns, so all options are visible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Inline validation appears below the field in Body Small / red, with an icon; never as a blocking modal.</w:t>
      </w:r>
    </w:p>
    <w:p>
      <w:pPr>
        <w:pStyle w:val="Heading3"/>
        <w:spacing w:after="100" w:before="200"/>
      </w:pPr>
      <w:r>
        <w:rPr>
          <w:b/>
          <w:bCs/>
          <w:color w:val="14181F"/>
          <w:sz w:val="22"/>
          <w:szCs w:val="22"/>
        </w:rPr>
        <w:t xml:space="preserve">Segmented Control (Tone example)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Default: neutral border, grey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Selected: indigo fill (10% tint) background, indigo border, indigo text, medium weight.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Hover (unselected): surface tint background.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8.3 Cards &amp; Panels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Base card: Surface background, 1px Border, 12px radius, 24px padding, no shadow in light mode (border-only) — a single soft shadow appears only on hover/drag for elevation cues.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Output Panel: the largest card on the Generator screen, distinguished by a slightly larger radius (16px) and a top-corner "sparkle" badge indicating AI-generated content.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8.4 Chips, Badges &amp;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Hashtag chips: mono font, 4px radius, Surface fill, tap-to-copy individually.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Quality-score badge: circular ring indicator (0-100) colored by band — red (0-49), amber (50-79), mint (80-100).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Status badges (Draft / Published / Rewritten): small pill, Label type, neutral fill with colored text matching state.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8.5 Modals, Toasts &amp; Tooltips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Modals: centered, 480-560px width, 16px radius, scrim at 40% black opacity, used only for destructive confirmations and account-level settings — never for the core generation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Toasts: bottom-right on desktop, bottom-center on mobile; auto-dismiss after 4s except errors, which persist until dismissed; icon + message + optional single action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Tooltips: 200ms delayed appearance, dark surface regardless of theme, Body Small text, used to explain tone/style presets on first use.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9. Navigation &amp; Information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60"/>
        <w:gridCol w:w="1700"/>
      </w:tblGrid>
      <w:tr>
        <w:trPr>
          <w:tblHeader/>
        </w:trPr>
        <w:tc>
          <w:tcPr>
            <w:tcW w:type="dxa" w:w="22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Nav Item</w:t>
            </w:r>
          </w:p>
        </w:tc>
        <w:tc>
          <w:tcPr>
            <w:tcW w:type="dxa" w:w="54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7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Generate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Main post-generation workspace (default landing screen post-login)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sparkles</w:t>
            </w:r>
          </w:p>
        </w:tc>
      </w:tr>
      <w:tr>
        <w:tc>
          <w:tcPr>
            <w:tcW w:type="dxa" w:w="22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History</w:t>
            </w:r>
          </w:p>
        </w:tc>
        <w:tc>
          <w:tcPr>
            <w:tcW w:type="dxa" w:w="5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Searchable list of past generations and drafts</w:t>
            </w:r>
          </w:p>
        </w:tc>
        <w:tc>
          <w:tcPr>
            <w:tcW w:type="dxa" w:w="17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clock / archive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Analyzer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Standalone quality-analyzer / paste-and-score tool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bar-chart</w:t>
            </w:r>
          </w:p>
        </w:tc>
      </w:tr>
      <w:tr>
        <w:tc>
          <w:tcPr>
            <w:tcW w:type="dxa" w:w="22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Profile</w:t>
            </w:r>
          </w:p>
        </w:tc>
        <w:tc>
          <w:tcPr>
            <w:tcW w:type="dxa" w:w="54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Personal voice presets, saved tone defaults</w:t>
            </w:r>
          </w:p>
        </w:tc>
        <w:tc>
          <w:tcPr>
            <w:tcW w:type="dxa" w:w="17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Settings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Account, billing, privacy, theme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settings</w:t>
            </w:r>
          </w:p>
        </w:tc>
      </w:tr>
    </w:tbl>
    <w:p>
      <w:pPr>
        <w:spacing w:after="160" w:line="276"/>
      </w:pPr>
      <w:r>
        <w:rPr>
          <w:color w:val="262626"/>
          <w:sz w:val="22"/>
          <w:szCs w:val="22"/>
        </w:rPr>
        <w:t xml:space="preserve">Desktop uses a persistent left sidebar with these five items plus a prominent "+ New Post" primary button pinned above the list. Mobile consolidates Generate/History/Analyzer into a bottom tab bar; Profile/Settings live under an avatar menu.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10. Complete User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Landing Page → user reads value proposition, sees a live example generation, clicks "Try it free."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Sign Up / Log In → email or OAuth (Google/LinkedIn); single-step form, inline validation, no CAPTCHA friction unless abuse is detected.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Onboarding (first login only) → 3-step lightweight wizard: pick primary goal (job search / thought leadership / freelancing / general), pick a default tone, optional “skip.”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Generate (home) → user types a description, adjusts tone/length/style chips, clicks “Generate.”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AI Output Panel → streamed-in post text with hook/body/CTA visually delineated, hashtag chips below, actions: Regenerate, Edit, Analyze, Save Draft, Copy.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(Optional) Analyzer → quality score ring + itemized feedback list appears inline or in a side panel.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Save → post is added to History with a toast confirmation and an “Undo” affordance.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History → searchable/filterable card grid; each card shows a truncated preview, tone tag, date, and quick actions (duplicate, edit, delete).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Profile → manage saved tone presets and “voice” examples used to bias future generations.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Settings → account details, plan/billing, theme (light/dark/system), data &amp; privacy controls, logout.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11. Screen-by-Screen Specifications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11.1 Landing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Hero: Display-size headline, one-line subhead, primary CTA button, and a live/animated example post card showing input → output transformation.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Social proof strip: logos or stats (e.g., “50,000+ posts generated”) directly beneath the hero.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 sections: alternating text/visual blocks for Generator, Rewriter, Analyzer, History — each with a simple illustrative mock, not a screenshot 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Footer: standard SaaS footer — product, resources, legal, social; theme toggle repeated here.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11.2 Auth Screens (Sign up / Log 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Centered single card (400px) on a subtly patterned Surface background; logo above the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OAuth buttons above the email/password fallback, divided by a labeled “or”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Password field includes a visibility toggle and live strength hint (Body Small, non-blocking).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11.3 Generator (Primary Workspace)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Two-column layout on desktop (≥ 1280px): left column (45%) holds the input form; right column (55%) holds the AI Output Panel. Below 1280px, stacks to a single column with the output panel appearing beneath the form after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 form: multi-line text area (min 4 rows, auto-grow to 10), tone/length/style segmented controls, a secondary “More options” disclosure (custom CTA text, hashtag count slider), and the primary Generate button pinned at the bottom of the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panel default (pre-generation): a friendly empty state (see 11.8) explaining what will appear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panel post-generation: streamed text reveal (see §13 Motion), hook visually bolded/larger for the first line, hashtag chip row, and a sticky action bar (Regenerate · Edit · Analyze · Save · Copy) at the panel's bottom edge.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11.4 Dashboard / Home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returning users, an optional summary strip above the Generator shows: posts generated this month, average quality score, and a “Continue draft” shortcut to the most recent unsaved item.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11.5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Toolbar: search input, filter chips (tone, date range, status), and a sort dropdown (Newest, Highest score).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Grid of cards (3-column desktop, 2-column tablet, 1-column mobile), each with truncated post text (4 lines, fade-out mask), tone/date meta in mono, and a hover-revealed action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Bulk select mode (checkbox on card hover) for multi-delete.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11.6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Left: avatar, name, headline field (optional, used to bias tone). Right: list of saved “voice” presets, each editable/deletable, plus “+ Add preset.”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11.7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Vertical tab layout (Account, Billing, Appearance, Privacy, Notifications) on desktop; accordion sections on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Appearance tab includes the Light / Dark / System theme switch as a 3-way segmented control with live preview swatches.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11.8 Empty, Loading, Error &amp; Success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Empty (no generation yet)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Centered illustration + one-line copy (“Your generated post will appear here”) + a muted example thumbnail; never a blank void.</w:t>
            </w:r>
          </w:p>
        </w:tc>
      </w:tr>
      <w:tr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Empty (no history)</w:t>
            </w:r>
          </w:p>
        </w:tc>
        <w:tc>
          <w:tcPr>
            <w:tcW w:type="dxa" w:w="69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Illustration + “You haven't saved any posts yet” + primary CTA back to Generate.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Loading (generating)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Skeleton lines mimicking hook/body/hashtag shapes inside the Output Panel, shimmer animation, plus a rotating micro-copy line (“Finding your hook…”, “Structuring your post…”) capped at 3 messages.</w:t>
            </w:r>
          </w:p>
        </w:tc>
      </w:tr>
      <w:tr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Loading (history list)</w:t>
            </w:r>
          </w:p>
        </w:tc>
        <w:tc>
          <w:tcPr>
            <w:tcW w:type="dxa" w:w="69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Skeleton cards matching the real card grid dimensions to avoid layout shift.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Error (generation failed)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Inline banner inside the Output Panel (not a modal): red-tinted surface, icon, one-line explanation, “Try again” button.</w:t>
            </w:r>
          </w:p>
        </w:tc>
      </w:tr>
      <w:tr>
        <w:tc>
          <w:tcPr>
            <w:tcW w:type="dxa" w:w="2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Error (network/offline)</w:t>
            </w:r>
          </w:p>
        </w:tc>
        <w:tc>
          <w:tcPr>
            <w:tcW w:type="dxa" w:w="69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Persistent top-of-app banner, amber, auto-dismisses on reconnect.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Success (saved/copied)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Toast, mint accent, check icon, auto-dismiss 4s, optional “View in History” link.</w:t>
            </w:r>
          </w:p>
        </w:tc>
      </w:tr>
    </w:tbl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12. Responsive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5860"/>
      </w:tblGrid>
      <w:tr>
        <w:trPr>
          <w:tblHeader/>
        </w:trPr>
        <w:tc>
          <w:tcPr>
            <w:tcW w:type="dxa" w:w="17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8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 Behavior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Single column; bottom tab bar; form and output stack vertically; sticky action bar becomes a bottom sheet.</w:t>
            </w:r>
          </w:p>
        </w:tc>
      </w:tr>
      <w:tr>
        <w:tc>
          <w:tcPr>
            <w:tcW w:type="dxa" w:w="17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640px – 1279px</w:t>
            </w:r>
          </w:p>
        </w:tc>
        <w:tc>
          <w:tcPr>
            <w:tcW w:type="dxa" w:w="58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Sidebar collapses to icon rail; two-column layouts merge to one; cards reflow to 2-column grids.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≥ 1280px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Full sidebar + two-column Generator layout; 3-column History grid.</w:t>
            </w:r>
          </w:p>
        </w:tc>
      </w:tr>
      <w:tr>
        <w:tc>
          <w:tcPr>
            <w:tcW w:type="dxa" w:w="17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Large Desktop</w:t>
            </w:r>
          </w:p>
        </w:tc>
        <w:tc>
          <w:tcPr>
            <w:tcW w:type="dxa" w:w="18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≥ 1600px</w:t>
            </w:r>
          </w:p>
        </w:tc>
        <w:tc>
          <w:tcPr>
            <w:tcW w:type="dxa" w:w="58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Max content width caps at 1200-1320px, centered, with increased outer margin rather than stretched components.</w:t>
            </w:r>
          </w:p>
        </w:tc>
      </w:tr>
    </w:tbl>
    <w:p>
      <w:pPr>
        <w:spacing w:after="160" w:line="276"/>
      </w:pPr>
      <w:r>
        <w:rPr>
          <w:color w:val="262626"/>
          <w:sz w:val="22"/>
          <w:szCs w:val="22"/>
        </w:rPr>
        <w:t xml:space="preserve">Touch targets on tablet/mobile are a minimum of 44×44px. All hover-only interactions (hover-reveal actions on cards) have an always-visible mobile equivalent (e.g., a persistent overflow “⋯” menu).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13. Accessibility (WCAG 2.1 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Contrast: </w:t>
      </w:r>
      <w:r>
        <w:rPr>
          <w:sz w:val="22"/>
          <w:szCs w:val="22"/>
        </w:rPr>
        <w:t xml:space="preserve">all text/background pairs meet 4.5:1 (body) or 3:1 (large text/UI); verified for both light and dark themes.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Keyboard navigation: </w:t>
      </w:r>
      <w:r>
        <w:rPr>
          <w:sz w:val="22"/>
          <w:szCs w:val="22"/>
        </w:rPr>
        <w:t xml:space="preserve">full app usable without a mouse — logical tab order, visible focus rings (2px accent outline, never removed via outline:none without a replacement), and a command palette (⌘K / Ctrl+K) for power-user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Screen readers: </w:t>
      </w:r>
      <w:r>
        <w:rPr>
          <w:sz w:val="22"/>
          <w:szCs w:val="22"/>
        </w:rPr>
        <w:t xml:space="preserve">semantic HTML landmarks (nav, main, aside), aria-live regions on the Output Panel so streamed text is announced sensibly, descriptive aria-labels on icon-only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Motion sensitivity: </w:t>
      </w:r>
      <w:r>
        <w:rPr>
          <w:sz w:val="22"/>
          <w:szCs w:val="22"/>
        </w:rPr>
        <w:t xml:space="preserve">all animations respect prefers-reduced-motion — shimmer/stream effects degrade to a simple fade or instant reveal.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Form accessibility: </w:t>
      </w:r>
      <w:r>
        <w:rPr>
          <w:sz w:val="22"/>
          <w:szCs w:val="22"/>
        </w:rPr>
        <w:t xml:space="preserve">every input has a visible, programmatically associated label; errors are announced via aria-describedby, not color alone (icon + text always accompanies red states).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Resizing: </w:t>
      </w:r>
      <w:r>
        <w:rPr>
          <w:sz w:val="22"/>
          <w:szCs w:val="22"/>
        </w:rPr>
        <w:t xml:space="preserve">layout remains usable up to 200% browser zoom without horizontal scrolling on core flows.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14. Animation, Micro-interactions &amp; Transitions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14.1 Timing &amp; Easing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Micro (hover, focus, toggle): 120-150ms, ease-out.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 (panel open, route transition): 200-250ms, cubic-bezier(0.4, 0, 0.2,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Emphasis (modal in, toast in): 250-300ms with a slight scale/translate (4-8px), ease-out.</w:t>
      </w:r>
    </w:p>
    <w:p>
      <w:pPr>
        <w:pStyle w:val="Heading2"/>
        <w:spacing w:after="120" w:before="300"/>
      </w:pPr>
      <w:r>
        <w:rPr>
          <w:b/>
          <w:bCs/>
          <w:color w:val="3F3FCB"/>
          <w:sz w:val="24"/>
          <w:szCs w:val="24"/>
        </w:rPr>
        <w:t xml:space="preserve">14.2 Signature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Generation streaming: </w:t>
      </w:r>
      <w:r>
        <w:rPr>
          <w:sz w:val="22"/>
          <w:szCs w:val="22"/>
        </w:rPr>
        <w:t xml:space="preserve">AI output text reveals progressively (word-by-word or chunked) rather than popping in fully formed, reinforcing the “thinking” feel without a spinner dominating the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Skeleton loaders: </w:t>
      </w:r>
      <w:r>
        <w:rPr>
          <w:sz w:val="22"/>
          <w:szCs w:val="22"/>
        </w:rPr>
        <w:t xml:space="preserve">shape-matched shimmer blocks (not generic grey boxes) for the Output Panel and History cards, sized to match real content to prevent layout shift.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Hover elevation: </w:t>
      </w:r>
      <w:r>
        <w:rPr>
          <w:sz w:val="22"/>
          <w:szCs w:val="22"/>
        </w:rPr>
        <w:t xml:space="preserve">cards lift with a 1px translateY and a soft shadow fade-in on hover; buttons darken 8% and show a subtle scale(0.98) on active/press.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Segmented control selection: </w:t>
      </w:r>
      <w:r>
        <w:rPr>
          <w:sz w:val="22"/>
          <w:szCs w:val="22"/>
        </w:rPr>
        <w:t xml:space="preserve">a sliding highlight pill animates between chip positions (150ms) rather than instantly swapping background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Toast entrance/exit: </w:t>
      </w:r>
      <w:r>
        <w:rPr>
          <w:sz w:val="22"/>
          <w:szCs w:val="22"/>
        </w:rPr>
        <w:t xml:space="preserve">slide + fade from the edge of screen, staggered if multiple toasts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Quality-score ring: </w:t>
      </w:r>
      <w:r>
        <w:rPr>
          <w:sz w:val="22"/>
          <w:szCs w:val="22"/>
        </w:rPr>
        <w:t xml:space="preserve">animates from 0 to the final score value over 600ms on first reveal, using an eased stroke-dashoffset animation.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All motion is purposeful — confirming state changes or directing attention — never decorative for its own sake.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15. Dark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Dark mode is a first-class theme, not an inverted afterthought: surfaces use true dark neutrals (not pure black) per the palette in §4.2, and the accent indigo is lightened (Indigo 400) to maintain contrast on dark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Theme follows system preference by default (prefers-color-scheme), with a manual override available in Settings → Appearance, persisted per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Shadows are replaced with subtle border/glow treatments in dark mode, since drop shadows read poorly on dark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illustrations and empty-state graphics ship in both a light and dark variant rather than relying on CSS filters.</w:t>
      </w:r>
    </w:p>
    <w:p>
      <w:pPr>
        <w:pStyle w:val="Heading1"/>
        <w:pBdr>
          <w:bottom w:val="single" w:color="5B5FEF" w:sz="8" w:space="4"/>
        </w:pBdr>
        <w:spacing w:after="200" w:before="420"/>
      </w:pPr>
      <w:r>
        <w:rPr>
          <w:b/>
          <w:bCs/>
          <w:color w:val="1B2559"/>
          <w:sz w:val="30"/>
          <w:szCs w:val="30"/>
        </w:rPr>
        <w:t xml:space="preserve">16. Appendix: Core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0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 Value</w:t>
            </w:r>
          </w:p>
        </w:tc>
        <w:tc>
          <w:tcPr>
            <w:tcW w:type="dxa" w:w="3360"/>
            <w:shd w:fill="1B255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Dark Value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color-accent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#5B5FEF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#7B7FF5</w:t>
            </w:r>
          </w:p>
        </w:tc>
      </w:tr>
      <w:tr>
        <w:tc>
          <w:tcPr>
            <w:tcW w:type="dxa" w:w="2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color-canvas</w:t>
            </w:r>
          </w:p>
        </w:tc>
        <w:tc>
          <w:tcPr>
            <w:tcW w:type="dxa" w:w="3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#0E1116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color-surface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#F7F8FC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#171A21</w:t>
            </w:r>
          </w:p>
        </w:tc>
      </w:tr>
      <w:tr>
        <w:tc>
          <w:tcPr>
            <w:tcW w:type="dxa" w:w="2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color-border</w:t>
            </w:r>
          </w:p>
        </w:tc>
        <w:tc>
          <w:tcPr>
            <w:tcW w:type="dxa" w:w="3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#D9DCE6</w:t>
            </w:r>
          </w:p>
        </w:tc>
        <w:tc>
          <w:tcPr>
            <w:tcW w:type="dxa" w:w="33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#2A2E38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color-text-primary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#14181F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#F2F3F7</w:t>
            </w:r>
          </w:p>
        </w:tc>
      </w:tr>
      <w:tr>
        <w:tc>
          <w:tcPr>
            <w:tcW w:type="dxa" w:w="2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color-text-secondary</w:t>
            </w:r>
          </w:p>
        </w:tc>
        <w:tc>
          <w:tcPr>
            <w:tcW w:type="dxa" w:w="3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#5B6373</w:t>
            </w:r>
          </w:p>
        </w:tc>
        <w:tc>
          <w:tcPr>
            <w:tcW w:type="dxa" w:w="33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#9AA1B1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radius-sm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6px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2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radius-md</w:t>
            </w:r>
          </w:p>
        </w:tc>
        <w:tc>
          <w:tcPr>
            <w:tcW w:type="dxa" w:w="3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8px</w:t>
            </w:r>
          </w:p>
        </w:tc>
        <w:tc>
          <w:tcPr>
            <w:tcW w:type="dxa" w:w="33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radius-lg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16px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6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font-ui</w:t>
            </w:r>
          </w:p>
        </w:tc>
        <w:tc>
          <w:tcPr>
            <w:tcW w:type="dxa" w:w="340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Inter</w:t>
            </w:r>
          </w:p>
        </w:tc>
        <w:tc>
          <w:tcPr>
            <w:tcW w:type="dxa" w:w="3360"/>
            <w:shd w:fill="EEF0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Inter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font-mono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JetBrains Mono</w:t>
            </w:r>
          </w:p>
        </w:tc>
      </w:tr>
    </w:tbl>
    <w:p>
      <w:pPr>
        <w:spacing w:after="160" w:line="276"/>
      </w:pPr>
      <w:r>
        <w:rPr>
          <w:color w:val="262626"/>
          <w:sz w:val="22"/>
          <w:szCs w:val="22"/>
        </w:rPr>
        <w:t xml:space="preserve">This document is intended to be paired with a live Figma library and a synchronized code-side design-token file (e.g., CSS custom properties or a Tailwind theme extension) so that design and implementation never drift out of sync.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2026-07-17T05:13:52.908Z</dcterms:created>
  <dcterms:modified xsi:type="dcterms:W3CDTF">2026-07-17T05:13:52.921Z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