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3F3FCB"/>
          <w:sz w:val="24"/>
          <w:szCs w:val="24"/>
        </w:rPr>
        <w:t xml:space="preserve">TECH STACK DOCUMENT</w:t>
      </w:r>
    </w:p>
    <w:p>
      <w:pPr>
        <w:spacing w:after="200" w:before="200"/>
        <w:jc w:val="center"/>
      </w:pPr>
      <w:r>
        <w:rPr>
          <w:b/>
          <w:bCs/>
          <w:color w:val="1B2559"/>
          <w:sz w:val="64"/>
          <w:szCs w:val="64"/>
        </w:rPr>
        <w:t xml:space="preserve">LinkedIn AI</w:t>
      </w:r>
    </w:p>
    <w:p>
      <w:pPr>
        <w:spacing w:after="800"/>
        <w:jc w:val="center"/>
      </w:pPr>
      <w:r>
        <w:rPr>
          <w:i/>
          <w:iCs/>
          <w:color w:val="5B6373"/>
          <w:sz w:val="28"/>
          <w:szCs w:val="28"/>
        </w:rPr>
        <w:t xml:space="preserve">Technical Architecture &amp; Implementation Guide</w:t>
      </w:r>
    </w:p>
    <w:p>
      <w:pPr>
        <w:spacing w:after="80"/>
        <w:jc w:val="center"/>
      </w:pPr>
      <w:r>
        <w:rPr>
          <w:color w:val="5B6373"/>
          <w:sz w:val="22"/>
          <w:szCs w:val="22"/>
        </w:rPr>
        <w:t xml:space="preserve">Version 1.0 — Production-Ready</w:t>
      </w:r>
    </w:p>
    <w:p>
      <w:pPr>
        <w:spacing w:after="2000"/>
        <w:jc w:val="center"/>
      </w:pPr>
      <w:r>
        <w:rPr>
          <w:color w:val="5B6373"/>
          <w:sz w:val="22"/>
          <w:szCs w:val="22"/>
        </w:rPr>
        <w:t xml:space="preserve">Date: July 17, 2026</w:t>
      </w:r>
    </w:p>
    <w:p>
      <w:r>
        <w:br w:type="page"/>
      </w:r>
    </w:p>
    <w:p>
      <w:pPr>
        <w:pStyle w:val="Heading1"/>
        <w:pBdr>
          <w:bottom w:val="single" w:color="5B5FEF" w:sz="8" w:space="4"/>
        </w:pBdr>
        <w:spacing w:after="200" w:before="420"/>
      </w:pPr>
      <w:r>
        <w:rPr>
          <w:b/>
          <w:bCs/>
          <w:color w:val="1B255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5B5FEF" w:sz="8" w:space="4"/>
        </w:pBdr>
        <w:spacing w:after="200" w:before="420"/>
      </w:pPr>
      <w:r>
        <w:rPr>
          <w:b/>
          <w:bCs/>
          <w:color w:val="1B2559"/>
          <w:sz w:val="30"/>
          <w:szCs w:val="30"/>
        </w:rPr>
        <w:t xml:space="preserve">1. Overview &amp; Architecture Philosophy</w:t>
      </w:r>
    </w:p>
    <w:p>
      <w:pPr>
        <w:spacing w:after="160" w:line="276"/>
      </w:pPr>
      <w:r>
        <w:rPr>
          <w:color w:val="262626"/>
          <w:sz w:val="22"/>
          <w:szCs w:val="22"/>
        </w:rPr>
        <w:t xml:space="preserve">LinkedIn AI is built as a modern, full-stack TypeScript application on Next.js, chosen so a single codebase and language cover the marketing site, the authenticated app, and the API layer. The guiding principles behind every technology choice below are:</w:t>
      </w:r>
    </w:p>
    <w:p>
      <w:pPr>
        <w:pStyle w:val="ListParagraph"/>
        <w:numPr>
          <w:ilvl w:val="0"/>
          <w:numId w:val="2"/>
        </w:numPr>
        <w:spacing w:after="80"/>
      </w:pPr>
      <w:r>
        <w:rPr>
          <w:b/>
          <w:bCs/>
          <w:sz w:val="22"/>
          <w:szCs w:val="22"/>
        </w:rPr>
        <w:t xml:space="preserve">Type safety end-to-end: </w:t>
      </w:r>
      <w:r>
        <w:rPr>
          <w:sz w:val="22"/>
          <w:szCs w:val="22"/>
        </w:rPr>
        <w:t xml:space="preserve">TypeScript, Zod, and Prisma share types across the stack so a schema change surfaces as a compile-time error, not a production bug.</w:t>
      </w:r>
    </w:p>
    <w:p>
      <w:pPr>
        <w:pStyle w:val="ListParagraph"/>
        <w:numPr>
          <w:ilvl w:val="0"/>
          <w:numId w:val="2"/>
        </w:numPr>
        <w:spacing w:after="80"/>
      </w:pPr>
      <w:r>
        <w:rPr>
          <w:b/>
          <w:bCs/>
          <w:sz w:val="22"/>
          <w:szCs w:val="22"/>
        </w:rPr>
        <w:t xml:space="preserve">Provider independence: </w:t>
      </w:r>
      <w:r>
        <w:rPr>
          <w:sz w:val="22"/>
          <w:szCs w:val="22"/>
        </w:rPr>
        <w:t xml:space="preserve">the AI layer is abstracted so the product is never locked into a single LLM vendor's pricing, uptime, or capability roadmap.</w:t>
      </w:r>
    </w:p>
    <w:p>
      <w:pPr>
        <w:pStyle w:val="ListParagraph"/>
        <w:numPr>
          <w:ilvl w:val="0"/>
          <w:numId w:val="2"/>
        </w:numPr>
        <w:spacing w:after="80"/>
      </w:pPr>
      <w:r>
        <w:rPr>
          <w:b/>
          <w:bCs/>
          <w:sz w:val="22"/>
          <w:szCs w:val="22"/>
        </w:rPr>
        <w:t xml:space="preserve">Boring where it counts: </w:t>
      </w:r>
      <w:r>
        <w:rPr>
          <w:sz w:val="22"/>
          <w:szCs w:val="22"/>
        </w:rPr>
        <w:t xml:space="preserve">PostgreSQL, REST-style JSON APIs, and well-understood auth patterns are chosen over novel infrastructure so the team spends its innovation budget on the product, not the plumbing.</w:t>
      </w:r>
    </w:p>
    <w:p>
      <w:pPr>
        <w:pStyle w:val="ListParagraph"/>
        <w:numPr>
          <w:ilvl w:val="0"/>
          <w:numId w:val="2"/>
        </w:numPr>
        <w:spacing w:after="80"/>
      </w:pPr>
      <w:r>
        <w:rPr>
          <w:b/>
          <w:bCs/>
          <w:sz w:val="22"/>
          <w:szCs w:val="22"/>
        </w:rPr>
        <w:t xml:space="preserve">Serverless-first, escape-hatch-ready: </w:t>
      </w:r>
      <w:r>
        <w:rPr>
          <w:sz w:val="22"/>
          <w:szCs w:val="22"/>
        </w:rPr>
        <w:t xml:space="preserve">the default deployment target is a serverless/edge platform for near-zero ops overhead, with the architecture kept portable enough to move to containers if scale demands it.</w:t>
      </w:r>
    </w:p>
    <w:p>
      <w:pPr>
        <w:pStyle w:val="ListParagraph"/>
        <w:numPr>
          <w:ilvl w:val="0"/>
          <w:numId w:val="2"/>
        </w:numPr>
        <w:spacing w:after="80"/>
      </w:pPr>
      <w:r>
        <w:rPr>
          <w:b/>
          <w:bCs/>
          <w:sz w:val="22"/>
          <w:szCs w:val="22"/>
        </w:rPr>
        <w:t xml:space="preserve">Fast developer feedback loop: </w:t>
      </w:r>
      <w:r>
        <w:rPr>
          <w:sz w:val="22"/>
          <w:szCs w:val="22"/>
        </w:rPr>
        <w:t xml:space="preserve">strict linting, typed APIs, and component-driven UI development (shadcn/ui) let a small team ship confidently and quickly.</w:t>
      </w:r>
    </w:p>
    <w:p>
      <w:pPr>
        <w:pStyle w:val="Heading1"/>
        <w:pBdr>
          <w:bottom w:val="single" w:color="5B5FEF" w:sz="8" w:space="4"/>
        </w:pBdr>
        <w:spacing w:after="200" w:before="420"/>
      </w:pPr>
      <w:r>
        <w:rPr>
          <w:b/>
          <w:bCs/>
          <w:color w:val="1B2559"/>
          <w:sz w:val="30"/>
          <w:szCs w:val="30"/>
        </w:rPr>
        <w:t xml:space="preserve">2. High-Level System Architecture</w:t>
      </w:r>
    </w:p>
    <w:tbl>
      <w:tblPr>
        <w:tblW w:type="dxa" w:w="9360"/>
        <w:tblBorders>
          <w:top w:val="single" w:color="1E2230" w:sz="2"/>
          <w:left w:val="single" w:color="1E2230" w:sz="2"/>
          <w:bottom w:val="single" w:color="1E2230" w:sz="2"/>
          <w:right w:val="single" w:color="1E2230" w:sz="2"/>
          <w:insideH w:val="single" w:color="auto" w:sz="4"/>
          <w:insideV w:val="single" w:color="auto" w:sz="4"/>
        </w:tblBorders>
      </w:tblPr>
      <w:tblGrid>
        <w:gridCol w:w="9360"/>
      </w:tblGrid>
      <w:tr>
        <w:tc>
          <w:tcPr>
            <w:tcW w:type="dxa" w:w="9360"/>
            <w:shd w:fill="1E2230" w:color="auto" w:val="clear"/>
            <w:tcMar>
              <w:top w:type="dxa" w:w="160"/>
              <w:left w:type="dxa" w:w="200"/>
              <w:bottom w:type="dxa" w:w="160"/>
              <w:right w:type="dxa" w:w="200"/>
            </w:tcMar>
          </w:tcPr>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                         │      Client (Browser)   │</w:t>
            </w:r>
          </w:p>
          <w:p>
            <w:pPr>
              <w:spacing w:after="20"/>
            </w:pPr>
            <w:r>
              <w:rPr>
                <w:rFonts w:ascii="Consolas" w:cs="Consolas" w:eastAsia="Consolas" w:hAnsi="Consolas"/>
                <w:color w:val="E4E7F0"/>
                <w:sz w:val="18"/>
                <w:szCs w:val="18"/>
              </w:rPr>
              <w:t xml:space="preserve">                         │  Next.js App Router UI  │</w:t>
            </w:r>
          </w:p>
          <w:p>
            <w:pPr>
              <w:spacing w:after="20"/>
            </w:pPr>
            <w:r>
              <w:rPr>
                <w:rFonts w:ascii="Consolas" w:cs="Consolas" w:eastAsia="Consolas" w:hAnsi="Consolas"/>
                <w:color w:val="E4E7F0"/>
                <w:sz w:val="18"/>
                <w:szCs w:val="18"/>
              </w:rPr>
              <w:t xml:space="preserve">                         │  React + TS + Tailwind  │</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                                     │ HTTPS / JSON</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                         │   Next.js Route Handlers │</w:t>
            </w:r>
          </w:p>
          <w:p>
            <w:pPr>
              <w:spacing w:after="20"/>
            </w:pPr>
            <w:r>
              <w:rPr>
                <w:rFonts w:ascii="Consolas" w:cs="Consolas" w:eastAsia="Consolas" w:hAnsi="Consolas"/>
                <w:color w:val="E4E7F0"/>
                <w:sz w:val="18"/>
                <w:szCs w:val="18"/>
              </w:rPr>
              <w:t xml:space="preserve">                         │   (API layer, edge/node) │</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                 ┌───────────┘         └────────────┐</w:t>
            </w:r>
          </w:p>
          <w:p>
            <w:pPr>
              <w:spacing w:after="20"/>
            </w:pPr>
            <w:r>
              <w:rPr>
                <w:rFonts w:ascii="Consolas" w:cs="Consolas" w:eastAsia="Consolas" w:hAnsi="Consolas"/>
                <w:color w:val="E4E7F0"/>
                <w:sz w:val="18"/>
                <w:szCs w:val="18"/>
              </w:rPr>
              <w:t xml:space="preserve">     ┌───────────▼───────────┐          ┌────────────▼───────────┐</w:t>
            </w:r>
          </w:p>
          <w:p>
            <w:pPr>
              <w:spacing w:after="20"/>
            </w:pPr>
            <w:r>
              <w:rPr>
                <w:rFonts w:ascii="Consolas" w:cs="Consolas" w:eastAsia="Consolas" w:hAnsi="Consolas"/>
                <w:color w:val="E4E7F0"/>
                <w:sz w:val="18"/>
                <w:szCs w:val="18"/>
              </w:rPr>
              <w:t xml:space="preserve">     │   Auth.js / Better    │          │   AI Provider Gateway   │</w:t>
            </w:r>
          </w:p>
          <w:p>
            <w:pPr>
              <w:spacing w:after="20"/>
            </w:pPr>
            <w:r>
              <w:rPr>
                <w:rFonts w:ascii="Consolas" w:cs="Consolas" w:eastAsia="Consolas" w:hAnsi="Consolas"/>
                <w:color w:val="E4E7F0"/>
                <w:sz w:val="18"/>
                <w:szCs w:val="18"/>
              </w:rPr>
              <w:t xml:space="preserve">     │   Auth (OAuth + JWT)  │          │  (OpenAI/Claude/Gemini/ │</w:t>
            </w:r>
          </w:p>
          <w:p>
            <w:pPr>
              <w:spacing w:after="20"/>
            </w:pPr>
            <w:r>
              <w:rPr>
                <w:rFonts w:ascii="Consolas" w:cs="Consolas" w:eastAsia="Consolas" w:hAnsi="Consolas"/>
                <w:color w:val="E4E7F0"/>
                <w:sz w:val="18"/>
                <w:szCs w:val="18"/>
              </w:rPr>
              <w:t xml:space="preserve">     └───────────┬───────────┘          │      Ollama adapter)   │</w:t>
            </w:r>
          </w:p>
          <w:p>
            <w:pPr>
              <w:spacing w:after="20"/>
            </w:pPr>
            <w:r>
              <w:rPr>
                <w:rFonts w:ascii="Consolas" w:cs="Consolas" w:eastAsia="Consolas" w:hAnsi="Consolas"/>
                <w:color w:val="E4E7F0"/>
                <w:sz w:val="18"/>
                <w:szCs w:val="18"/>
              </w:rPr>
              <w:t xml:space="preserve">                 │                       └────────────┬───────────┘</w:t>
            </w:r>
          </w:p>
          <w:p>
            <w:pPr>
              <w:spacing w:after="20"/>
            </w:pPr>
            <w:r>
              <w:rPr>
                <w:rFonts w:ascii="Consolas" w:cs="Consolas" w:eastAsia="Consolas" w:hAnsi="Consolas"/>
                <w:color w:val="E4E7F0"/>
                <w:sz w:val="18"/>
                <w:szCs w:val="18"/>
              </w:rPr>
              <w:t xml:space="preserve">     ┌───────────▼───────────┐                        │</w:t>
            </w:r>
          </w:p>
          <w:p>
            <w:pPr>
              <w:spacing w:after="20"/>
            </w:pPr>
            <w:r>
              <w:rPr>
                <w:rFonts w:ascii="Consolas" w:cs="Consolas" w:eastAsia="Consolas" w:hAnsi="Consolas"/>
                <w:color w:val="E4E7F0"/>
                <w:sz w:val="18"/>
                <w:szCs w:val="18"/>
              </w:rPr>
              <w:t xml:space="preserve">     │  Prisma ORM            │                        │</w:t>
            </w:r>
          </w:p>
          <w:p>
            <w:pPr>
              <w:spacing w:after="20"/>
            </w:pPr>
            <w:r>
              <w:rPr>
                <w:rFonts w:ascii="Consolas" w:cs="Consolas" w:eastAsia="Consolas" w:hAnsi="Consolas"/>
                <w:color w:val="E4E7F0"/>
                <w:sz w:val="18"/>
                <w:szCs w:val="18"/>
              </w:rPr>
              <w:t xml:space="preserve">     │  PostgreSQL (primary)  │            ┌───────────▼───────────┐</w:t>
            </w:r>
          </w:p>
          <w:p>
            <w:pPr>
              <w:spacing w:after="20"/>
            </w:pPr>
            <w:r>
              <w:rPr>
                <w:rFonts w:ascii="Consolas" w:cs="Consolas" w:eastAsia="Consolas" w:hAnsi="Consolas"/>
                <w:color w:val="E4E7F0"/>
                <w:sz w:val="18"/>
                <w:szCs w:val="18"/>
              </w:rPr>
              <w:t xml:space="preserve">     └───────────┬───────────┘            │  External LLM APIs     │</w:t>
            </w:r>
          </w:p>
          <w:p>
            <w:pPr>
              <w:spacing w:after="20"/>
            </w:pPr>
            <w:r>
              <w:rPr>
                <w:rFonts w:ascii="Consolas" w:cs="Consolas" w:eastAsia="Consolas" w:hAnsi="Consolas"/>
                <w:color w:val="E4E7F0"/>
                <w:sz w:val="18"/>
                <w:szCs w:val="18"/>
              </w:rPr>
              <w:t xml:space="preserve">                 │                          │  OpenAI / Anthropic /  │</w:t>
            </w:r>
          </w:p>
          <w:p>
            <w:pPr>
              <w:spacing w:after="20"/>
            </w:pPr>
            <w:r>
              <w:rPr>
                <w:rFonts w:ascii="Consolas" w:cs="Consolas" w:eastAsia="Consolas" w:hAnsi="Consolas"/>
                <w:color w:val="E4E7F0"/>
                <w:sz w:val="18"/>
                <w:szCs w:val="18"/>
              </w:rPr>
              <w:t xml:space="preserve">     ┌───────────▼───────────┐              │  Gemini / self-hosted  │</w:t>
            </w:r>
          </w:p>
          <w:p>
            <w:pPr>
              <w:spacing w:after="20"/>
            </w:pPr>
            <w:r>
              <w:rPr>
                <w:rFonts w:ascii="Consolas" w:cs="Consolas" w:eastAsia="Consolas" w:hAnsi="Consolas"/>
                <w:color w:val="E4E7F0"/>
                <w:sz w:val="18"/>
                <w:szCs w:val="18"/>
              </w:rPr>
              <w:t xml:space="preserve">     │  Redis (cache, rate-   │              │  Ollama                │</w:t>
            </w:r>
          </w:p>
          <w:p>
            <w:pPr>
              <w:spacing w:after="20"/>
            </w:pPr>
            <w:r>
              <w:rPr>
                <w:rFonts w:ascii="Consolas" w:cs="Consolas" w:eastAsia="Consolas" w:hAnsi="Consolas"/>
                <w:color w:val="E4E7F0"/>
                <w:sz w:val="18"/>
                <w:szCs w:val="18"/>
              </w:rPr>
              <w:t xml:space="preserve">     │  limit, job queue)     │              └────────────────────────┘</w:t>
            </w:r>
          </w:p>
          <w:p>
            <w:pPr>
              <w:spacing w:after="20"/>
            </w:pPr>
            <w:r>
              <w:rPr>
                <w:rFonts w:ascii="Consolas" w:cs="Consolas" w:eastAsia="Consolas" w:hAnsi="Consolas"/>
                <w:color w:val="E4E7F0"/>
                <w:sz w:val="18"/>
                <w:szCs w:val="18"/>
              </w:rPr>
              <w:t xml:space="preserve">     └────────────────────────┘</w:t>
            </w:r>
          </w:p>
        </w:tc>
      </w:tr>
    </w:tbl>
    <w:p>
      <w:pPr>
        <w:spacing w:after="160" w:line="276"/>
      </w:pPr>
      <w:r>
        <w:rPr>
          <w:color w:val="262626"/>
          <w:sz w:val="22"/>
          <w:szCs w:val="22"/>
        </w:rPr>
        <w:t xml:space="preserve">Requests flow from the client through Next.js Route Handlers, which validate input (Zod), check auth (Auth.js session), and either hit PostgreSQL (via Prisma) for CRUD operations or the AI Provider Gateway for generation/rewrite/analysis calls. Redis backs caching, rate limiting, and lightweight background job queuing.</w:t>
      </w:r>
    </w:p>
    <w:p>
      <w:pPr>
        <w:pStyle w:val="Heading1"/>
        <w:pBdr>
          <w:bottom w:val="single" w:color="5B5FEF" w:sz="8" w:space="4"/>
        </w:pBdr>
        <w:spacing w:after="200" w:before="420"/>
      </w:pPr>
      <w:r>
        <w:rPr>
          <w:b/>
          <w:bCs/>
          <w:color w:val="1B2559"/>
          <w:sz w:val="30"/>
          <w:szCs w:val="30"/>
        </w:rPr>
        <w:t xml:space="preserve">3.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B2559" w:color="auto" w:val="clear"/>
            <w:tcMar>
              <w:top w:type="dxa" w:w="80"/>
              <w:left w:type="dxa" w:w="100"/>
              <w:bottom w:type="dxa" w:w="80"/>
              <w:right w:type="dxa" w:w="100"/>
            </w:tcMar>
            <w:vAlign w:val="center"/>
          </w:tcPr>
          <w:p>
            <w:r>
              <w:rPr>
                <w:b/>
                <w:bCs/>
                <w:color w:val="FFFFFF"/>
                <w:sz w:val="20"/>
                <w:szCs w:val="20"/>
              </w:rPr>
              <w:t xml:space="preserve">Technology</w:t>
            </w:r>
          </w:p>
        </w:tc>
        <w:tc>
          <w:tcPr>
            <w:tcW w:type="dxa" w:w="2600"/>
            <w:shd w:fill="1B2559" w:color="auto" w:val="clear"/>
            <w:tcMar>
              <w:top w:type="dxa" w:w="80"/>
              <w:left w:type="dxa" w:w="100"/>
              <w:bottom w:type="dxa" w:w="80"/>
              <w:right w:type="dxa" w:w="100"/>
            </w:tcMar>
            <w:vAlign w:val="center"/>
          </w:tcPr>
          <w:p>
            <w:r>
              <w:rPr>
                <w:b/>
                <w:bCs/>
                <w:color w:val="FFFFFF"/>
                <w:sz w:val="20"/>
                <w:szCs w:val="20"/>
              </w:rPr>
              <w:t xml:space="preserve">Role</w:t>
            </w:r>
          </w:p>
        </w:tc>
        <w:tc>
          <w:tcPr>
            <w:tcW w:type="dxa" w:w="4560"/>
            <w:shd w:fill="1B2559" w:color="auto" w:val="clear"/>
            <w:tcMar>
              <w:top w:type="dxa" w:w="80"/>
              <w:left w:type="dxa" w:w="100"/>
              <w:bottom w:type="dxa" w:w="80"/>
              <w:right w:type="dxa" w:w="100"/>
            </w:tcMar>
            <w:vAlign w:val="center"/>
          </w:tcPr>
          <w:p>
            <w:r>
              <w:rPr>
                <w:b/>
                <w:bCs/>
                <w:color w:val="FFFFFF"/>
                <w:sz w:val="20"/>
                <w:szCs w:val="20"/>
              </w:rPr>
              <w:t xml:space="preserve">Why</w:t>
            </w:r>
          </w:p>
        </w:tc>
      </w:tr>
      <w:tr>
        <w:tc>
          <w:tcPr>
            <w:tcW w:type="dxa" w:w="2200"/>
            <w:tcMar>
              <w:top w:type="dxa" w:w="80"/>
              <w:left w:type="dxa" w:w="100"/>
              <w:bottom w:type="dxa" w:w="80"/>
              <w:right w:type="dxa" w:w="100"/>
            </w:tcMar>
            <w:vAlign w:val="center"/>
          </w:tcPr>
          <w:p>
            <w:r>
              <w:rPr>
                <w:b w:val="false"/>
                <w:bCs w:val="false"/>
                <w:color w:val="262626"/>
                <w:sz w:val="20"/>
                <w:szCs w:val="20"/>
              </w:rPr>
              <w:t xml:space="preserve">Next.js (App Router)</w:t>
            </w:r>
          </w:p>
        </w:tc>
        <w:tc>
          <w:tcPr>
            <w:tcW w:type="dxa" w:w="2600"/>
            <w:tcMar>
              <w:top w:type="dxa" w:w="80"/>
              <w:left w:type="dxa" w:w="100"/>
              <w:bottom w:type="dxa" w:w="80"/>
              <w:right w:type="dxa" w:w="100"/>
            </w:tcMar>
            <w:vAlign w:val="center"/>
          </w:tcPr>
          <w:p>
            <w:r>
              <w:rPr>
                <w:b w:val="false"/>
                <w:bCs w:val="false"/>
                <w:color w:val="262626"/>
                <w:sz w:val="20"/>
                <w:szCs w:val="20"/>
              </w:rPr>
              <w:t xml:space="preserve">Framework — routing, SSR/SSG, API layer</w:t>
            </w:r>
          </w:p>
        </w:tc>
        <w:tc>
          <w:tcPr>
            <w:tcW w:type="dxa" w:w="4560"/>
            <w:tcMar>
              <w:top w:type="dxa" w:w="80"/>
              <w:left w:type="dxa" w:w="100"/>
              <w:bottom w:type="dxa" w:w="80"/>
              <w:right w:type="dxa" w:w="100"/>
            </w:tcMar>
            <w:vAlign w:val="center"/>
          </w:tcPr>
          <w:p>
            <w:r>
              <w:rPr>
                <w:b w:val="false"/>
                <w:bCs w:val="false"/>
                <w:color w:val="262626"/>
                <w:sz w:val="20"/>
                <w:szCs w:val="20"/>
              </w:rPr>
              <w:t xml:space="preserve">Unifies frontend and backend in one deployable unit; App Router's server components reduce client bundle size and improve first-load performance for content-heavy pages like the landing site.</w:t>
            </w:r>
          </w:p>
        </w:tc>
      </w:tr>
      <w:tr>
        <w:tc>
          <w:tcPr>
            <w:tcW w:type="dxa" w:w="2200"/>
            <w:shd w:fill="EEF0FB" w:color="auto" w:val="clear"/>
            <w:tcMar>
              <w:top w:type="dxa" w:w="80"/>
              <w:left w:type="dxa" w:w="100"/>
              <w:bottom w:type="dxa" w:w="80"/>
              <w:right w:type="dxa" w:w="100"/>
            </w:tcMar>
            <w:vAlign w:val="center"/>
          </w:tcPr>
          <w:p>
            <w:r>
              <w:rPr>
                <w:b w:val="false"/>
                <w:bCs w:val="false"/>
                <w:color w:val="262626"/>
                <w:sz w:val="20"/>
                <w:szCs w:val="20"/>
              </w:rPr>
              <w:t xml:space="preserve">React 18+</w:t>
            </w:r>
          </w:p>
        </w:tc>
        <w:tc>
          <w:tcPr>
            <w:tcW w:type="dxa" w:w="2600"/>
            <w:shd w:fill="EEF0FB" w:color="auto" w:val="clear"/>
            <w:tcMar>
              <w:top w:type="dxa" w:w="80"/>
              <w:left w:type="dxa" w:w="100"/>
              <w:bottom w:type="dxa" w:w="80"/>
              <w:right w:type="dxa" w:w="100"/>
            </w:tcMar>
            <w:vAlign w:val="center"/>
          </w:tcPr>
          <w:p>
            <w:r>
              <w:rPr>
                <w:b w:val="false"/>
                <w:bCs w:val="false"/>
                <w:color w:val="262626"/>
                <w:sz w:val="20"/>
                <w:szCs w:val="20"/>
              </w:rPr>
              <w:t xml:space="preserve">UI library</w:t>
            </w:r>
          </w:p>
        </w:tc>
        <w:tc>
          <w:tcPr>
            <w:tcW w:type="dxa" w:w="4560"/>
            <w:shd w:fill="EEF0FB" w:color="auto" w:val="clear"/>
            <w:tcMar>
              <w:top w:type="dxa" w:w="80"/>
              <w:left w:type="dxa" w:w="100"/>
              <w:bottom w:type="dxa" w:w="80"/>
              <w:right w:type="dxa" w:w="100"/>
            </w:tcMar>
            <w:vAlign w:val="center"/>
          </w:tcPr>
          <w:p>
            <w:r>
              <w:rPr>
                <w:b w:val="false"/>
                <w:bCs w:val="false"/>
                <w:color w:val="262626"/>
                <w:sz w:val="20"/>
                <w:szCs w:val="20"/>
              </w:rPr>
              <w:t xml:space="preserve">Industry-standard component model; concurrent rendering improves perceived performance during AI streaming.</w:t>
            </w:r>
          </w:p>
        </w:tc>
      </w:tr>
      <w:tr>
        <w:tc>
          <w:tcPr>
            <w:tcW w:type="dxa" w:w="2200"/>
            <w:tcMar>
              <w:top w:type="dxa" w:w="80"/>
              <w:left w:type="dxa" w:w="100"/>
              <w:bottom w:type="dxa" w:w="80"/>
              <w:right w:type="dxa" w:w="100"/>
            </w:tcMar>
            <w:vAlign w:val="center"/>
          </w:tcPr>
          <w:p>
            <w:r>
              <w:rPr>
                <w:b w:val="false"/>
                <w:bCs w:val="false"/>
                <w:color w:val="262626"/>
                <w:sz w:val="20"/>
                <w:szCs w:val="20"/>
              </w:rPr>
              <w:t xml:space="preserve">TypeScript</w:t>
            </w:r>
          </w:p>
        </w:tc>
        <w:tc>
          <w:tcPr>
            <w:tcW w:type="dxa" w:w="2600"/>
            <w:tcMar>
              <w:top w:type="dxa" w:w="80"/>
              <w:left w:type="dxa" w:w="100"/>
              <w:bottom w:type="dxa" w:w="80"/>
              <w:right w:type="dxa" w:w="100"/>
            </w:tcMar>
            <w:vAlign w:val="center"/>
          </w:tcPr>
          <w:p>
            <w:r>
              <w:rPr>
                <w:b w:val="false"/>
                <w:bCs w:val="false"/>
                <w:color w:val="262626"/>
                <w:sz w:val="20"/>
                <w:szCs w:val="20"/>
              </w:rPr>
              <w:t xml:space="preserve">Language</w:t>
            </w:r>
          </w:p>
        </w:tc>
        <w:tc>
          <w:tcPr>
            <w:tcW w:type="dxa" w:w="4560"/>
            <w:tcMar>
              <w:top w:type="dxa" w:w="80"/>
              <w:left w:type="dxa" w:w="100"/>
              <w:bottom w:type="dxa" w:w="80"/>
              <w:right w:type="dxa" w:w="100"/>
            </w:tcMar>
            <w:vAlign w:val="center"/>
          </w:tcPr>
          <w:p>
            <w:r>
              <w:rPr>
                <w:b w:val="false"/>
                <w:bCs w:val="false"/>
                <w:color w:val="262626"/>
                <w:sz w:val="20"/>
                <w:szCs w:val="20"/>
              </w:rPr>
              <w:t xml:space="preserve">End-to-end type safety; catches integration errors between frontend, API, and database at compile time.</w:t>
            </w:r>
          </w:p>
        </w:tc>
      </w:tr>
      <w:tr>
        <w:tc>
          <w:tcPr>
            <w:tcW w:type="dxa" w:w="2200"/>
            <w:shd w:fill="EEF0FB" w:color="auto" w:val="clear"/>
            <w:tcMar>
              <w:top w:type="dxa" w:w="80"/>
              <w:left w:type="dxa" w:w="100"/>
              <w:bottom w:type="dxa" w:w="80"/>
              <w:right w:type="dxa" w:w="100"/>
            </w:tcMar>
            <w:vAlign w:val="center"/>
          </w:tcPr>
          <w:p>
            <w:r>
              <w:rPr>
                <w:b w:val="false"/>
                <w:bCs w:val="false"/>
                <w:color w:val="262626"/>
                <w:sz w:val="20"/>
                <w:szCs w:val="20"/>
              </w:rPr>
              <w:t xml:space="preserve">Tailwind CSS</w:t>
            </w:r>
          </w:p>
        </w:tc>
        <w:tc>
          <w:tcPr>
            <w:tcW w:type="dxa" w:w="2600"/>
            <w:shd w:fill="EEF0FB" w:color="auto" w:val="clear"/>
            <w:tcMar>
              <w:top w:type="dxa" w:w="80"/>
              <w:left w:type="dxa" w:w="100"/>
              <w:bottom w:type="dxa" w:w="80"/>
              <w:right w:type="dxa" w:w="100"/>
            </w:tcMar>
            <w:vAlign w:val="center"/>
          </w:tcPr>
          <w:p>
            <w:r>
              <w:rPr>
                <w:b w:val="false"/>
                <w:bCs w:val="false"/>
                <w:color w:val="262626"/>
                <w:sz w:val="20"/>
                <w:szCs w:val="20"/>
              </w:rPr>
              <w:t xml:space="preserve">Styling</w:t>
            </w:r>
          </w:p>
        </w:tc>
        <w:tc>
          <w:tcPr>
            <w:tcW w:type="dxa" w:w="4560"/>
            <w:shd w:fill="EEF0FB" w:color="auto" w:val="clear"/>
            <w:tcMar>
              <w:top w:type="dxa" w:w="80"/>
              <w:left w:type="dxa" w:w="100"/>
              <w:bottom w:type="dxa" w:w="80"/>
              <w:right w:type="dxa" w:w="100"/>
            </w:tcMar>
            <w:vAlign w:val="center"/>
          </w:tcPr>
          <w:p>
            <w:r>
              <w:rPr>
                <w:b w:val="false"/>
                <w:bCs w:val="false"/>
                <w:color w:val="262626"/>
                <w:sz w:val="20"/>
                <w:szCs w:val="20"/>
              </w:rPr>
              <w:t xml:space="preserve">Utility-first CSS keeps the design-token system (from the Design Document) directly expressed in class names, with no separate CSS-file sprawl.</w:t>
            </w:r>
          </w:p>
        </w:tc>
      </w:tr>
      <w:tr>
        <w:tc>
          <w:tcPr>
            <w:tcW w:type="dxa" w:w="2200"/>
            <w:tcMar>
              <w:top w:type="dxa" w:w="80"/>
              <w:left w:type="dxa" w:w="100"/>
              <w:bottom w:type="dxa" w:w="80"/>
              <w:right w:type="dxa" w:w="100"/>
            </w:tcMar>
            <w:vAlign w:val="center"/>
          </w:tcPr>
          <w:p>
            <w:r>
              <w:rPr>
                <w:b w:val="false"/>
                <w:bCs w:val="false"/>
                <w:color w:val="262626"/>
                <w:sz w:val="20"/>
                <w:szCs w:val="20"/>
              </w:rPr>
              <w:t xml:space="preserve">shadcn/ui</w:t>
            </w:r>
          </w:p>
        </w:tc>
        <w:tc>
          <w:tcPr>
            <w:tcW w:type="dxa" w:w="2600"/>
            <w:tcMar>
              <w:top w:type="dxa" w:w="80"/>
              <w:left w:type="dxa" w:w="100"/>
              <w:bottom w:type="dxa" w:w="80"/>
              <w:right w:type="dxa" w:w="100"/>
            </w:tcMar>
            <w:vAlign w:val="center"/>
          </w:tcPr>
          <w:p>
            <w:r>
              <w:rPr>
                <w:b w:val="false"/>
                <w:bCs w:val="false"/>
                <w:color w:val="262626"/>
                <w:sz w:val="20"/>
                <w:szCs w:val="20"/>
              </w:rPr>
              <w:t xml:space="preserve">Component primitives</w:t>
            </w:r>
          </w:p>
        </w:tc>
        <w:tc>
          <w:tcPr>
            <w:tcW w:type="dxa" w:w="4560"/>
            <w:tcMar>
              <w:top w:type="dxa" w:w="80"/>
              <w:left w:type="dxa" w:w="100"/>
              <w:bottom w:type="dxa" w:w="80"/>
              <w:right w:type="dxa" w:w="100"/>
            </w:tcMar>
            <w:vAlign w:val="center"/>
          </w:tcPr>
          <w:p>
            <w:r>
              <w:rPr>
                <w:b w:val="false"/>
                <w:bCs w:val="false"/>
                <w:color w:val="262626"/>
                <w:sz w:val="20"/>
                <w:szCs w:val="20"/>
              </w:rPr>
              <w:t xml:space="preserve">Unstyled, accessible Radix-based primitives that are copied into the codebase (not an opaque npm dependency), so every component can be themed to match the brand's indigo/neutral palette exactly.</w:t>
            </w:r>
          </w:p>
        </w:tc>
      </w:tr>
      <w:tr>
        <w:tc>
          <w:tcPr>
            <w:tcW w:type="dxa" w:w="2200"/>
            <w:shd w:fill="EEF0FB" w:color="auto" w:val="clear"/>
            <w:tcMar>
              <w:top w:type="dxa" w:w="80"/>
              <w:left w:type="dxa" w:w="100"/>
              <w:bottom w:type="dxa" w:w="80"/>
              <w:right w:type="dxa" w:w="100"/>
            </w:tcMar>
            <w:vAlign w:val="center"/>
          </w:tcPr>
          <w:p>
            <w:r>
              <w:rPr>
                <w:b w:val="false"/>
                <w:bCs w:val="false"/>
                <w:color w:val="262626"/>
                <w:sz w:val="20"/>
                <w:szCs w:val="20"/>
              </w:rPr>
              <w:t xml:space="preserve">Framer Motion</w:t>
            </w:r>
          </w:p>
        </w:tc>
        <w:tc>
          <w:tcPr>
            <w:tcW w:type="dxa" w:w="2600"/>
            <w:shd w:fill="EEF0FB" w:color="auto" w:val="clear"/>
            <w:tcMar>
              <w:top w:type="dxa" w:w="80"/>
              <w:left w:type="dxa" w:w="100"/>
              <w:bottom w:type="dxa" w:w="80"/>
              <w:right w:type="dxa" w:w="100"/>
            </w:tcMar>
            <w:vAlign w:val="center"/>
          </w:tcPr>
          <w:p>
            <w:r>
              <w:rPr>
                <w:b w:val="false"/>
                <w:bCs w:val="false"/>
                <w:color w:val="262626"/>
                <w:sz w:val="20"/>
                <w:szCs w:val="20"/>
              </w:rPr>
              <w:t xml:space="preserve">Animation</w:t>
            </w:r>
          </w:p>
        </w:tc>
        <w:tc>
          <w:tcPr>
            <w:tcW w:type="dxa" w:w="4560"/>
            <w:shd w:fill="EEF0FB" w:color="auto" w:val="clear"/>
            <w:tcMar>
              <w:top w:type="dxa" w:w="80"/>
              <w:left w:type="dxa" w:w="100"/>
              <w:bottom w:type="dxa" w:w="80"/>
              <w:right w:type="dxa" w:w="100"/>
            </w:tcMar>
            <w:vAlign w:val="center"/>
          </w:tcPr>
          <w:p>
            <w:r>
              <w:rPr>
                <w:b w:val="false"/>
                <w:bCs w:val="false"/>
                <w:color w:val="262626"/>
                <w:sz w:val="20"/>
                <w:szCs w:val="20"/>
              </w:rPr>
              <w:t xml:space="preserve">Declarative, physics-based animation for the micro-interactions defined in the Design Document (streaming reveal, hover elevation, toast transitions).</w:t>
            </w:r>
          </w:p>
        </w:tc>
      </w:tr>
    </w:tbl>
    <w:p>
      <w:pPr>
        <w:pStyle w:val="Heading1"/>
        <w:pBdr>
          <w:bottom w:val="single" w:color="5B5FEF" w:sz="8" w:space="4"/>
        </w:pBdr>
        <w:spacing w:after="200" w:before="420"/>
      </w:pPr>
      <w:r>
        <w:rPr>
          <w:b/>
          <w:bCs/>
          <w:color w:val="1B2559"/>
          <w:sz w:val="30"/>
          <w:szCs w:val="30"/>
        </w:rPr>
        <w:t xml:space="preserve">4. Backend Architecture</w:t>
      </w:r>
    </w:p>
    <w:p>
      <w:pPr>
        <w:spacing w:after="160" w:line="276"/>
      </w:pPr>
      <w:r>
        <w:rPr>
          <w:color w:val="262626"/>
          <w:sz w:val="22"/>
          <w:szCs w:val="22"/>
        </w:rPr>
        <w:t xml:space="preserve">The backend lives inside the same Next.js project as Route Handlers under app/api/**. This avoids the operational overhead of a separate backend service for an MVP-to-growth stage product, while keeping handlers thin enough to extract into a standalone Node.js/Express or NestJS service later if the team grows or scale demands service separation.</w:t>
      </w:r>
    </w:p>
    <w:p>
      <w:pPr>
        <w:pStyle w:val="ListParagraph"/>
        <w:numPr>
          <w:ilvl w:val="0"/>
          <w:numId w:val="2"/>
        </w:numPr>
        <w:spacing w:after="80"/>
      </w:pPr>
      <w:r>
        <w:rPr>
          <w:b/>
          <w:bCs/>
          <w:sz w:val="22"/>
          <w:szCs w:val="22"/>
        </w:rPr>
        <w:t xml:space="preserve">Route Handlers: </w:t>
      </w:r>
      <w:r>
        <w:rPr>
          <w:sz w:val="22"/>
          <w:szCs w:val="22"/>
        </w:rPr>
        <w:t xml:space="preserve">each endpoint is a small, focused function (app/api/posts/generate/route.ts) that validates input, calls a service-layer function, and returns a typed JSON response.</w:t>
      </w:r>
    </w:p>
    <w:p>
      <w:pPr>
        <w:pStyle w:val="ListParagraph"/>
        <w:numPr>
          <w:ilvl w:val="0"/>
          <w:numId w:val="2"/>
        </w:numPr>
        <w:spacing w:after="80"/>
      </w:pPr>
      <w:r>
        <w:rPr>
          <w:b/>
          <w:bCs/>
          <w:sz w:val="22"/>
          <w:szCs w:val="22"/>
        </w:rPr>
        <w:t xml:space="preserve">Service layer: </w:t>
      </w:r>
      <w:r>
        <w:rPr>
          <w:sz w:val="22"/>
          <w:szCs w:val="22"/>
        </w:rPr>
        <w:t xml:space="preserve">business logic (post generation orchestration, quality scoring, draft management) lives in /lib/services, independent of the HTTP layer, so it's directly unit-testable and portable to a future dedicated backend.</w:t>
      </w:r>
    </w:p>
    <w:p>
      <w:pPr>
        <w:pStyle w:val="ListParagraph"/>
        <w:numPr>
          <w:ilvl w:val="0"/>
          <w:numId w:val="2"/>
        </w:numPr>
        <w:spacing w:after="80"/>
      </w:pPr>
      <w:r>
        <w:rPr>
          <w:b/>
          <w:bCs/>
          <w:sz w:val="22"/>
          <w:szCs w:val="22"/>
        </w:rPr>
        <w:t xml:space="preserve">Edge vs. Node runtime: </w:t>
      </w:r>
      <w:r>
        <w:rPr>
          <w:sz w:val="22"/>
          <w:szCs w:val="22"/>
        </w:rPr>
        <w:t xml:space="preserve">lightweight, latency-sensitive routes (auth checks, simple reads) run on the Edge runtime; routes needing full Node APIs or longer execution (AI generation calls, Prisma queries) run on the Node.js serverless runtime.</w:t>
      </w:r>
    </w:p>
    <w:p>
      <w:pPr>
        <w:pStyle w:val="Heading1"/>
        <w:pBdr>
          <w:bottom w:val="single" w:color="5B5FEF" w:sz="8" w:space="4"/>
        </w:pBdr>
        <w:spacing w:after="200" w:before="420"/>
      </w:pPr>
      <w:r>
        <w:rPr>
          <w:b/>
          <w:bCs/>
          <w:color w:val="1B2559"/>
          <w:sz w:val="30"/>
          <w:szCs w:val="30"/>
        </w:rPr>
        <w:t xml:space="preserve">5. Database Layer</w:t>
      </w:r>
    </w:p>
    <w:p>
      <w:pPr>
        <w:pStyle w:val="Heading2"/>
        <w:spacing w:after="120" w:before="300"/>
      </w:pPr>
      <w:r>
        <w:rPr>
          <w:b/>
          <w:bCs/>
          <w:color w:val="3F3FCB"/>
          <w:sz w:val="24"/>
          <w:szCs w:val="24"/>
        </w:rPr>
        <w:t xml:space="preserve">5.1 PostgreSQL + Prisma</w:t>
      </w:r>
    </w:p>
    <w:p>
      <w:pPr>
        <w:spacing w:after="160" w:line="276"/>
      </w:pPr>
      <w:r>
        <w:rPr>
          <w:color w:val="262626"/>
          <w:sz w:val="22"/>
          <w:szCs w:val="22"/>
        </w:rPr>
        <w:t xml:space="preserve">PostgreSQL is the system of record for users, drafts, history, and presets. Prisma ORM provides a type-safe query builder and migration system, keeping the database schema and TypeScript types in permanent sync.</w:t>
      </w:r>
    </w:p>
    <w:p>
      <w:pPr>
        <w:pStyle w:val="Heading2"/>
        <w:spacing w:after="120" w:before="300"/>
      </w:pPr>
      <w:r>
        <w:rPr>
          <w:b/>
          <w:bCs/>
          <w:color w:val="3F3FCB"/>
          <w:sz w:val="24"/>
          <w:szCs w:val="24"/>
        </w:rPr>
        <w:t xml:space="preserve">5.2 Core Schema (simplified)</w:t>
      </w:r>
    </w:p>
    <w:tbl>
      <w:tblPr>
        <w:tblW w:type="dxa" w:w="9360"/>
        <w:tblBorders>
          <w:top w:val="single" w:color="1E2230" w:sz="2"/>
          <w:left w:val="single" w:color="1E2230" w:sz="2"/>
          <w:bottom w:val="single" w:color="1E2230" w:sz="2"/>
          <w:right w:val="single" w:color="1E2230" w:sz="2"/>
          <w:insideH w:val="single" w:color="auto" w:sz="4"/>
          <w:insideV w:val="single" w:color="auto" w:sz="4"/>
        </w:tblBorders>
      </w:tblPr>
      <w:tblGrid>
        <w:gridCol w:w="9360"/>
      </w:tblGrid>
      <w:tr>
        <w:tc>
          <w:tcPr>
            <w:tcW w:type="dxa" w:w="9360"/>
            <w:shd w:fill="1E2230" w:color="auto" w:val="clear"/>
            <w:tcMar>
              <w:top w:type="dxa" w:w="160"/>
              <w:left w:type="dxa" w:w="200"/>
              <w:bottom w:type="dxa" w:w="160"/>
              <w:right w:type="dxa" w:w="200"/>
            </w:tcMar>
          </w:tcPr>
          <w:p>
            <w:pPr>
              <w:spacing w:after="20"/>
            </w:pPr>
            <w:r>
              <w:rPr>
                <w:rFonts w:ascii="Consolas" w:cs="Consolas" w:eastAsia="Consolas" w:hAnsi="Consolas"/>
                <w:color w:val="E4E7F0"/>
                <w:sz w:val="18"/>
                <w:szCs w:val="18"/>
              </w:rPr>
              <w:t xml:space="preserve">model User {</w:t>
            </w:r>
          </w:p>
          <w:p>
            <w:pPr>
              <w:spacing w:after="20"/>
            </w:pPr>
            <w:r>
              <w:rPr>
                <w:rFonts w:ascii="Consolas" w:cs="Consolas" w:eastAsia="Consolas" w:hAnsi="Consolas"/>
                <w:color w:val="E4E7F0"/>
                <w:sz w:val="18"/>
                <w:szCs w:val="18"/>
              </w:rPr>
              <w:t xml:space="preserve">  id            String   @id @default(cuid())</w:t>
            </w:r>
          </w:p>
          <w:p>
            <w:pPr>
              <w:spacing w:after="20"/>
            </w:pPr>
            <w:r>
              <w:rPr>
                <w:rFonts w:ascii="Consolas" w:cs="Consolas" w:eastAsia="Consolas" w:hAnsi="Consolas"/>
                <w:color w:val="E4E7F0"/>
                <w:sz w:val="18"/>
                <w:szCs w:val="18"/>
              </w:rPr>
              <w:t xml:space="preserve">  email         String   @unique</w:t>
            </w:r>
          </w:p>
          <w:p>
            <w:pPr>
              <w:spacing w:after="20"/>
            </w:pPr>
            <w:r>
              <w:rPr>
                <w:rFonts w:ascii="Consolas" w:cs="Consolas" w:eastAsia="Consolas" w:hAnsi="Consolas"/>
                <w:color w:val="E4E7F0"/>
                <w:sz w:val="18"/>
                <w:szCs w:val="18"/>
              </w:rPr>
              <w:t xml:space="preserve">  name          String?</w:t>
            </w:r>
          </w:p>
          <w:p>
            <w:pPr>
              <w:spacing w:after="20"/>
            </w:pPr>
            <w:r>
              <w:rPr>
                <w:rFonts w:ascii="Consolas" w:cs="Consolas" w:eastAsia="Consolas" w:hAnsi="Consolas"/>
                <w:color w:val="E4E7F0"/>
                <w:sz w:val="18"/>
                <w:szCs w:val="18"/>
              </w:rPr>
              <w:t xml:space="preserve">  image         String?</w:t>
            </w:r>
          </w:p>
          <w:p>
            <w:pPr>
              <w:spacing w:after="20"/>
            </w:pPr>
            <w:r>
              <w:rPr>
                <w:rFonts w:ascii="Consolas" w:cs="Consolas" w:eastAsia="Consolas" w:hAnsi="Consolas"/>
                <w:color w:val="E4E7F0"/>
                <w:sz w:val="18"/>
                <w:szCs w:val="18"/>
              </w:rPr>
              <w:t xml:space="preserve">  plan          Plan     @default(FREE)</w:t>
            </w:r>
          </w:p>
          <w:p>
            <w:pPr>
              <w:spacing w:after="20"/>
            </w:pPr>
            <w:r>
              <w:rPr>
                <w:rFonts w:ascii="Consolas" w:cs="Consolas" w:eastAsia="Consolas" w:hAnsi="Consolas"/>
                <w:color w:val="E4E7F0"/>
                <w:sz w:val="18"/>
                <w:szCs w:val="18"/>
              </w:rPr>
              <w:t xml:space="preserve">  createdAt     DateTime @default(now())</w:t>
            </w:r>
          </w:p>
          <w:p>
            <w:pPr>
              <w:spacing w:after="20"/>
            </w:pPr>
            <w:r>
              <w:rPr>
                <w:rFonts w:ascii="Consolas" w:cs="Consolas" w:eastAsia="Consolas" w:hAnsi="Consolas"/>
                <w:color w:val="E4E7F0"/>
                <w:sz w:val="18"/>
                <w:szCs w:val="18"/>
              </w:rPr>
              <w:t xml:space="preserve">  posts         Post[]</w:t>
            </w:r>
          </w:p>
          <w:p>
            <w:pPr>
              <w:spacing w:after="20"/>
            </w:pPr>
            <w:r>
              <w:rPr>
                <w:rFonts w:ascii="Consolas" w:cs="Consolas" w:eastAsia="Consolas" w:hAnsi="Consolas"/>
                <w:color w:val="E4E7F0"/>
                <w:sz w:val="18"/>
                <w:szCs w:val="18"/>
              </w:rPr>
              <w:t xml:space="preserve">  presets       VoicePreset[]</w:t>
            </w:r>
          </w:p>
          <w:p>
            <w:pPr>
              <w:spacing w:after="20"/>
            </w:pPr>
            <w:r>
              <w:rPr>
                <w:rFonts w:ascii="Consolas" w:cs="Consolas" w:eastAsia="Consolas" w:hAnsi="Consolas"/>
                <w:color w:val="E4E7F0"/>
                <w:sz w:val="18"/>
                <w:szCs w:val="18"/>
              </w:rPr>
              <w:t xml:space="preserve">  accounts      Account[]   // Auth.js OAuth accounts</w:t>
            </w:r>
          </w:p>
          <w:p>
            <w:pPr>
              <w:spacing w:after="20"/>
            </w:pPr>
            <w:r>
              <w:rPr>
                <w:rFonts w:ascii="Consolas" w:cs="Consolas" w:eastAsia="Consolas" w:hAnsi="Consolas"/>
                <w:color w:val="E4E7F0"/>
                <w:sz w:val="18"/>
                <w:szCs w:val="18"/>
              </w:rPr>
              <w:t xml:space="preserve">  sessions      Session[]   // Auth.js sessions</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model Post {</w:t>
            </w:r>
          </w:p>
          <w:p>
            <w:pPr>
              <w:spacing w:after="20"/>
            </w:pPr>
            <w:r>
              <w:rPr>
                <w:rFonts w:ascii="Consolas" w:cs="Consolas" w:eastAsia="Consolas" w:hAnsi="Consolas"/>
                <w:color w:val="E4E7F0"/>
                <w:sz w:val="18"/>
                <w:szCs w:val="18"/>
              </w:rPr>
              <w:t xml:space="preserve">  id            String   @id @default(cuid())</w:t>
            </w:r>
          </w:p>
          <w:p>
            <w:pPr>
              <w:spacing w:after="20"/>
            </w:pPr>
            <w:r>
              <w:rPr>
                <w:rFonts w:ascii="Consolas" w:cs="Consolas" w:eastAsia="Consolas" w:hAnsi="Consolas"/>
                <w:color w:val="E4E7F0"/>
                <w:sz w:val="18"/>
                <w:szCs w:val="18"/>
              </w:rPr>
              <w:t xml:space="preserve">  userId        String</w:t>
            </w:r>
          </w:p>
          <w:p>
            <w:pPr>
              <w:spacing w:after="20"/>
            </w:pPr>
            <w:r>
              <w:rPr>
                <w:rFonts w:ascii="Consolas" w:cs="Consolas" w:eastAsia="Consolas" w:hAnsi="Consolas"/>
                <w:color w:val="E4E7F0"/>
                <w:sz w:val="18"/>
                <w:szCs w:val="18"/>
              </w:rPr>
              <w:t xml:space="preserve">  user          User     @relation(fields: [userId], references: [id])</w:t>
            </w:r>
          </w:p>
          <w:p>
            <w:pPr>
              <w:spacing w:after="20"/>
            </w:pPr>
            <w:r>
              <w:rPr>
                <w:rFonts w:ascii="Consolas" w:cs="Consolas" w:eastAsia="Consolas" w:hAnsi="Consolas"/>
                <w:color w:val="E4E7F0"/>
                <w:sz w:val="18"/>
                <w:szCs w:val="18"/>
              </w:rPr>
              <w:t xml:space="preserve">  input         String</w:t>
            </w:r>
          </w:p>
          <w:p>
            <w:pPr>
              <w:spacing w:after="20"/>
            </w:pPr>
            <w:r>
              <w:rPr>
                <w:rFonts w:ascii="Consolas" w:cs="Consolas" w:eastAsia="Consolas" w:hAnsi="Consolas"/>
                <w:color w:val="E4E7F0"/>
                <w:sz w:val="18"/>
                <w:szCs w:val="18"/>
              </w:rPr>
              <w:t xml:space="preserve">  content       String</w:t>
            </w:r>
          </w:p>
          <w:p>
            <w:pPr>
              <w:spacing w:after="20"/>
            </w:pPr>
            <w:r>
              <w:rPr>
                <w:rFonts w:ascii="Consolas" w:cs="Consolas" w:eastAsia="Consolas" w:hAnsi="Consolas"/>
                <w:color w:val="E4E7F0"/>
                <w:sz w:val="18"/>
                <w:szCs w:val="18"/>
              </w:rPr>
              <w:t xml:space="preserve">  tone          String</w:t>
            </w:r>
          </w:p>
          <w:p>
            <w:pPr>
              <w:spacing w:after="20"/>
            </w:pPr>
            <w:r>
              <w:rPr>
                <w:rFonts w:ascii="Consolas" w:cs="Consolas" w:eastAsia="Consolas" w:hAnsi="Consolas"/>
                <w:color w:val="E4E7F0"/>
                <w:sz w:val="18"/>
                <w:szCs w:val="18"/>
              </w:rPr>
              <w:t xml:space="preserve">  length        String</w:t>
            </w:r>
          </w:p>
          <w:p>
            <w:pPr>
              <w:spacing w:after="20"/>
            </w:pPr>
            <w:r>
              <w:rPr>
                <w:rFonts w:ascii="Consolas" w:cs="Consolas" w:eastAsia="Consolas" w:hAnsi="Consolas"/>
                <w:color w:val="E4E7F0"/>
                <w:sz w:val="18"/>
                <w:szCs w:val="18"/>
              </w:rPr>
              <w:t xml:space="preserve">  style         String</w:t>
            </w:r>
          </w:p>
          <w:p>
            <w:pPr>
              <w:spacing w:after="20"/>
            </w:pPr>
            <w:r>
              <w:rPr>
                <w:rFonts w:ascii="Consolas" w:cs="Consolas" w:eastAsia="Consolas" w:hAnsi="Consolas"/>
                <w:color w:val="E4E7F0"/>
                <w:sz w:val="18"/>
                <w:szCs w:val="18"/>
              </w:rPr>
              <w:t xml:space="preserve">  hashtags      String[]</w:t>
            </w:r>
          </w:p>
          <w:p>
            <w:pPr>
              <w:spacing w:after="20"/>
            </w:pPr>
            <w:r>
              <w:rPr>
                <w:rFonts w:ascii="Consolas" w:cs="Consolas" w:eastAsia="Consolas" w:hAnsi="Consolas"/>
                <w:color w:val="E4E7F0"/>
                <w:sz w:val="18"/>
                <w:szCs w:val="18"/>
              </w:rPr>
              <w:t xml:space="preserve">  qualityScore  Int?</w:t>
            </w:r>
          </w:p>
          <w:p>
            <w:pPr>
              <w:spacing w:after="20"/>
            </w:pPr>
            <w:r>
              <w:rPr>
                <w:rFonts w:ascii="Consolas" w:cs="Consolas" w:eastAsia="Consolas" w:hAnsi="Consolas"/>
                <w:color w:val="E4E7F0"/>
                <w:sz w:val="18"/>
                <w:szCs w:val="18"/>
              </w:rPr>
              <w:t xml:space="preserve">  status        PostStatus @default(DRAFT)</w:t>
            </w:r>
          </w:p>
          <w:p>
            <w:pPr>
              <w:spacing w:after="20"/>
            </w:pPr>
            <w:r>
              <w:rPr>
                <w:rFonts w:ascii="Consolas" w:cs="Consolas" w:eastAsia="Consolas" w:hAnsi="Consolas"/>
                <w:color w:val="E4E7F0"/>
                <w:sz w:val="18"/>
                <w:szCs w:val="18"/>
              </w:rPr>
              <w:t xml:space="preserve">  createdAt     DateTime @default(now())</w:t>
            </w:r>
          </w:p>
          <w:p>
            <w:pPr>
              <w:spacing w:after="20"/>
            </w:pPr>
            <w:r>
              <w:rPr>
                <w:rFonts w:ascii="Consolas" w:cs="Consolas" w:eastAsia="Consolas" w:hAnsi="Consolas"/>
                <w:color w:val="E4E7F0"/>
                <w:sz w:val="18"/>
                <w:szCs w:val="18"/>
              </w:rPr>
              <w:t xml:space="preserve">  updatedAt     DateTime @updatedAt</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model VoicePreset {</w:t>
            </w:r>
          </w:p>
          <w:p>
            <w:pPr>
              <w:spacing w:after="20"/>
            </w:pPr>
            <w:r>
              <w:rPr>
                <w:rFonts w:ascii="Consolas" w:cs="Consolas" w:eastAsia="Consolas" w:hAnsi="Consolas"/>
                <w:color w:val="E4E7F0"/>
                <w:sz w:val="18"/>
                <w:szCs w:val="18"/>
              </w:rPr>
              <w:t xml:space="preserve">  id        String   @id @default(cuid())</w:t>
            </w:r>
          </w:p>
          <w:p>
            <w:pPr>
              <w:spacing w:after="20"/>
            </w:pPr>
            <w:r>
              <w:rPr>
                <w:rFonts w:ascii="Consolas" w:cs="Consolas" w:eastAsia="Consolas" w:hAnsi="Consolas"/>
                <w:color w:val="E4E7F0"/>
                <w:sz w:val="18"/>
                <w:szCs w:val="18"/>
              </w:rPr>
              <w:t xml:space="preserve">  userId    String</w:t>
            </w:r>
          </w:p>
          <w:p>
            <w:pPr>
              <w:spacing w:after="20"/>
            </w:pPr>
            <w:r>
              <w:rPr>
                <w:rFonts w:ascii="Consolas" w:cs="Consolas" w:eastAsia="Consolas" w:hAnsi="Consolas"/>
                <w:color w:val="E4E7F0"/>
                <w:sz w:val="18"/>
                <w:szCs w:val="18"/>
              </w:rPr>
              <w:t xml:space="preserve">  user      User     @relation(fields: [userId], references: [id])</w:t>
            </w:r>
          </w:p>
          <w:p>
            <w:pPr>
              <w:spacing w:after="20"/>
            </w:pPr>
            <w:r>
              <w:rPr>
                <w:rFonts w:ascii="Consolas" w:cs="Consolas" w:eastAsia="Consolas" w:hAnsi="Consolas"/>
                <w:color w:val="E4E7F0"/>
                <w:sz w:val="18"/>
                <w:szCs w:val="18"/>
              </w:rPr>
              <w:t xml:space="preserve">  name      String</w:t>
            </w:r>
          </w:p>
          <w:p>
            <w:pPr>
              <w:spacing w:after="20"/>
            </w:pPr>
            <w:r>
              <w:rPr>
                <w:rFonts w:ascii="Consolas" w:cs="Consolas" w:eastAsia="Consolas" w:hAnsi="Consolas"/>
                <w:color w:val="E4E7F0"/>
                <w:sz w:val="18"/>
                <w:szCs w:val="18"/>
              </w:rPr>
              <w:t xml:space="preserve">  tone      String</w:t>
            </w:r>
          </w:p>
          <w:p>
            <w:pPr>
              <w:spacing w:after="20"/>
            </w:pPr>
            <w:r>
              <w:rPr>
                <w:rFonts w:ascii="Consolas" w:cs="Consolas" w:eastAsia="Consolas" w:hAnsi="Consolas"/>
                <w:color w:val="E4E7F0"/>
                <w:sz w:val="18"/>
                <w:szCs w:val="18"/>
              </w:rPr>
              <w:t xml:space="preserve">  sample    String?</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enum Plan { FREE PRO TEAM }</w:t>
            </w:r>
          </w:p>
          <w:p>
            <w:pPr>
              <w:spacing w:after="20"/>
            </w:pPr>
            <w:r>
              <w:rPr>
                <w:rFonts w:ascii="Consolas" w:cs="Consolas" w:eastAsia="Consolas" w:hAnsi="Consolas"/>
                <w:color w:val="E4E7F0"/>
                <w:sz w:val="18"/>
                <w:szCs w:val="18"/>
              </w:rPr>
              <w:t xml:space="preserve">enum PostStatus { DRAFT SAVED PUBLISHED }</w:t>
            </w:r>
          </w:p>
        </w:tc>
      </w:tr>
    </w:tbl>
    <w:p>
      <w:pPr>
        <w:pStyle w:val="Heading2"/>
        <w:spacing w:after="120" w:before="300"/>
      </w:pPr>
      <w:r>
        <w:rPr>
          <w:b/>
          <w:bCs/>
          <w:color w:val="3F3FCB"/>
          <w:sz w:val="24"/>
          <w:szCs w:val="24"/>
        </w:rPr>
        <w:t xml:space="preserve">5.3 Indexing &amp; Query Strategy</w:t>
      </w:r>
    </w:p>
    <w:p>
      <w:pPr>
        <w:pStyle w:val="ListParagraph"/>
        <w:numPr>
          <w:ilvl w:val="0"/>
          <w:numId w:val="2"/>
        </w:numPr>
        <w:spacing w:after="80"/>
      </w:pPr>
      <w:r>
        <w:rPr>
          <w:sz w:val="22"/>
          <w:szCs w:val="22"/>
        </w:rPr>
        <w:t xml:space="preserve">Composite index on Post(userId, createdAt) to keep History queries fast as post volume grows.</w:t>
      </w:r>
    </w:p>
    <w:p>
      <w:pPr>
        <w:pStyle w:val="ListParagraph"/>
        <w:numPr>
          <w:ilvl w:val="0"/>
          <w:numId w:val="2"/>
        </w:numPr>
        <w:spacing w:after="80"/>
      </w:pPr>
      <w:r>
        <w:rPr>
          <w:sz w:val="22"/>
          <w:szCs w:val="22"/>
        </w:rPr>
        <w:t xml:space="preserve">GIN index on Post.hashtags (array column) if hashtag-based filtering/search is added.</w:t>
      </w:r>
    </w:p>
    <w:p>
      <w:pPr>
        <w:pStyle w:val="ListParagraph"/>
        <w:numPr>
          <w:ilvl w:val="0"/>
          <w:numId w:val="2"/>
        </w:numPr>
        <w:spacing w:after="80"/>
      </w:pPr>
      <w:r>
        <w:rPr>
          <w:sz w:val="22"/>
          <w:szCs w:val="22"/>
        </w:rPr>
        <w:t xml:space="preserve">Soft deletes (deletedAt nullable column) instead of hard deletes on Post, preserving analytics integrity and enabling an “Undo delete” UX.</w:t>
      </w:r>
    </w:p>
    <w:p>
      <w:pPr>
        <w:pStyle w:val="Heading1"/>
        <w:pBdr>
          <w:bottom w:val="single" w:color="5B5FEF" w:sz="8" w:space="4"/>
        </w:pBdr>
        <w:spacing w:after="200" w:before="420"/>
      </w:pPr>
      <w:r>
        <w:rPr>
          <w:b/>
          <w:bCs/>
          <w:color w:val="1B2559"/>
          <w:sz w:val="30"/>
          <w:szCs w:val="30"/>
        </w:rPr>
        <w:t xml:space="preserve">6. Authentication</w:t>
      </w:r>
    </w:p>
    <w:p>
      <w:pPr>
        <w:spacing w:after="160" w:line="276"/>
      </w:pPr>
      <w:r>
        <w:rPr>
          <w:color w:val="262626"/>
          <w:sz w:val="22"/>
          <w:szCs w:val="22"/>
        </w:rPr>
        <w:t xml:space="preserve">Auth.js (or Better Auth as a lighter-weight alternative) handles session management and OAuth, avoiding a hand-rolled auth system for a product handling professional/career data.</w:t>
      </w:r>
    </w:p>
    <w:p>
      <w:pPr>
        <w:pStyle w:val="ListParagraph"/>
        <w:numPr>
          <w:ilvl w:val="0"/>
          <w:numId w:val="2"/>
        </w:numPr>
        <w:spacing w:after="80"/>
      </w:pPr>
      <w:r>
        <w:rPr>
          <w:b/>
          <w:bCs/>
          <w:sz w:val="22"/>
          <w:szCs w:val="22"/>
        </w:rPr>
        <w:t xml:space="preserve">Providers: </w:t>
      </w:r>
      <w:r>
        <w:rPr>
          <w:sz w:val="22"/>
          <w:szCs w:val="22"/>
        </w:rPr>
        <w:t xml:space="preserve">Google OAuth and GitHub OAuth cover the primary developer/professional audience; email magic-link is offered as a fallback for users without either account.</w:t>
      </w:r>
    </w:p>
    <w:p>
      <w:pPr>
        <w:pStyle w:val="ListParagraph"/>
        <w:numPr>
          <w:ilvl w:val="0"/>
          <w:numId w:val="2"/>
        </w:numPr>
        <w:spacing w:after="80"/>
      </w:pPr>
      <w:r>
        <w:rPr>
          <w:b/>
          <w:bCs/>
          <w:sz w:val="22"/>
          <w:szCs w:val="22"/>
        </w:rPr>
        <w:t xml:space="preserve">Session strategy: </w:t>
      </w:r>
      <w:r>
        <w:rPr>
          <w:sz w:val="22"/>
          <w:szCs w:val="22"/>
        </w:rPr>
        <w:t xml:space="preserve">database-backed sessions (via the Prisma adapter) rather than pure stateless JWTs, so sessions can be revoked server-side (e.g., on password reset or suspicious activity) without waiting for token expiry.</w:t>
      </w:r>
    </w:p>
    <w:p>
      <w:pPr>
        <w:pStyle w:val="ListParagraph"/>
        <w:numPr>
          <w:ilvl w:val="0"/>
          <w:numId w:val="2"/>
        </w:numPr>
        <w:spacing w:after="80"/>
      </w:pPr>
      <w:r>
        <w:rPr>
          <w:b/>
          <w:bCs/>
          <w:sz w:val="22"/>
          <w:szCs w:val="22"/>
        </w:rPr>
        <w:t xml:space="preserve">Authorization: </w:t>
      </w:r>
      <w:r>
        <w:rPr>
          <w:sz w:val="22"/>
          <w:szCs w:val="22"/>
        </w:rPr>
        <w:t xml:space="preserve">route-level middleware checks session validity; resource-level checks (e.g., “does this draft belong to this user”) happen in the service layer, never trusted from client input alone.</w:t>
      </w:r>
    </w:p>
    <w:p>
      <w:pPr>
        <w:pStyle w:val="Heading1"/>
        <w:pBdr>
          <w:bottom w:val="single" w:color="5B5FEF" w:sz="8" w:space="4"/>
        </w:pBdr>
        <w:spacing w:after="200" w:before="420"/>
      </w:pPr>
      <w:r>
        <w:rPr>
          <w:b/>
          <w:bCs/>
          <w:color w:val="1B2559"/>
          <w:sz w:val="30"/>
          <w:szCs w:val="30"/>
        </w:rPr>
        <w:t xml:space="preserve">7. AI Integration Layer</w:t>
      </w:r>
    </w:p>
    <w:p>
      <w:pPr>
        <w:spacing w:after="160" w:line="276"/>
      </w:pPr>
      <w:r>
        <w:rPr>
          <w:color w:val="262626"/>
          <w:sz w:val="22"/>
          <w:szCs w:val="22"/>
        </w:rPr>
        <w:t xml:space="preserve">All LLM calls go through a single internal Provider Gateway so the product is never hard-coded to one vendor's SDK or pricing model.</w:t>
      </w:r>
    </w:p>
    <w:tbl>
      <w:tblPr>
        <w:tblW w:type="dxa" w:w="9360"/>
        <w:tblBorders>
          <w:top w:val="single" w:color="1E2230" w:sz="2"/>
          <w:left w:val="single" w:color="1E2230" w:sz="2"/>
          <w:bottom w:val="single" w:color="1E2230" w:sz="2"/>
          <w:right w:val="single" w:color="1E2230" w:sz="2"/>
          <w:insideH w:val="single" w:color="auto" w:sz="4"/>
          <w:insideV w:val="single" w:color="auto" w:sz="4"/>
        </w:tblBorders>
      </w:tblPr>
      <w:tblGrid>
        <w:gridCol w:w="9360"/>
      </w:tblGrid>
      <w:tr>
        <w:tc>
          <w:tcPr>
            <w:tcW w:type="dxa" w:w="9360"/>
            <w:shd w:fill="1E2230" w:color="auto" w:val="clear"/>
            <w:tcMar>
              <w:top w:type="dxa" w:w="160"/>
              <w:left w:type="dxa" w:w="200"/>
              <w:bottom w:type="dxa" w:w="160"/>
              <w:right w:type="dxa" w:w="200"/>
            </w:tcMar>
          </w:tcPr>
          <w:p>
            <w:pPr>
              <w:spacing w:after="20"/>
            </w:pPr>
            <w:r>
              <w:rPr>
                <w:rFonts w:ascii="Consolas" w:cs="Consolas" w:eastAsia="Consolas" w:hAnsi="Consolas"/>
                <w:color w:val="E4E7F0"/>
                <w:sz w:val="18"/>
                <w:szCs w:val="18"/>
              </w:rPr>
              <w:t xml:space="preserve">interface AIProvider {</w:t>
            </w:r>
          </w:p>
          <w:p>
            <w:pPr>
              <w:spacing w:after="20"/>
            </w:pPr>
            <w:r>
              <w:rPr>
                <w:rFonts w:ascii="Consolas" w:cs="Consolas" w:eastAsia="Consolas" w:hAnsi="Consolas"/>
                <w:color w:val="E4E7F0"/>
                <w:sz w:val="18"/>
                <w:szCs w:val="18"/>
              </w:rPr>
              <w:t xml:space="preserve">  generate(prompt: PromptSpec): Promise&lt;AIResult&gt;;</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class OpenAIProvider implements AIProvider { /* ... */ }</w:t>
            </w:r>
          </w:p>
          <w:p>
            <w:pPr>
              <w:spacing w:after="20"/>
            </w:pPr>
            <w:r>
              <w:rPr>
                <w:rFonts w:ascii="Consolas" w:cs="Consolas" w:eastAsia="Consolas" w:hAnsi="Consolas"/>
                <w:color w:val="E4E7F0"/>
                <w:sz w:val="18"/>
                <w:szCs w:val="18"/>
              </w:rPr>
              <w:t xml:space="preserve">class AnthropicProvider implements AIProvider { /* ... */ }</w:t>
            </w:r>
          </w:p>
          <w:p>
            <w:pPr>
              <w:spacing w:after="20"/>
            </w:pPr>
            <w:r>
              <w:rPr>
                <w:rFonts w:ascii="Consolas" w:cs="Consolas" w:eastAsia="Consolas" w:hAnsi="Consolas"/>
                <w:color w:val="E4E7F0"/>
                <w:sz w:val="18"/>
                <w:szCs w:val="18"/>
              </w:rPr>
              <w:t xml:space="preserve">class GeminiProvider implements AIProvider { /* ... */ }</w:t>
            </w:r>
          </w:p>
          <w:p>
            <w:pPr>
              <w:spacing w:after="20"/>
            </w:pPr>
            <w:r>
              <w:rPr>
                <w:rFonts w:ascii="Consolas" w:cs="Consolas" w:eastAsia="Consolas" w:hAnsi="Consolas"/>
                <w:color w:val="E4E7F0"/>
                <w:sz w:val="18"/>
                <w:szCs w:val="18"/>
              </w:rPr>
              <w:t xml:space="preserve">class OllamaProvider implements AIProvider { /* self-hosted fallback */ }</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function getProvider(name: ProviderName): AIProvider {</w:t>
            </w:r>
          </w:p>
          <w:p>
            <w:pPr>
              <w:spacing w:after="20"/>
            </w:pPr>
            <w:r>
              <w:rPr>
                <w:rFonts w:ascii="Consolas" w:cs="Consolas" w:eastAsia="Consolas" w:hAnsi="Consolas"/>
                <w:color w:val="E4E7F0"/>
                <w:sz w:val="18"/>
                <w:szCs w:val="18"/>
              </w:rPr>
              <w:t xml:space="preserve">  switch (name) {</w:t>
            </w:r>
          </w:p>
          <w:p>
            <w:pPr>
              <w:spacing w:after="20"/>
            </w:pPr>
            <w:r>
              <w:rPr>
                <w:rFonts w:ascii="Consolas" w:cs="Consolas" w:eastAsia="Consolas" w:hAnsi="Consolas"/>
                <w:color w:val="E4E7F0"/>
                <w:sz w:val="18"/>
                <w:szCs w:val="18"/>
              </w:rPr>
              <w:t xml:space="preserve">    case 'openai': return new OpenAIProvider();</w:t>
            </w:r>
          </w:p>
          <w:p>
            <w:pPr>
              <w:spacing w:after="20"/>
            </w:pPr>
            <w:r>
              <w:rPr>
                <w:rFonts w:ascii="Consolas" w:cs="Consolas" w:eastAsia="Consolas" w:hAnsi="Consolas"/>
                <w:color w:val="E4E7F0"/>
                <w:sz w:val="18"/>
                <w:szCs w:val="18"/>
              </w:rPr>
              <w:t xml:space="preserve">    case 'anthropic': return new AnthropicProvider();</w:t>
            </w:r>
          </w:p>
          <w:p>
            <w:pPr>
              <w:spacing w:after="20"/>
            </w:pPr>
            <w:r>
              <w:rPr>
                <w:rFonts w:ascii="Consolas" w:cs="Consolas" w:eastAsia="Consolas" w:hAnsi="Consolas"/>
                <w:color w:val="E4E7F0"/>
                <w:sz w:val="18"/>
                <w:szCs w:val="18"/>
              </w:rPr>
              <w:t xml:space="preserve">    case 'gemini': return new GeminiProvider();</w:t>
            </w:r>
          </w:p>
          <w:p>
            <w:pPr>
              <w:spacing w:after="20"/>
            </w:pPr>
            <w:r>
              <w:rPr>
                <w:rFonts w:ascii="Consolas" w:cs="Consolas" w:eastAsia="Consolas" w:hAnsi="Consolas"/>
                <w:color w:val="E4E7F0"/>
                <w:sz w:val="18"/>
                <w:szCs w:val="18"/>
              </w:rPr>
              <w:t xml:space="preserve">    case 'ollama': return new OllamaProvider();</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w:t>
            </w:r>
          </w:p>
        </w:tc>
      </w:tr>
    </w:tbl>
    <w:p>
      <w:pPr>
        <w:pStyle w:val="ListParagraph"/>
        <w:numPr>
          <w:ilvl w:val="0"/>
          <w:numId w:val="2"/>
        </w:numPr>
        <w:spacing w:after="80"/>
      </w:pPr>
      <w:r>
        <w:rPr>
          <w:b/>
          <w:bCs/>
          <w:sz w:val="22"/>
          <w:szCs w:val="22"/>
        </w:rPr>
        <w:t xml:space="preserve">Provider abstraction: </w:t>
      </w:r>
      <w:r>
        <w:rPr>
          <w:sz w:val="22"/>
          <w:szCs w:val="22"/>
        </w:rPr>
        <w:t xml:space="preserve">a shared AIProvider interface (generate, rewrite, analyze) is implemented per vendor (OpenAI, Anthropic Claude, Google Gemini, self-hosted Ollama), so switching or A/B-testing providers is a configuration change, not a rewrite.</w:t>
      </w:r>
    </w:p>
    <w:p>
      <w:pPr>
        <w:pStyle w:val="ListParagraph"/>
        <w:numPr>
          <w:ilvl w:val="0"/>
          <w:numId w:val="2"/>
        </w:numPr>
        <w:spacing w:after="80"/>
      </w:pPr>
      <w:r>
        <w:rPr>
          <w:b/>
          <w:bCs/>
          <w:sz w:val="22"/>
          <w:szCs w:val="22"/>
        </w:rPr>
        <w:t xml:space="preserve">Prompt templates: </w:t>
      </w:r>
      <w:r>
        <w:rPr>
          <w:sz w:val="22"/>
          <w:szCs w:val="22"/>
        </w:rPr>
        <w:t xml:space="preserve">tone/length/style combinations map to versioned prompt templates stored in /lib/ai/prompts, decoupled from provider-specific code so prompt tuning doesn't touch integration logic.</w:t>
      </w:r>
    </w:p>
    <w:p>
      <w:pPr>
        <w:pStyle w:val="ListParagraph"/>
        <w:numPr>
          <w:ilvl w:val="0"/>
          <w:numId w:val="2"/>
        </w:numPr>
        <w:spacing w:after="80"/>
      </w:pPr>
      <w:r>
        <w:rPr>
          <w:b/>
          <w:bCs/>
          <w:sz w:val="22"/>
          <w:szCs w:val="22"/>
        </w:rPr>
        <w:t xml:space="preserve">Fallback chain: </w:t>
      </w:r>
      <w:r>
        <w:rPr>
          <w:sz w:val="22"/>
          <w:szCs w:val="22"/>
        </w:rPr>
        <w:t xml:space="preserve">if the primary provider errors or times out, the gateway automatically retries against a configured secondary provider before surfacing an error to the user.</w:t>
      </w:r>
    </w:p>
    <w:p>
      <w:pPr>
        <w:pStyle w:val="ListParagraph"/>
        <w:numPr>
          <w:ilvl w:val="0"/>
          <w:numId w:val="2"/>
        </w:numPr>
        <w:spacing w:after="80"/>
      </w:pPr>
      <w:r>
        <w:rPr>
          <w:b/>
          <w:bCs/>
          <w:sz w:val="22"/>
          <w:szCs w:val="22"/>
        </w:rPr>
        <w:t xml:space="preserve">Streaming: </w:t>
      </w:r>
      <w:r>
        <w:rPr>
          <w:sz w:val="22"/>
          <w:szCs w:val="22"/>
        </w:rPr>
        <w:t xml:space="preserve">responses are streamed to the client via the Vercel AI SDK's streaming primitives, powering the progressive text-reveal interaction defined in the Design Document.</w:t>
      </w:r>
    </w:p>
    <w:p>
      <w:pPr>
        <w:pStyle w:val="ListParagraph"/>
        <w:numPr>
          <w:ilvl w:val="0"/>
          <w:numId w:val="2"/>
        </w:numPr>
        <w:spacing w:after="80"/>
      </w:pPr>
      <w:r>
        <w:rPr>
          <w:b/>
          <w:bCs/>
          <w:sz w:val="22"/>
          <w:szCs w:val="22"/>
        </w:rPr>
        <w:t xml:space="preserve">Cost &amp; usage tracking: </w:t>
      </w:r>
      <w:r>
        <w:rPr>
          <w:sz w:val="22"/>
          <w:szCs w:val="22"/>
        </w:rPr>
        <w:t xml:space="preserve">every call logs provider, token counts, and latency to support per-user quota enforcement on the free tier.</w:t>
      </w:r>
    </w:p>
    <w:p>
      <w:pPr>
        <w:pStyle w:val="Heading1"/>
        <w:pBdr>
          <w:bottom w:val="single" w:color="5B5FEF" w:sz="8" w:space="4"/>
        </w:pBdr>
        <w:spacing w:after="200" w:before="420"/>
      </w:pPr>
      <w:r>
        <w:rPr>
          <w:b/>
          <w:bCs/>
          <w:color w:val="1B2559"/>
          <w:sz w:val="30"/>
          <w:szCs w:val="30"/>
        </w:rPr>
        <w:t xml:space="preserve">8.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1B2559" w:color="auto" w:val="clear"/>
            <w:tcMar>
              <w:top w:type="dxa" w:w="80"/>
              <w:left w:type="dxa" w:w="100"/>
              <w:bottom w:type="dxa" w:w="80"/>
              <w:right w:type="dxa" w:w="100"/>
            </w:tcMar>
            <w:vAlign w:val="center"/>
          </w:tcPr>
          <w:p>
            <w:r>
              <w:rPr>
                <w:b/>
                <w:bCs/>
                <w:color w:val="FFFFFF"/>
                <w:sz w:val="20"/>
                <w:szCs w:val="20"/>
              </w:rPr>
              <w:t xml:space="preserve">Concern</w:t>
            </w:r>
          </w:p>
        </w:tc>
        <w:tc>
          <w:tcPr>
            <w:tcW w:type="dxa" w:w="2800"/>
            <w:shd w:fill="1B2559" w:color="auto" w:val="clear"/>
            <w:tcMar>
              <w:top w:type="dxa" w:w="80"/>
              <w:left w:type="dxa" w:w="100"/>
              <w:bottom w:type="dxa" w:w="80"/>
              <w:right w:type="dxa" w:w="100"/>
            </w:tcMar>
            <w:vAlign w:val="center"/>
          </w:tcPr>
          <w:p>
            <w:r>
              <w:rPr>
                <w:b/>
                <w:bCs/>
                <w:color w:val="FFFFFF"/>
                <w:sz w:val="20"/>
                <w:szCs w:val="20"/>
              </w:rPr>
              <w:t xml:space="preserve">Tool</w:t>
            </w:r>
          </w:p>
        </w:tc>
        <w:tc>
          <w:tcPr>
            <w:tcW w:type="dxa" w:w="4160"/>
            <w:shd w:fill="1B2559" w:color="auto" w:val="clear"/>
            <w:tcMar>
              <w:top w:type="dxa" w:w="80"/>
              <w:left w:type="dxa" w:w="100"/>
              <w:bottom w:type="dxa" w:w="80"/>
              <w:right w:type="dxa" w:w="100"/>
            </w:tcMar>
            <w:vAlign w:val="center"/>
          </w:tcPr>
          <w:p>
            <w:r>
              <w:rPr>
                <w:b/>
                <w:bCs/>
                <w:color w:val="FFFFFF"/>
                <w:sz w:val="20"/>
                <w:szCs w:val="20"/>
              </w:rPr>
              <w:t xml:space="preserve">Rationale</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Server state (API data)</w:t>
            </w:r>
          </w:p>
        </w:tc>
        <w:tc>
          <w:tcPr>
            <w:tcW w:type="dxa" w:w="2800"/>
            <w:tcMar>
              <w:top w:type="dxa" w:w="80"/>
              <w:left w:type="dxa" w:w="100"/>
              <w:bottom w:type="dxa" w:w="80"/>
              <w:right w:type="dxa" w:w="100"/>
            </w:tcMar>
            <w:vAlign w:val="center"/>
          </w:tcPr>
          <w:p>
            <w:r>
              <w:rPr>
                <w:b w:val="false"/>
                <w:bCs w:val="false"/>
                <w:color w:val="262626"/>
                <w:sz w:val="20"/>
                <w:szCs w:val="20"/>
              </w:rPr>
              <w:t xml:space="preserve">TanStack Query (React Query)</w:t>
            </w:r>
          </w:p>
        </w:tc>
        <w:tc>
          <w:tcPr>
            <w:tcW w:type="dxa" w:w="4160"/>
            <w:tcMar>
              <w:top w:type="dxa" w:w="80"/>
              <w:left w:type="dxa" w:w="100"/>
              <w:bottom w:type="dxa" w:w="80"/>
              <w:right w:type="dxa" w:w="100"/>
            </w:tcMar>
            <w:vAlign w:val="center"/>
          </w:tcPr>
          <w:p>
            <w:r>
              <w:rPr>
                <w:b w:val="false"/>
                <w:bCs w:val="false"/>
                <w:color w:val="262626"/>
                <w:sz w:val="20"/>
                <w:szCs w:val="20"/>
              </w:rPr>
              <w:t xml:space="preserve">Handles caching, refetching, and optimistic updates for posts/history without hand-written cache logic.</w:t>
            </w:r>
          </w:p>
        </w:tc>
      </w:tr>
      <w:tr>
        <w:tc>
          <w:tcPr>
            <w:tcW w:type="dxa" w:w="2400"/>
            <w:shd w:fill="EEF0FB" w:color="auto" w:val="clear"/>
            <w:tcMar>
              <w:top w:type="dxa" w:w="80"/>
              <w:left w:type="dxa" w:w="100"/>
              <w:bottom w:type="dxa" w:w="80"/>
              <w:right w:type="dxa" w:w="100"/>
            </w:tcMar>
            <w:vAlign w:val="center"/>
          </w:tcPr>
          <w:p>
            <w:r>
              <w:rPr>
                <w:b w:val="false"/>
                <w:bCs w:val="false"/>
                <w:color w:val="262626"/>
                <w:sz w:val="20"/>
                <w:szCs w:val="20"/>
              </w:rPr>
              <w:t xml:space="preserve">Client/UI state</w:t>
            </w:r>
          </w:p>
        </w:tc>
        <w:tc>
          <w:tcPr>
            <w:tcW w:type="dxa" w:w="2800"/>
            <w:shd w:fill="EEF0FB" w:color="auto" w:val="clear"/>
            <w:tcMar>
              <w:top w:type="dxa" w:w="80"/>
              <w:left w:type="dxa" w:w="100"/>
              <w:bottom w:type="dxa" w:w="80"/>
              <w:right w:type="dxa" w:w="100"/>
            </w:tcMar>
            <w:vAlign w:val="center"/>
          </w:tcPr>
          <w:p>
            <w:r>
              <w:rPr>
                <w:b w:val="false"/>
                <w:bCs w:val="false"/>
                <w:color w:val="262626"/>
                <w:sz w:val="20"/>
                <w:szCs w:val="20"/>
              </w:rPr>
              <w:t xml:space="preserve">Zustand</w:t>
            </w:r>
          </w:p>
        </w:tc>
        <w:tc>
          <w:tcPr>
            <w:tcW w:type="dxa" w:w="4160"/>
            <w:shd w:fill="EEF0FB" w:color="auto" w:val="clear"/>
            <w:tcMar>
              <w:top w:type="dxa" w:w="80"/>
              <w:left w:type="dxa" w:w="100"/>
              <w:bottom w:type="dxa" w:w="80"/>
              <w:right w:type="dxa" w:w="100"/>
            </w:tcMar>
            <w:vAlign w:val="center"/>
          </w:tcPr>
          <w:p>
            <w:r>
              <w:rPr>
                <w:b w:val="false"/>
                <w:bCs w:val="false"/>
                <w:color w:val="262626"/>
                <w:sz w:val="20"/>
                <w:szCs w:val="20"/>
              </w:rPr>
              <w:t xml:space="preserve">Minimal boilerplate for local UI state (active tone selection, panel open/closed) that doesn't belong in the URL or server cache.</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Form state</w:t>
            </w:r>
          </w:p>
        </w:tc>
        <w:tc>
          <w:tcPr>
            <w:tcW w:type="dxa" w:w="2800"/>
            <w:tcMar>
              <w:top w:type="dxa" w:w="80"/>
              <w:left w:type="dxa" w:w="100"/>
              <w:bottom w:type="dxa" w:w="80"/>
              <w:right w:type="dxa" w:w="100"/>
            </w:tcMar>
            <w:vAlign w:val="center"/>
          </w:tcPr>
          <w:p>
            <w:r>
              <w:rPr>
                <w:b w:val="false"/>
                <w:bCs w:val="false"/>
                <w:color w:val="262626"/>
                <w:sz w:val="20"/>
                <w:szCs w:val="20"/>
              </w:rPr>
              <w:t xml:space="preserve">React Hook Form + Zod resolver</w:t>
            </w:r>
          </w:p>
        </w:tc>
        <w:tc>
          <w:tcPr>
            <w:tcW w:type="dxa" w:w="4160"/>
            <w:tcMar>
              <w:top w:type="dxa" w:w="80"/>
              <w:left w:type="dxa" w:w="100"/>
              <w:bottom w:type="dxa" w:w="80"/>
              <w:right w:type="dxa" w:w="100"/>
            </w:tcMar>
            <w:vAlign w:val="center"/>
          </w:tcPr>
          <w:p>
            <w:r>
              <w:rPr>
                <w:b w:val="false"/>
                <w:bCs w:val="false"/>
                <w:color w:val="262626"/>
                <w:sz w:val="20"/>
                <w:szCs w:val="20"/>
              </w:rPr>
              <w:t xml:space="preserve">Performant, uncontrolled-input forms with schema-based validation shared with the API layer.</w:t>
            </w:r>
          </w:p>
        </w:tc>
      </w:tr>
      <w:tr>
        <w:tc>
          <w:tcPr>
            <w:tcW w:type="dxa" w:w="2400"/>
            <w:shd w:fill="EEF0FB" w:color="auto" w:val="clear"/>
            <w:tcMar>
              <w:top w:type="dxa" w:w="80"/>
              <w:left w:type="dxa" w:w="100"/>
              <w:bottom w:type="dxa" w:w="80"/>
              <w:right w:type="dxa" w:w="100"/>
            </w:tcMar>
            <w:vAlign w:val="center"/>
          </w:tcPr>
          <w:p>
            <w:r>
              <w:rPr>
                <w:b w:val="false"/>
                <w:bCs w:val="false"/>
                <w:color w:val="262626"/>
                <w:sz w:val="20"/>
                <w:szCs w:val="20"/>
              </w:rPr>
              <w:t xml:space="preserve">URL state</w:t>
            </w:r>
          </w:p>
        </w:tc>
        <w:tc>
          <w:tcPr>
            <w:tcW w:type="dxa" w:w="2800"/>
            <w:shd w:fill="EEF0FB" w:color="auto" w:val="clear"/>
            <w:tcMar>
              <w:top w:type="dxa" w:w="80"/>
              <w:left w:type="dxa" w:w="100"/>
              <w:bottom w:type="dxa" w:w="80"/>
              <w:right w:type="dxa" w:w="100"/>
            </w:tcMar>
            <w:vAlign w:val="center"/>
          </w:tcPr>
          <w:p>
            <w:r>
              <w:rPr>
                <w:b w:val="false"/>
                <w:bCs w:val="false"/>
                <w:color w:val="262626"/>
                <w:sz w:val="20"/>
                <w:szCs w:val="20"/>
              </w:rPr>
              <w:t xml:space="preserve">Next.js searchParams</w:t>
            </w:r>
          </w:p>
        </w:tc>
        <w:tc>
          <w:tcPr>
            <w:tcW w:type="dxa" w:w="4160"/>
            <w:shd w:fill="EEF0FB" w:color="auto" w:val="clear"/>
            <w:tcMar>
              <w:top w:type="dxa" w:w="80"/>
              <w:left w:type="dxa" w:w="100"/>
              <w:bottom w:type="dxa" w:w="80"/>
              <w:right w:type="dxa" w:w="100"/>
            </w:tcMar>
            <w:vAlign w:val="center"/>
          </w:tcPr>
          <w:p>
            <w:r>
              <w:rPr>
                <w:b w:val="false"/>
                <w:bCs w:val="false"/>
                <w:color w:val="262626"/>
                <w:sz w:val="20"/>
                <w:szCs w:val="20"/>
              </w:rPr>
              <w:t xml:space="preserve">Filters and sort order in History are stored in the URL so views are shareable and back-button-safe.</w:t>
            </w:r>
          </w:p>
        </w:tc>
      </w:tr>
    </w:tbl>
    <w:p>
      <w:pPr>
        <w:pStyle w:val="Heading1"/>
        <w:pBdr>
          <w:bottom w:val="single" w:color="5B5FEF" w:sz="8" w:space="4"/>
        </w:pBdr>
        <w:spacing w:after="200" w:before="420"/>
      </w:pPr>
      <w:r>
        <w:rPr>
          <w:b/>
          <w:bCs/>
          <w:color w:val="1B2559"/>
          <w:sz w:val="30"/>
          <w:szCs w:val="30"/>
        </w:rPr>
        <w:t xml:space="preserve">9. API Design &amp; Response Format</w:t>
      </w:r>
    </w:p>
    <w:p>
      <w:pPr>
        <w:spacing w:after="160" w:line="276"/>
      </w:pPr>
      <w:r>
        <w:rPr>
          <w:color w:val="262626"/>
          <w:sz w:val="22"/>
          <w:szCs w:val="22"/>
        </w:rPr>
        <w:t xml:space="preserve">All endpoints return a consistent envelope so the frontend has one parsing path for success and error cases:</w:t>
      </w:r>
    </w:p>
    <w:tbl>
      <w:tblPr>
        <w:tblW w:type="dxa" w:w="9360"/>
        <w:tblBorders>
          <w:top w:val="single" w:color="1E2230" w:sz="2"/>
          <w:left w:val="single" w:color="1E2230" w:sz="2"/>
          <w:bottom w:val="single" w:color="1E2230" w:sz="2"/>
          <w:right w:val="single" w:color="1E2230" w:sz="2"/>
          <w:insideH w:val="single" w:color="auto" w:sz="4"/>
          <w:insideV w:val="single" w:color="auto" w:sz="4"/>
        </w:tblBorders>
      </w:tblPr>
      <w:tblGrid>
        <w:gridCol w:w="9360"/>
      </w:tblGrid>
      <w:tr>
        <w:tc>
          <w:tcPr>
            <w:tcW w:type="dxa" w:w="9360"/>
            <w:shd w:fill="1E2230" w:color="auto" w:val="clear"/>
            <w:tcMar>
              <w:top w:type="dxa" w:w="160"/>
              <w:left w:type="dxa" w:w="200"/>
              <w:bottom w:type="dxa" w:w="160"/>
              <w:right w:type="dxa" w:w="200"/>
            </w:tcMar>
          </w:tcPr>
          <w:p>
            <w:pPr>
              <w:spacing w:after="20"/>
            </w:pPr>
            <w:r>
              <w:rPr>
                <w:rFonts w:ascii="Consolas" w:cs="Consolas" w:eastAsia="Consolas" w:hAnsi="Consolas"/>
                <w:color w:val="E4E7F0"/>
                <w:sz w:val="18"/>
                <w:szCs w:val="18"/>
              </w:rPr>
              <w:t xml:space="preserve">// Success</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"success": true,</w:t>
            </w:r>
          </w:p>
          <w:p>
            <w:pPr>
              <w:spacing w:after="20"/>
            </w:pPr>
            <w:r>
              <w:rPr>
                <w:rFonts w:ascii="Consolas" w:cs="Consolas" w:eastAsia="Consolas" w:hAnsi="Consolas"/>
                <w:color w:val="E4E7F0"/>
                <w:sz w:val="18"/>
                <w:szCs w:val="18"/>
              </w:rPr>
              <w:t xml:space="preserve">  "data": { "id": "post_123", "content": "..." },</w:t>
            </w:r>
          </w:p>
          <w:p>
            <w:pPr>
              <w:spacing w:after="20"/>
            </w:pPr>
            <w:r>
              <w:rPr>
                <w:rFonts w:ascii="Consolas" w:cs="Consolas" w:eastAsia="Consolas" w:hAnsi="Consolas"/>
                <w:color w:val="E4E7F0"/>
                <w:sz w:val="18"/>
                <w:szCs w:val="18"/>
              </w:rPr>
              <w:t xml:space="preserve">  "meta": { "requestId": "req_abc123" }</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 Error</w:t>
            </w:r>
          </w:p>
          <w:p>
            <w:pPr>
              <w:spacing w:after="20"/>
            </w:pPr>
            <w:r>
              <w:rPr>
                <w:rFonts w:ascii="Consolas" w:cs="Consolas" w:eastAsia="Consolas" w:hAnsi="Consolas"/>
                <w:color w:val="E4E7F0"/>
                <w:sz w:val="18"/>
                <w:szCs w:val="18"/>
              </w:rPr>
              <w:t xml:space="preserve">{</w:t>
            </w:r>
          </w:p>
          <w:p>
            <w:pPr>
              <w:spacing w:after="20"/>
            </w:pPr>
            <w:r>
              <w:rPr>
                <w:rFonts w:ascii="Consolas" w:cs="Consolas" w:eastAsia="Consolas" w:hAnsi="Consolas"/>
                <w:color w:val="E4E7F0"/>
                <w:sz w:val="18"/>
                <w:szCs w:val="18"/>
              </w:rPr>
              <w:t xml:space="preserve">  "success": false,</w:t>
            </w:r>
          </w:p>
          <w:p>
            <w:pPr>
              <w:spacing w:after="20"/>
            </w:pPr>
            <w:r>
              <w:rPr>
                <w:rFonts w:ascii="Consolas" w:cs="Consolas" w:eastAsia="Consolas" w:hAnsi="Consolas"/>
                <w:color w:val="E4E7F0"/>
                <w:sz w:val="18"/>
                <w:szCs w:val="18"/>
              </w:rPr>
              <w:t xml:space="preserve">  "error": {</w:t>
            </w:r>
          </w:p>
          <w:p>
            <w:pPr>
              <w:spacing w:after="20"/>
            </w:pPr>
            <w:r>
              <w:rPr>
                <w:rFonts w:ascii="Consolas" w:cs="Consolas" w:eastAsia="Consolas" w:hAnsi="Consolas"/>
                <w:color w:val="E4E7F0"/>
                <w:sz w:val="18"/>
                <w:szCs w:val="18"/>
              </w:rPr>
              <w:t xml:space="preserve">    "code": "GENERATION_FAILED",</w:t>
            </w:r>
          </w:p>
          <w:p>
            <w:pPr>
              <w:spacing w:after="20"/>
            </w:pPr>
            <w:r>
              <w:rPr>
                <w:rFonts w:ascii="Consolas" w:cs="Consolas" w:eastAsia="Consolas" w:hAnsi="Consolas"/>
                <w:color w:val="E4E7F0"/>
                <w:sz w:val="18"/>
                <w:szCs w:val="18"/>
              </w:rPr>
              <w:t xml:space="preserve">    "message": "The AI provider timed out. Please try again.",</w:t>
            </w:r>
          </w:p>
          <w:p>
            <w:pPr>
              <w:spacing w:after="20"/>
            </w:pPr>
            <w:r>
              <w:rPr>
                <w:rFonts w:ascii="Consolas" w:cs="Consolas" w:eastAsia="Consolas" w:hAnsi="Consolas"/>
                <w:color w:val="E4E7F0"/>
                <w:sz w:val="18"/>
                <w:szCs w:val="18"/>
              </w:rPr>
              <w:t xml:space="preserve">    "details": null</w:t>
            </w:r>
          </w:p>
          <w:p>
            <w:pPr>
              <w:spacing w:after="20"/>
            </w:pPr>
            <w:r>
              <w:rPr>
                <w:rFonts w:ascii="Consolas" w:cs="Consolas" w:eastAsia="Consolas" w:hAnsi="Consolas"/>
                <w:color w:val="E4E7F0"/>
                <w:sz w:val="18"/>
                <w:szCs w:val="18"/>
              </w:rPr>
              <w:t xml:space="preserve">  },</w:t>
            </w:r>
          </w:p>
          <w:p>
            <w:pPr>
              <w:spacing w:after="20"/>
            </w:pPr>
            <w:r>
              <w:rPr>
                <w:rFonts w:ascii="Consolas" w:cs="Consolas" w:eastAsia="Consolas" w:hAnsi="Consolas"/>
                <w:color w:val="E4E7F0"/>
                <w:sz w:val="18"/>
                <w:szCs w:val="18"/>
              </w:rPr>
              <w:t xml:space="preserve">  "meta": { "requestId": "req_abc123" }</w:t>
            </w:r>
          </w:p>
          <w:p>
            <w:pPr>
              <w:spacing w:after="20"/>
            </w:pPr>
            <w:r>
              <w:rPr>
                <w:rFonts w:ascii="Consolas" w:cs="Consolas" w:eastAsia="Consolas" w:hAnsi="Consolas"/>
                <w:color w:val="E4E7F0"/>
                <w:sz w:val="18"/>
                <w:szCs w:val="18"/>
              </w:rPr>
              <w:t xml:space="preserve">}</w:t>
            </w:r>
          </w:p>
        </w:tc>
      </w:tr>
    </w:tbl>
    <w:p>
      <w:pPr>
        <w:pStyle w:val="ListParagraph"/>
        <w:numPr>
          <w:ilvl w:val="0"/>
          <w:numId w:val="2"/>
        </w:numPr>
        <w:spacing w:after="80"/>
      </w:pPr>
      <w:r>
        <w:rPr>
          <w:sz w:val="22"/>
          <w:szCs w:val="22"/>
        </w:rPr>
        <w:t xml:space="preserve">REST-style resource routes (POST /api/posts/generate, GET /api/posts, DELETE /api/posts/:id) over GraphQL — simpler mental model for a bounded API surface, easier to cache and rate-limit per route.</w:t>
      </w:r>
    </w:p>
    <w:p>
      <w:pPr>
        <w:pStyle w:val="ListParagraph"/>
        <w:numPr>
          <w:ilvl w:val="0"/>
          <w:numId w:val="2"/>
        </w:numPr>
        <w:spacing w:after="80"/>
      </w:pPr>
      <w:r>
        <w:rPr>
          <w:sz w:val="22"/>
          <w:szCs w:val="22"/>
        </w:rPr>
        <w:t xml:space="preserve">Every request/response validated against a Zod schema; the same schema generates the TypeScript types consumed by the frontend client.</w:t>
      </w:r>
    </w:p>
    <w:p>
      <w:pPr>
        <w:pStyle w:val="ListParagraph"/>
        <w:numPr>
          <w:ilvl w:val="0"/>
          <w:numId w:val="2"/>
        </w:numPr>
        <w:spacing w:after="80"/>
      </w:pPr>
      <w:r>
        <w:rPr>
          <w:sz w:val="22"/>
          <w:szCs w:val="22"/>
        </w:rPr>
        <w:t xml:space="preserve">Idempotency keys accepted on generation requests to safely handle client retries without double-billing AI usage.</w:t>
      </w:r>
    </w:p>
    <w:p>
      <w:pPr>
        <w:pStyle w:val="Heading1"/>
        <w:pBdr>
          <w:bottom w:val="single" w:color="5B5FEF" w:sz="8" w:space="4"/>
        </w:pBdr>
        <w:spacing w:after="200" w:before="420"/>
      </w:pPr>
      <w:r>
        <w:rPr>
          <w:b/>
          <w:bCs/>
          <w:color w:val="1B2559"/>
          <w:sz w:val="30"/>
          <w:szCs w:val="30"/>
        </w:rPr>
        <w:t xml:space="preserve">10. Validation</w:t>
      </w:r>
    </w:p>
    <w:p>
      <w:pPr>
        <w:pStyle w:val="ListParagraph"/>
        <w:numPr>
          <w:ilvl w:val="0"/>
          <w:numId w:val="2"/>
        </w:numPr>
        <w:spacing w:after="80"/>
      </w:pPr>
      <w:r>
        <w:rPr>
          <w:sz w:val="22"/>
          <w:szCs w:val="22"/>
        </w:rPr>
        <w:t xml:space="preserve">Zod schemas define the single source of truth for input shape, shared between React Hook Form (client) and Route Handlers (server) — no logic duplicated between frontend and backend validation.</w:t>
      </w:r>
    </w:p>
    <w:p>
      <w:pPr>
        <w:pStyle w:val="ListParagraph"/>
        <w:numPr>
          <w:ilvl w:val="0"/>
          <w:numId w:val="2"/>
        </w:numPr>
        <w:spacing w:after="80"/>
      </w:pPr>
      <w:r>
        <w:rPr>
          <w:sz w:val="22"/>
          <w:szCs w:val="22"/>
        </w:rPr>
        <w:t xml:space="preserve">Schema-first design: database models (Prisma), API contracts (Zod), and form types are kept in a strict derivation chain to prevent drift.</w:t>
      </w:r>
    </w:p>
    <w:p>
      <w:pPr>
        <w:pStyle w:val="Heading1"/>
        <w:pBdr>
          <w:bottom w:val="single" w:color="5B5FEF" w:sz="8" w:space="4"/>
        </w:pBdr>
        <w:spacing w:after="200" w:before="420"/>
      </w:pPr>
      <w:r>
        <w:rPr>
          <w:b/>
          <w:bCs/>
          <w:color w:val="1B2559"/>
          <w:sz w:val="30"/>
          <w:szCs w:val="30"/>
        </w:rPr>
        <w:t xml:space="preserve">11.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B2559" w:color="auto" w:val="clear"/>
            <w:tcMar>
              <w:top w:type="dxa" w:w="80"/>
              <w:left w:type="dxa" w:w="100"/>
              <w:bottom w:type="dxa" w:w="80"/>
              <w:right w:type="dxa" w:w="100"/>
            </w:tcMar>
            <w:vAlign w:val="center"/>
          </w:tcPr>
          <w:p>
            <w:r>
              <w:rPr>
                <w:b/>
                <w:bCs/>
                <w:color w:val="FFFFFF"/>
                <w:sz w:val="20"/>
                <w:szCs w:val="20"/>
              </w:rPr>
              <w:t xml:space="preserve">Layer</w:t>
            </w:r>
          </w:p>
        </w:tc>
        <w:tc>
          <w:tcPr>
            <w:tcW w:type="dxa" w:w="3200"/>
            <w:shd w:fill="1B2559" w:color="auto" w:val="clear"/>
            <w:tcMar>
              <w:top w:type="dxa" w:w="80"/>
              <w:left w:type="dxa" w:w="100"/>
              <w:bottom w:type="dxa" w:w="80"/>
              <w:right w:type="dxa" w:w="100"/>
            </w:tcMar>
            <w:vAlign w:val="center"/>
          </w:tcPr>
          <w:p>
            <w:r>
              <w:rPr>
                <w:b/>
                <w:bCs/>
                <w:color w:val="FFFFFF"/>
                <w:sz w:val="20"/>
                <w:szCs w:val="20"/>
              </w:rPr>
              <w:t xml:space="preserve">Mechanism</w:t>
            </w:r>
          </w:p>
        </w:tc>
        <w:tc>
          <w:tcPr>
            <w:tcW w:type="dxa" w:w="3960"/>
            <w:shd w:fill="1B2559" w:color="auto" w:val="clear"/>
            <w:tcMar>
              <w:top w:type="dxa" w:w="80"/>
              <w:left w:type="dxa" w:w="100"/>
              <w:bottom w:type="dxa" w:w="80"/>
              <w:right w:type="dxa" w:w="100"/>
            </w:tcMar>
            <w:vAlign w:val="center"/>
          </w:tcPr>
          <w:p>
            <w:r>
              <w:rPr>
                <w:b/>
                <w:bCs/>
                <w:color w:val="FFFFFF"/>
                <w:sz w:val="20"/>
                <w:szCs w:val="20"/>
              </w:rPr>
              <w:t xml:space="preserve">Use case</w:t>
            </w:r>
          </w:p>
        </w:tc>
      </w:tr>
      <w:tr>
        <w:tc>
          <w:tcPr>
            <w:tcW w:type="dxa" w:w="2200"/>
            <w:tcMar>
              <w:top w:type="dxa" w:w="80"/>
              <w:left w:type="dxa" w:w="100"/>
              <w:bottom w:type="dxa" w:w="80"/>
              <w:right w:type="dxa" w:w="100"/>
            </w:tcMar>
            <w:vAlign w:val="center"/>
          </w:tcPr>
          <w:p>
            <w:r>
              <w:rPr>
                <w:b w:val="false"/>
                <w:bCs w:val="false"/>
                <w:color w:val="262626"/>
                <w:sz w:val="20"/>
                <w:szCs w:val="20"/>
              </w:rPr>
              <w:t xml:space="preserve">Edge/CDN</w:t>
            </w:r>
          </w:p>
        </w:tc>
        <w:tc>
          <w:tcPr>
            <w:tcW w:type="dxa" w:w="3200"/>
            <w:tcMar>
              <w:top w:type="dxa" w:w="80"/>
              <w:left w:type="dxa" w:w="100"/>
              <w:bottom w:type="dxa" w:w="80"/>
              <w:right w:type="dxa" w:w="100"/>
            </w:tcMar>
            <w:vAlign w:val="center"/>
          </w:tcPr>
          <w:p>
            <w:r>
              <w:rPr>
                <w:b w:val="false"/>
                <w:bCs w:val="false"/>
                <w:color w:val="262626"/>
                <w:sz w:val="20"/>
                <w:szCs w:val="20"/>
              </w:rPr>
              <w:t xml:space="preserve">Next.js static generation + CDN cache</w:t>
            </w:r>
          </w:p>
        </w:tc>
        <w:tc>
          <w:tcPr>
            <w:tcW w:type="dxa" w:w="3960"/>
            <w:tcMar>
              <w:top w:type="dxa" w:w="80"/>
              <w:left w:type="dxa" w:w="100"/>
              <w:bottom w:type="dxa" w:w="80"/>
              <w:right w:type="dxa" w:w="100"/>
            </w:tcMar>
            <w:vAlign w:val="center"/>
          </w:tcPr>
          <w:p>
            <w:r>
              <w:rPr>
                <w:b w:val="false"/>
                <w:bCs w:val="false"/>
                <w:color w:val="262626"/>
                <w:sz w:val="20"/>
                <w:szCs w:val="20"/>
              </w:rPr>
              <w:t xml:space="preserve">Landing page and marketing routes served as static/ISR content.</w:t>
            </w:r>
          </w:p>
        </w:tc>
      </w:tr>
      <w:tr>
        <w:tc>
          <w:tcPr>
            <w:tcW w:type="dxa" w:w="2200"/>
            <w:shd w:fill="EEF0FB" w:color="auto" w:val="clear"/>
            <w:tcMar>
              <w:top w:type="dxa" w:w="80"/>
              <w:left w:type="dxa" w:w="100"/>
              <w:bottom w:type="dxa" w:w="80"/>
              <w:right w:type="dxa" w:w="100"/>
            </w:tcMar>
            <w:vAlign w:val="center"/>
          </w:tcPr>
          <w:p>
            <w:r>
              <w:rPr>
                <w:b w:val="false"/>
                <w:bCs w:val="false"/>
                <w:color w:val="262626"/>
                <w:sz w:val="20"/>
                <w:szCs w:val="20"/>
              </w:rPr>
              <w:t xml:space="preserve">Application cache</w:t>
            </w:r>
          </w:p>
        </w:tc>
        <w:tc>
          <w:tcPr>
            <w:tcW w:type="dxa" w:w="3200"/>
            <w:shd w:fill="EEF0FB" w:color="auto" w:val="clear"/>
            <w:tcMar>
              <w:top w:type="dxa" w:w="80"/>
              <w:left w:type="dxa" w:w="100"/>
              <w:bottom w:type="dxa" w:w="80"/>
              <w:right w:type="dxa" w:w="100"/>
            </w:tcMar>
            <w:vAlign w:val="center"/>
          </w:tcPr>
          <w:p>
            <w:r>
              <w:rPr>
                <w:b w:val="false"/>
                <w:bCs w:val="false"/>
                <w:color w:val="262626"/>
                <w:sz w:val="20"/>
                <w:szCs w:val="20"/>
              </w:rPr>
              <w:t xml:space="preserve">Redis</w:t>
            </w:r>
          </w:p>
        </w:tc>
        <w:tc>
          <w:tcPr>
            <w:tcW w:type="dxa" w:w="3960"/>
            <w:shd w:fill="EEF0FB" w:color="auto" w:val="clear"/>
            <w:tcMar>
              <w:top w:type="dxa" w:w="80"/>
              <w:left w:type="dxa" w:w="100"/>
              <w:bottom w:type="dxa" w:w="80"/>
              <w:right w:type="dxa" w:w="100"/>
            </w:tcMar>
            <w:vAlign w:val="center"/>
          </w:tcPr>
          <w:p>
            <w:r>
              <w:rPr>
                <w:b w:val="false"/>
                <w:bCs w:val="false"/>
                <w:color w:val="262626"/>
                <w:sz w:val="20"/>
                <w:szCs w:val="20"/>
              </w:rPr>
              <w:t xml:space="preserve">Cache expensive or repeat AI prompt/response pairs (e.g., identical regenerate requests), session lookups, and rate-limit counters.</w:t>
            </w:r>
          </w:p>
        </w:tc>
      </w:tr>
      <w:tr>
        <w:tc>
          <w:tcPr>
            <w:tcW w:type="dxa" w:w="2200"/>
            <w:tcMar>
              <w:top w:type="dxa" w:w="80"/>
              <w:left w:type="dxa" w:w="100"/>
              <w:bottom w:type="dxa" w:w="80"/>
              <w:right w:type="dxa" w:w="100"/>
            </w:tcMar>
            <w:vAlign w:val="center"/>
          </w:tcPr>
          <w:p>
            <w:r>
              <w:rPr>
                <w:b w:val="false"/>
                <w:bCs w:val="false"/>
                <w:color w:val="262626"/>
                <w:sz w:val="20"/>
                <w:szCs w:val="20"/>
              </w:rPr>
              <w:t xml:space="preserve">Client cache</w:t>
            </w:r>
          </w:p>
        </w:tc>
        <w:tc>
          <w:tcPr>
            <w:tcW w:type="dxa" w:w="3200"/>
            <w:tcMar>
              <w:top w:type="dxa" w:w="80"/>
              <w:left w:type="dxa" w:w="100"/>
              <w:bottom w:type="dxa" w:w="80"/>
              <w:right w:type="dxa" w:w="100"/>
            </w:tcMar>
            <w:vAlign w:val="center"/>
          </w:tcPr>
          <w:p>
            <w:r>
              <w:rPr>
                <w:b w:val="false"/>
                <w:bCs w:val="false"/>
                <w:color w:val="262626"/>
                <w:sz w:val="20"/>
                <w:szCs w:val="20"/>
              </w:rPr>
              <w:t xml:space="preserve">TanStack Query cache</w:t>
            </w:r>
          </w:p>
        </w:tc>
        <w:tc>
          <w:tcPr>
            <w:tcW w:type="dxa" w:w="3960"/>
            <w:tcMar>
              <w:top w:type="dxa" w:w="80"/>
              <w:left w:type="dxa" w:w="100"/>
              <w:bottom w:type="dxa" w:w="80"/>
              <w:right w:type="dxa" w:w="100"/>
            </w:tcMar>
            <w:vAlign w:val="center"/>
          </w:tcPr>
          <w:p>
            <w:r>
              <w:rPr>
                <w:b w:val="false"/>
                <w:bCs w:val="false"/>
                <w:color w:val="262626"/>
                <w:sz w:val="20"/>
                <w:szCs w:val="20"/>
              </w:rPr>
              <w:t xml:space="preserve">Avoids redundant refetching of history/drafts within a session.</w:t>
            </w:r>
          </w:p>
        </w:tc>
      </w:tr>
      <w:tr>
        <w:tc>
          <w:tcPr>
            <w:tcW w:type="dxa" w:w="2200"/>
            <w:shd w:fill="EEF0FB" w:color="auto" w:val="clear"/>
            <w:tcMar>
              <w:top w:type="dxa" w:w="80"/>
              <w:left w:type="dxa" w:w="100"/>
              <w:bottom w:type="dxa" w:w="80"/>
              <w:right w:type="dxa" w:w="100"/>
            </w:tcMar>
            <w:vAlign w:val="center"/>
          </w:tcPr>
          <w:p>
            <w:r>
              <w:rPr>
                <w:b w:val="false"/>
                <w:bCs w:val="false"/>
                <w:color w:val="262626"/>
                <w:sz w:val="20"/>
                <w:szCs w:val="20"/>
              </w:rPr>
              <w:t xml:space="preserve">Database</w:t>
            </w:r>
          </w:p>
        </w:tc>
        <w:tc>
          <w:tcPr>
            <w:tcW w:type="dxa" w:w="3200"/>
            <w:shd w:fill="EEF0FB" w:color="auto" w:val="clear"/>
            <w:tcMar>
              <w:top w:type="dxa" w:w="80"/>
              <w:left w:type="dxa" w:w="100"/>
              <w:bottom w:type="dxa" w:w="80"/>
              <w:right w:type="dxa" w:w="100"/>
            </w:tcMar>
            <w:vAlign w:val="center"/>
          </w:tcPr>
          <w:p>
            <w:r>
              <w:rPr>
                <w:b w:val="false"/>
                <w:bCs w:val="false"/>
                <w:color w:val="262626"/>
                <w:sz w:val="20"/>
                <w:szCs w:val="20"/>
              </w:rPr>
              <w:t xml:space="preserve">Prisma query result caching (selective)</w:t>
            </w:r>
          </w:p>
        </w:tc>
        <w:tc>
          <w:tcPr>
            <w:tcW w:type="dxa" w:w="3960"/>
            <w:shd w:fill="EEF0FB" w:color="auto" w:val="clear"/>
            <w:tcMar>
              <w:top w:type="dxa" w:w="80"/>
              <w:left w:type="dxa" w:w="100"/>
              <w:bottom w:type="dxa" w:w="80"/>
              <w:right w:type="dxa" w:w="100"/>
            </w:tcMar>
            <w:vAlign w:val="center"/>
          </w:tcPr>
          <w:p>
            <w:r>
              <w:rPr>
                <w:b w:val="false"/>
                <w:bCs w:val="false"/>
                <w:color w:val="262626"/>
                <w:sz w:val="20"/>
                <w:szCs w:val="20"/>
              </w:rPr>
              <w:t xml:space="preserve">Read-heavy, low-volatility lookups such as voice presets.</w:t>
            </w:r>
          </w:p>
        </w:tc>
      </w:tr>
    </w:tbl>
    <w:p>
      <w:pPr>
        <w:pStyle w:val="Heading1"/>
        <w:pBdr>
          <w:bottom w:val="single" w:color="5B5FEF" w:sz="8" w:space="4"/>
        </w:pBdr>
        <w:spacing w:after="200" w:before="420"/>
      </w:pPr>
      <w:r>
        <w:rPr>
          <w:b/>
          <w:bCs/>
          <w:color w:val="1B2559"/>
          <w:sz w:val="30"/>
          <w:szCs w:val="30"/>
        </w:rPr>
        <w:t xml:space="preserve">12. File Storage</w:t>
      </w:r>
    </w:p>
    <w:p>
      <w:pPr>
        <w:pStyle w:val="ListParagraph"/>
        <w:numPr>
          <w:ilvl w:val="0"/>
          <w:numId w:val="2"/>
        </w:numPr>
        <w:spacing w:after="80"/>
      </w:pPr>
      <w:r>
        <w:rPr>
          <w:sz w:val="22"/>
          <w:szCs w:val="22"/>
        </w:rPr>
        <w:t xml:space="preserve">Object storage (e.g., Amazon S3 or Cloudflare R2) for user-uploaded assets such as profile images, used via signed upload URLs so files never pass through the application server.</w:t>
      </w:r>
    </w:p>
    <w:p>
      <w:pPr>
        <w:pStyle w:val="ListParagraph"/>
        <w:numPr>
          <w:ilvl w:val="0"/>
          <w:numId w:val="2"/>
        </w:numPr>
        <w:spacing w:after="80"/>
      </w:pPr>
      <w:r>
        <w:rPr>
          <w:sz w:val="22"/>
          <w:szCs w:val="22"/>
        </w:rPr>
        <w:t xml:space="preserve">No large binary data is stored in PostgreSQL; only object storage keys/URLs are persisted in the database.</w:t>
      </w:r>
    </w:p>
    <w:p>
      <w:pPr>
        <w:pStyle w:val="Heading1"/>
        <w:pBdr>
          <w:bottom w:val="single" w:color="5B5FEF" w:sz="8" w:space="4"/>
        </w:pBdr>
        <w:spacing w:after="200" w:before="420"/>
      </w:pPr>
      <w:r>
        <w:rPr>
          <w:b/>
          <w:bCs/>
          <w:color w:val="1B2559"/>
          <w:sz w:val="30"/>
          <w:szCs w:val="30"/>
        </w:rPr>
        <w:t xml:space="preserve">13. Analytics</w:t>
      </w:r>
    </w:p>
    <w:p>
      <w:pPr>
        <w:pStyle w:val="ListParagraph"/>
        <w:numPr>
          <w:ilvl w:val="0"/>
          <w:numId w:val="2"/>
        </w:numPr>
        <w:spacing w:after="80"/>
      </w:pPr>
      <w:r>
        <w:rPr>
          <w:sz w:val="22"/>
          <w:szCs w:val="22"/>
        </w:rPr>
        <w:t xml:space="preserve">Product analytics (activation, generation counts, retention funnels) via a privacy-conscious tool such as PostHog, self-hostable if required for data-residency reasons.</w:t>
      </w:r>
    </w:p>
    <w:p>
      <w:pPr>
        <w:pStyle w:val="ListParagraph"/>
        <w:numPr>
          <w:ilvl w:val="0"/>
          <w:numId w:val="2"/>
        </w:numPr>
        <w:spacing w:after="80"/>
      </w:pPr>
      <w:r>
        <w:rPr>
          <w:sz w:val="22"/>
          <w:szCs w:val="22"/>
        </w:rPr>
        <w:t xml:space="preserve">Custom events instrumented at key moments: post generated, post saved, post copied, quality analyzer run — directly mapped to the KPIs defined in the PRD.</w:t>
      </w:r>
    </w:p>
    <w:p>
      <w:pPr>
        <w:pStyle w:val="Heading1"/>
        <w:pBdr>
          <w:bottom w:val="single" w:color="5B5FEF" w:sz="8" w:space="4"/>
        </w:pBdr>
        <w:spacing w:after="200" w:before="420"/>
      </w:pPr>
      <w:r>
        <w:rPr>
          <w:b/>
          <w:bCs/>
          <w:color w:val="1B2559"/>
          <w:sz w:val="30"/>
          <w:szCs w:val="30"/>
        </w:rPr>
        <w:t xml:space="preserve">14. Logging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B2559" w:color="auto" w:val="clear"/>
            <w:tcMar>
              <w:top w:type="dxa" w:w="80"/>
              <w:left w:type="dxa" w:w="100"/>
              <w:bottom w:type="dxa" w:w="80"/>
              <w:right w:type="dxa" w:w="100"/>
            </w:tcMar>
            <w:vAlign w:val="center"/>
          </w:tcPr>
          <w:p>
            <w:r>
              <w:rPr>
                <w:b/>
                <w:bCs/>
                <w:color w:val="FFFFFF"/>
                <w:sz w:val="20"/>
                <w:szCs w:val="20"/>
              </w:rPr>
              <w:t xml:space="preserve">Concern</w:t>
            </w:r>
          </w:p>
        </w:tc>
        <w:tc>
          <w:tcPr>
            <w:tcW w:type="dxa" w:w="2600"/>
            <w:shd w:fill="1B2559" w:color="auto" w:val="clear"/>
            <w:tcMar>
              <w:top w:type="dxa" w:w="80"/>
              <w:left w:type="dxa" w:w="100"/>
              <w:bottom w:type="dxa" w:w="80"/>
              <w:right w:type="dxa" w:w="100"/>
            </w:tcMar>
            <w:vAlign w:val="center"/>
          </w:tcPr>
          <w:p>
            <w:r>
              <w:rPr>
                <w:b/>
                <w:bCs/>
                <w:color w:val="FFFFFF"/>
                <w:sz w:val="20"/>
                <w:szCs w:val="20"/>
              </w:rPr>
              <w:t xml:space="preserve">Tool</w:t>
            </w:r>
          </w:p>
        </w:tc>
        <w:tc>
          <w:tcPr>
            <w:tcW w:type="dxa" w:w="4360"/>
            <w:shd w:fill="1B2559"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Error tracking</w:t>
            </w:r>
          </w:p>
        </w:tc>
        <w:tc>
          <w:tcPr>
            <w:tcW w:type="dxa" w:w="2600"/>
            <w:tcMar>
              <w:top w:type="dxa" w:w="80"/>
              <w:left w:type="dxa" w:w="100"/>
              <w:bottom w:type="dxa" w:w="80"/>
              <w:right w:type="dxa" w:w="100"/>
            </w:tcMar>
            <w:vAlign w:val="center"/>
          </w:tcPr>
          <w:p>
            <w:r>
              <w:rPr>
                <w:b w:val="false"/>
                <w:bCs w:val="false"/>
                <w:color w:val="262626"/>
                <w:sz w:val="20"/>
                <w:szCs w:val="20"/>
              </w:rPr>
              <w:t xml:space="preserve">Sentry</w:t>
            </w:r>
          </w:p>
        </w:tc>
        <w:tc>
          <w:tcPr>
            <w:tcW w:type="dxa" w:w="4360"/>
            <w:tcMar>
              <w:top w:type="dxa" w:w="80"/>
              <w:left w:type="dxa" w:w="100"/>
              <w:bottom w:type="dxa" w:w="80"/>
              <w:right w:type="dxa" w:w="100"/>
            </w:tcMar>
            <w:vAlign w:val="center"/>
          </w:tcPr>
          <w:p>
            <w:r>
              <w:rPr>
                <w:b w:val="false"/>
                <w:bCs w:val="false"/>
                <w:color w:val="262626"/>
                <w:sz w:val="20"/>
                <w:szCs w:val="20"/>
              </w:rPr>
              <w:t xml:space="preserve">Captures client and server exceptions with stack traces and user/session context.</w:t>
            </w:r>
          </w:p>
        </w:tc>
      </w:tr>
      <w:tr>
        <w:tc>
          <w:tcPr>
            <w:tcW w:type="dxa" w:w="2400"/>
            <w:shd w:fill="EEF0FB" w:color="auto" w:val="clear"/>
            <w:tcMar>
              <w:top w:type="dxa" w:w="80"/>
              <w:left w:type="dxa" w:w="100"/>
              <w:bottom w:type="dxa" w:w="80"/>
              <w:right w:type="dxa" w:w="100"/>
            </w:tcMar>
            <w:vAlign w:val="center"/>
          </w:tcPr>
          <w:p>
            <w:r>
              <w:rPr>
                <w:b w:val="false"/>
                <w:bCs w:val="false"/>
                <w:color w:val="262626"/>
                <w:sz w:val="20"/>
                <w:szCs w:val="20"/>
              </w:rPr>
              <w:t xml:space="preserve">Structured logging</w:t>
            </w:r>
          </w:p>
        </w:tc>
        <w:tc>
          <w:tcPr>
            <w:tcW w:type="dxa" w:w="2600"/>
            <w:shd w:fill="EEF0FB" w:color="auto" w:val="clear"/>
            <w:tcMar>
              <w:top w:type="dxa" w:w="80"/>
              <w:left w:type="dxa" w:w="100"/>
              <w:bottom w:type="dxa" w:w="80"/>
              <w:right w:type="dxa" w:w="100"/>
            </w:tcMar>
            <w:vAlign w:val="center"/>
          </w:tcPr>
          <w:p>
            <w:r>
              <w:rPr>
                <w:b w:val="false"/>
                <w:bCs w:val="false"/>
                <w:color w:val="262626"/>
                <w:sz w:val="20"/>
                <w:szCs w:val="20"/>
              </w:rPr>
              <w:t xml:space="preserve">Pino (JSON logs)</w:t>
            </w:r>
          </w:p>
        </w:tc>
        <w:tc>
          <w:tcPr>
            <w:tcW w:type="dxa" w:w="4360"/>
            <w:shd w:fill="EEF0FB" w:color="auto" w:val="clear"/>
            <w:tcMar>
              <w:top w:type="dxa" w:w="80"/>
              <w:left w:type="dxa" w:w="100"/>
              <w:bottom w:type="dxa" w:w="80"/>
              <w:right w:type="dxa" w:w="100"/>
            </w:tcMar>
            <w:vAlign w:val="center"/>
          </w:tcPr>
          <w:p>
            <w:r>
              <w:rPr>
                <w:b w:val="false"/>
                <w:bCs w:val="false"/>
                <w:color w:val="262626"/>
                <w:sz w:val="20"/>
                <w:szCs w:val="20"/>
              </w:rPr>
              <w:t xml:space="preserve">Machine-parseable logs for API requests, AI provider calls, and background jobs.</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Uptime &amp; performance monitoring</w:t>
            </w:r>
          </w:p>
        </w:tc>
        <w:tc>
          <w:tcPr>
            <w:tcW w:type="dxa" w:w="2600"/>
            <w:tcMar>
              <w:top w:type="dxa" w:w="80"/>
              <w:left w:type="dxa" w:w="100"/>
              <w:bottom w:type="dxa" w:w="80"/>
              <w:right w:type="dxa" w:w="100"/>
            </w:tcMar>
            <w:vAlign w:val="center"/>
          </w:tcPr>
          <w:p>
            <w:r>
              <w:rPr>
                <w:b w:val="false"/>
                <w:bCs w:val="false"/>
                <w:color w:val="262626"/>
                <w:sz w:val="20"/>
                <w:szCs w:val="20"/>
              </w:rPr>
              <w:t xml:space="preserve">Vercel Analytics / Better Stack</w:t>
            </w:r>
          </w:p>
        </w:tc>
        <w:tc>
          <w:tcPr>
            <w:tcW w:type="dxa" w:w="4360"/>
            <w:tcMar>
              <w:top w:type="dxa" w:w="80"/>
              <w:left w:type="dxa" w:w="100"/>
              <w:bottom w:type="dxa" w:w="80"/>
              <w:right w:type="dxa" w:w="100"/>
            </w:tcMar>
            <w:vAlign w:val="center"/>
          </w:tcPr>
          <w:p>
            <w:r>
              <w:rPr>
                <w:b w:val="false"/>
                <w:bCs w:val="false"/>
                <w:color w:val="262626"/>
                <w:sz w:val="20"/>
                <w:szCs w:val="20"/>
              </w:rPr>
              <w:t xml:space="preserve">Tracks Core Web Vitals, route latency, and uptime alerts.</w:t>
            </w:r>
          </w:p>
        </w:tc>
      </w:tr>
      <w:tr>
        <w:tc>
          <w:tcPr>
            <w:tcW w:type="dxa" w:w="2400"/>
            <w:shd w:fill="EEF0FB" w:color="auto" w:val="clear"/>
            <w:tcMar>
              <w:top w:type="dxa" w:w="80"/>
              <w:left w:type="dxa" w:w="100"/>
              <w:bottom w:type="dxa" w:w="80"/>
              <w:right w:type="dxa" w:w="100"/>
            </w:tcMar>
            <w:vAlign w:val="center"/>
          </w:tcPr>
          <w:p>
            <w:r>
              <w:rPr>
                <w:b w:val="false"/>
                <w:bCs w:val="false"/>
                <w:color w:val="262626"/>
                <w:sz w:val="20"/>
                <w:szCs w:val="20"/>
              </w:rPr>
              <w:t xml:space="preserve">AI-specific monitoring</w:t>
            </w:r>
          </w:p>
        </w:tc>
        <w:tc>
          <w:tcPr>
            <w:tcW w:type="dxa" w:w="2600"/>
            <w:shd w:fill="EEF0FB" w:color="auto" w:val="clear"/>
            <w:tcMar>
              <w:top w:type="dxa" w:w="80"/>
              <w:left w:type="dxa" w:w="100"/>
              <w:bottom w:type="dxa" w:w="80"/>
              <w:right w:type="dxa" w:w="100"/>
            </w:tcMar>
            <w:vAlign w:val="center"/>
          </w:tcPr>
          <w:p>
            <w:r>
              <w:rPr>
                <w:b w:val="false"/>
                <w:bCs w:val="false"/>
                <w:color w:val="262626"/>
                <w:sz w:val="20"/>
                <w:szCs w:val="20"/>
              </w:rPr>
              <w:t xml:space="preserve">Custom dashboard on provider logs table</w:t>
            </w:r>
          </w:p>
        </w:tc>
        <w:tc>
          <w:tcPr>
            <w:tcW w:type="dxa" w:w="4360"/>
            <w:shd w:fill="EEF0FB" w:color="auto" w:val="clear"/>
            <w:tcMar>
              <w:top w:type="dxa" w:w="80"/>
              <w:left w:type="dxa" w:w="100"/>
              <w:bottom w:type="dxa" w:w="80"/>
              <w:right w:type="dxa" w:w="100"/>
            </w:tcMar>
            <w:vAlign w:val="center"/>
          </w:tcPr>
          <w:p>
            <w:r>
              <w:rPr>
                <w:b w:val="false"/>
                <w:bCs w:val="false"/>
                <w:color w:val="262626"/>
                <w:sz w:val="20"/>
                <w:szCs w:val="20"/>
              </w:rPr>
              <w:t xml:space="preserve">Tracks per-provider latency, error rate, and token cost to catch vendor degradation early.</w:t>
            </w:r>
          </w:p>
        </w:tc>
      </w:tr>
    </w:tbl>
    <w:p>
      <w:pPr>
        <w:pStyle w:val="Heading1"/>
        <w:pBdr>
          <w:bottom w:val="single" w:color="5B5FEF" w:sz="8" w:space="4"/>
        </w:pBdr>
        <w:spacing w:after="200" w:before="420"/>
      </w:pPr>
      <w:r>
        <w:rPr>
          <w:b/>
          <w:bCs/>
          <w:color w:val="1B2559"/>
          <w:sz w:val="30"/>
          <w:szCs w:val="30"/>
        </w:rPr>
        <w:t xml:space="preserve">15.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1B2559" w:color="auto" w:val="clear"/>
            <w:tcMar>
              <w:top w:type="dxa" w:w="80"/>
              <w:left w:type="dxa" w:w="100"/>
              <w:bottom w:type="dxa" w:w="80"/>
              <w:right w:type="dxa" w:w="100"/>
            </w:tcMar>
            <w:vAlign w:val="center"/>
          </w:tcPr>
          <w:p>
            <w:r>
              <w:rPr>
                <w:b/>
                <w:bCs/>
                <w:color w:val="FFFFFF"/>
                <w:sz w:val="20"/>
                <w:szCs w:val="20"/>
              </w:rPr>
              <w:t xml:space="preserve">Layer</w:t>
            </w:r>
          </w:p>
        </w:tc>
        <w:tc>
          <w:tcPr>
            <w:tcW w:type="dxa" w:w="3000"/>
            <w:shd w:fill="1B2559" w:color="auto" w:val="clear"/>
            <w:tcMar>
              <w:top w:type="dxa" w:w="80"/>
              <w:left w:type="dxa" w:w="100"/>
              <w:bottom w:type="dxa" w:w="80"/>
              <w:right w:type="dxa" w:w="100"/>
            </w:tcMar>
            <w:vAlign w:val="center"/>
          </w:tcPr>
          <w:p>
            <w:r>
              <w:rPr>
                <w:b/>
                <w:bCs/>
                <w:color w:val="FFFFFF"/>
                <w:sz w:val="20"/>
                <w:szCs w:val="20"/>
              </w:rPr>
              <w:t xml:space="preserve">Tool</w:t>
            </w:r>
          </w:p>
        </w:tc>
        <w:tc>
          <w:tcPr>
            <w:tcW w:type="dxa" w:w="3960"/>
            <w:shd w:fill="1B2559" w:color="auto" w:val="clear"/>
            <w:tcMar>
              <w:top w:type="dxa" w:w="80"/>
              <w:left w:type="dxa" w:w="100"/>
              <w:bottom w:type="dxa" w:w="80"/>
              <w:right w:type="dxa" w:w="100"/>
            </w:tcMar>
            <w:vAlign w:val="center"/>
          </w:tcPr>
          <w:p>
            <w:r>
              <w:rPr>
                <w:b/>
                <w:bCs/>
                <w:color w:val="FFFFFF"/>
                <w:sz w:val="20"/>
                <w:szCs w:val="20"/>
              </w:rPr>
              <w:t xml:space="preserve">Coverage target</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Unit tests</w:t>
            </w:r>
          </w:p>
        </w:tc>
        <w:tc>
          <w:tcPr>
            <w:tcW w:type="dxa" w:w="3000"/>
            <w:tcMar>
              <w:top w:type="dxa" w:w="80"/>
              <w:left w:type="dxa" w:w="100"/>
              <w:bottom w:type="dxa" w:w="80"/>
              <w:right w:type="dxa" w:w="100"/>
            </w:tcMar>
            <w:vAlign w:val="center"/>
          </w:tcPr>
          <w:p>
            <w:r>
              <w:rPr>
                <w:b w:val="false"/>
                <w:bCs w:val="false"/>
                <w:color w:val="262626"/>
                <w:sz w:val="20"/>
                <w:szCs w:val="20"/>
              </w:rPr>
              <w:t xml:space="preserve">Vitest</w:t>
            </w:r>
          </w:p>
        </w:tc>
        <w:tc>
          <w:tcPr>
            <w:tcW w:type="dxa" w:w="3960"/>
            <w:tcMar>
              <w:top w:type="dxa" w:w="80"/>
              <w:left w:type="dxa" w:w="100"/>
              <w:bottom w:type="dxa" w:w="80"/>
              <w:right w:type="dxa" w:w="100"/>
            </w:tcMar>
            <w:vAlign w:val="center"/>
          </w:tcPr>
          <w:p>
            <w:r>
              <w:rPr>
                <w:b w:val="false"/>
                <w:bCs w:val="false"/>
                <w:color w:val="262626"/>
                <w:sz w:val="20"/>
                <w:szCs w:val="20"/>
              </w:rPr>
              <w:t xml:space="preserve">Service-layer logic, prompt-template building, Zod schemas.</w:t>
            </w:r>
          </w:p>
        </w:tc>
      </w:tr>
      <w:tr>
        <w:tc>
          <w:tcPr>
            <w:tcW w:type="dxa" w:w="2400"/>
            <w:shd w:fill="EEF0FB" w:color="auto" w:val="clear"/>
            <w:tcMar>
              <w:top w:type="dxa" w:w="80"/>
              <w:left w:type="dxa" w:w="100"/>
              <w:bottom w:type="dxa" w:w="80"/>
              <w:right w:type="dxa" w:w="100"/>
            </w:tcMar>
            <w:vAlign w:val="center"/>
          </w:tcPr>
          <w:p>
            <w:r>
              <w:rPr>
                <w:b w:val="false"/>
                <w:bCs w:val="false"/>
                <w:color w:val="262626"/>
                <w:sz w:val="20"/>
                <w:szCs w:val="20"/>
              </w:rPr>
              <w:t xml:space="preserve">Component tests</w:t>
            </w:r>
          </w:p>
        </w:tc>
        <w:tc>
          <w:tcPr>
            <w:tcW w:type="dxa" w:w="3000"/>
            <w:shd w:fill="EEF0FB" w:color="auto" w:val="clear"/>
            <w:tcMar>
              <w:top w:type="dxa" w:w="80"/>
              <w:left w:type="dxa" w:w="100"/>
              <w:bottom w:type="dxa" w:w="80"/>
              <w:right w:type="dxa" w:w="100"/>
            </w:tcMar>
            <w:vAlign w:val="center"/>
          </w:tcPr>
          <w:p>
            <w:r>
              <w:rPr>
                <w:b w:val="false"/>
                <w:bCs w:val="false"/>
                <w:color w:val="262626"/>
                <w:sz w:val="20"/>
                <w:szCs w:val="20"/>
              </w:rPr>
              <w:t xml:space="preserve">React Testing Library</w:t>
            </w:r>
          </w:p>
        </w:tc>
        <w:tc>
          <w:tcPr>
            <w:tcW w:type="dxa" w:w="3960"/>
            <w:shd w:fill="EEF0FB" w:color="auto" w:val="clear"/>
            <w:tcMar>
              <w:top w:type="dxa" w:w="80"/>
              <w:left w:type="dxa" w:w="100"/>
              <w:bottom w:type="dxa" w:w="80"/>
              <w:right w:type="dxa" w:w="100"/>
            </w:tcMar>
            <w:vAlign w:val="center"/>
          </w:tcPr>
          <w:p>
            <w:r>
              <w:rPr>
                <w:b w:val="false"/>
                <w:bCs w:val="false"/>
                <w:color w:val="262626"/>
                <w:sz w:val="20"/>
                <w:szCs w:val="20"/>
              </w:rPr>
              <w:t xml:space="preserve">Interactive components — forms, segmented controls, output panel states.</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Integration/API tests</w:t>
            </w:r>
          </w:p>
        </w:tc>
        <w:tc>
          <w:tcPr>
            <w:tcW w:type="dxa" w:w="3000"/>
            <w:tcMar>
              <w:top w:type="dxa" w:w="80"/>
              <w:left w:type="dxa" w:w="100"/>
              <w:bottom w:type="dxa" w:w="80"/>
              <w:right w:type="dxa" w:w="100"/>
            </w:tcMar>
            <w:vAlign w:val="center"/>
          </w:tcPr>
          <w:p>
            <w:r>
              <w:rPr>
                <w:b w:val="false"/>
                <w:bCs w:val="false"/>
                <w:color w:val="262626"/>
                <w:sz w:val="20"/>
                <w:szCs w:val="20"/>
              </w:rPr>
              <w:t xml:space="preserve">Vitest + Supertest-style route testing</w:t>
            </w:r>
          </w:p>
        </w:tc>
        <w:tc>
          <w:tcPr>
            <w:tcW w:type="dxa" w:w="3960"/>
            <w:tcMar>
              <w:top w:type="dxa" w:w="80"/>
              <w:left w:type="dxa" w:w="100"/>
              <w:bottom w:type="dxa" w:w="80"/>
              <w:right w:type="dxa" w:w="100"/>
            </w:tcMar>
            <w:vAlign w:val="center"/>
          </w:tcPr>
          <w:p>
            <w:r>
              <w:rPr>
                <w:b w:val="false"/>
                <w:bCs w:val="false"/>
                <w:color w:val="262626"/>
                <w:sz w:val="20"/>
                <w:szCs w:val="20"/>
              </w:rPr>
              <w:t xml:space="preserve">Route Handlers against a test database (Dockerized Postgres).</w:t>
            </w:r>
          </w:p>
        </w:tc>
      </w:tr>
      <w:tr>
        <w:tc>
          <w:tcPr>
            <w:tcW w:type="dxa" w:w="2400"/>
            <w:shd w:fill="EEF0FB" w:color="auto" w:val="clear"/>
            <w:tcMar>
              <w:top w:type="dxa" w:w="80"/>
              <w:left w:type="dxa" w:w="100"/>
              <w:bottom w:type="dxa" w:w="80"/>
              <w:right w:type="dxa" w:w="100"/>
            </w:tcMar>
            <w:vAlign w:val="center"/>
          </w:tcPr>
          <w:p>
            <w:r>
              <w:rPr>
                <w:b w:val="false"/>
                <w:bCs w:val="false"/>
                <w:color w:val="262626"/>
                <w:sz w:val="20"/>
                <w:szCs w:val="20"/>
              </w:rPr>
              <w:t xml:space="preserve">End-to-end tests</w:t>
            </w:r>
          </w:p>
        </w:tc>
        <w:tc>
          <w:tcPr>
            <w:tcW w:type="dxa" w:w="3000"/>
            <w:shd w:fill="EEF0FB" w:color="auto" w:val="clear"/>
            <w:tcMar>
              <w:top w:type="dxa" w:w="80"/>
              <w:left w:type="dxa" w:w="100"/>
              <w:bottom w:type="dxa" w:w="80"/>
              <w:right w:type="dxa" w:w="100"/>
            </w:tcMar>
            <w:vAlign w:val="center"/>
          </w:tcPr>
          <w:p>
            <w:r>
              <w:rPr>
                <w:b w:val="false"/>
                <w:bCs w:val="false"/>
                <w:color w:val="262626"/>
                <w:sz w:val="20"/>
                <w:szCs w:val="20"/>
              </w:rPr>
              <w:t xml:space="preserve">Playwright</w:t>
            </w:r>
          </w:p>
        </w:tc>
        <w:tc>
          <w:tcPr>
            <w:tcW w:type="dxa" w:w="3960"/>
            <w:shd w:fill="EEF0FB" w:color="auto" w:val="clear"/>
            <w:tcMar>
              <w:top w:type="dxa" w:w="80"/>
              <w:left w:type="dxa" w:w="100"/>
              <w:bottom w:type="dxa" w:w="80"/>
              <w:right w:type="dxa" w:w="100"/>
            </w:tcMar>
            <w:vAlign w:val="center"/>
          </w:tcPr>
          <w:p>
            <w:r>
              <w:rPr>
                <w:b w:val="false"/>
                <w:bCs w:val="false"/>
                <w:color w:val="262626"/>
                <w:sz w:val="20"/>
                <w:szCs w:val="20"/>
              </w:rPr>
              <w:t xml:space="preserve">Critical user flows: sign-up, generate, save, history search, delete.</w:t>
            </w:r>
          </w:p>
        </w:tc>
      </w:tr>
      <w:tr>
        <w:tc>
          <w:tcPr>
            <w:tcW w:type="dxa" w:w="2400"/>
            <w:tcMar>
              <w:top w:type="dxa" w:w="80"/>
              <w:left w:type="dxa" w:w="100"/>
              <w:bottom w:type="dxa" w:w="80"/>
              <w:right w:type="dxa" w:w="100"/>
            </w:tcMar>
            <w:vAlign w:val="center"/>
          </w:tcPr>
          <w:p>
            <w:r>
              <w:rPr>
                <w:b w:val="false"/>
                <w:bCs w:val="false"/>
                <w:color w:val="262626"/>
                <w:sz w:val="20"/>
                <w:szCs w:val="20"/>
              </w:rPr>
              <w:t xml:space="preserve">Visual regression (optional)</w:t>
            </w:r>
          </w:p>
        </w:tc>
        <w:tc>
          <w:tcPr>
            <w:tcW w:type="dxa" w:w="3000"/>
            <w:tcMar>
              <w:top w:type="dxa" w:w="80"/>
              <w:left w:type="dxa" w:w="100"/>
              <w:bottom w:type="dxa" w:w="80"/>
              <w:right w:type="dxa" w:w="100"/>
            </w:tcMar>
            <w:vAlign w:val="center"/>
          </w:tcPr>
          <w:p>
            <w:r>
              <w:rPr>
                <w:b w:val="false"/>
                <w:bCs w:val="false"/>
                <w:color w:val="262626"/>
                <w:sz w:val="20"/>
                <w:szCs w:val="20"/>
              </w:rPr>
              <w:t xml:space="preserve">Playwright screenshots / Chromatic</w:t>
            </w:r>
          </w:p>
        </w:tc>
        <w:tc>
          <w:tcPr>
            <w:tcW w:type="dxa" w:w="3960"/>
            <w:tcMar>
              <w:top w:type="dxa" w:w="80"/>
              <w:left w:type="dxa" w:w="100"/>
              <w:bottom w:type="dxa" w:w="80"/>
              <w:right w:type="dxa" w:w="100"/>
            </w:tcMar>
            <w:vAlign w:val="center"/>
          </w:tcPr>
          <w:p>
            <w:r>
              <w:rPr>
                <w:b w:val="false"/>
                <w:bCs w:val="false"/>
                <w:color w:val="262626"/>
                <w:sz w:val="20"/>
                <w:szCs w:val="20"/>
              </w:rPr>
              <w:t xml:space="preserve">Catches unintended UI drift against the Design Document's component library.</w:t>
            </w:r>
          </w:p>
        </w:tc>
      </w:tr>
    </w:tbl>
    <w:p>
      <w:pPr>
        <w:pStyle w:val="Heading1"/>
        <w:pBdr>
          <w:bottom w:val="single" w:color="5B5FEF" w:sz="8" w:space="4"/>
        </w:pBdr>
        <w:spacing w:after="200" w:before="420"/>
      </w:pPr>
      <w:r>
        <w:rPr>
          <w:b/>
          <w:bCs/>
          <w:color w:val="1B2559"/>
          <w:sz w:val="30"/>
          <w:szCs w:val="30"/>
        </w:rPr>
        <w:t xml:space="preserve">16. Deployment &amp; CI/CD</w:t>
      </w:r>
    </w:p>
    <w:p>
      <w:pPr>
        <w:pStyle w:val="ListParagraph"/>
        <w:numPr>
          <w:ilvl w:val="0"/>
          <w:numId w:val="2"/>
        </w:numPr>
        <w:spacing w:after="80"/>
      </w:pPr>
      <w:r>
        <w:rPr>
          <w:b/>
          <w:bCs/>
          <w:sz w:val="22"/>
          <w:szCs w:val="22"/>
        </w:rPr>
        <w:t xml:space="preserve">Hosting: </w:t>
      </w:r>
      <w:r>
        <w:rPr>
          <w:sz w:val="22"/>
          <w:szCs w:val="22"/>
        </w:rPr>
        <w:t xml:space="preserve">Vercel is the default target — native Next.js support, edge network, preview deployments per pull request, and zero-config serverless scaling.</w:t>
      </w:r>
    </w:p>
    <w:p>
      <w:pPr>
        <w:pStyle w:val="ListParagraph"/>
        <w:numPr>
          <w:ilvl w:val="0"/>
          <w:numId w:val="2"/>
        </w:numPr>
        <w:spacing w:after="80"/>
      </w:pPr>
      <w:r>
        <w:rPr>
          <w:b/>
          <w:bCs/>
          <w:sz w:val="22"/>
          <w:szCs w:val="22"/>
        </w:rPr>
        <w:t xml:space="preserve">Database hosting: </w:t>
      </w:r>
      <w:r>
        <w:rPr>
          <w:sz w:val="22"/>
          <w:szCs w:val="22"/>
        </w:rPr>
        <w:t xml:space="preserve">managed PostgreSQL (e.g., Neon or Supabase) for branching/preview databases that mirror Vercel's preview-deployment workflow.</w:t>
      </w:r>
    </w:p>
    <w:p>
      <w:pPr>
        <w:pStyle w:val="ListParagraph"/>
        <w:numPr>
          <w:ilvl w:val="0"/>
          <w:numId w:val="2"/>
        </w:numPr>
        <w:spacing w:after="80"/>
      </w:pPr>
      <w:r>
        <w:rPr>
          <w:b/>
          <w:bCs/>
          <w:sz w:val="22"/>
          <w:szCs w:val="22"/>
        </w:rPr>
        <w:t xml:space="preserve">CI pipeline (GitHub Actions): </w:t>
      </w:r>
      <w:r>
        <w:rPr>
          <w:sz w:val="22"/>
          <w:szCs w:val="22"/>
        </w:rPr>
        <w:t xml:space="preserve">on every PR — install, typecheck, lint, unit + integration tests, Prisma migration dry-run, and a production build. Merge to main triggers deployment; Playwright E2E suite runs against the resulting preview URL before promotion to production.</w:t>
      </w:r>
    </w:p>
    <w:tbl>
      <w:tblPr>
        <w:tblW w:type="dxa" w:w="9360"/>
        <w:tblBorders>
          <w:top w:val="single" w:color="1E2230" w:sz="2"/>
          <w:left w:val="single" w:color="1E2230" w:sz="2"/>
          <w:bottom w:val="single" w:color="1E2230" w:sz="2"/>
          <w:right w:val="single" w:color="1E2230" w:sz="2"/>
          <w:insideH w:val="single" w:color="auto" w:sz="4"/>
          <w:insideV w:val="single" w:color="auto" w:sz="4"/>
        </w:tblBorders>
      </w:tblPr>
      <w:tblGrid>
        <w:gridCol w:w="9360"/>
      </w:tblGrid>
      <w:tr>
        <w:tc>
          <w:tcPr>
            <w:tcW w:type="dxa" w:w="9360"/>
            <w:shd w:fill="1E2230" w:color="auto" w:val="clear"/>
            <w:tcMar>
              <w:top w:type="dxa" w:w="160"/>
              <w:left w:type="dxa" w:w="200"/>
              <w:bottom w:type="dxa" w:w="160"/>
              <w:right w:type="dxa" w:w="200"/>
            </w:tcMar>
          </w:tcPr>
          <w:p>
            <w:pPr>
              <w:spacing w:after="20"/>
            </w:pPr>
            <w:r>
              <w:rPr>
                <w:rFonts w:ascii="Consolas" w:cs="Consolas" w:eastAsia="Consolas" w:hAnsi="Consolas"/>
                <w:color w:val="E4E7F0"/>
                <w:sz w:val="18"/>
                <w:szCs w:val="18"/>
              </w:rPr>
              <w:t xml:space="preserve">on: [pull_request]</w:t>
            </w:r>
          </w:p>
          <w:p>
            <w:pPr>
              <w:spacing w:after="20"/>
            </w:pPr>
            <w:r>
              <w:rPr>
                <w:rFonts w:ascii="Consolas" w:cs="Consolas" w:eastAsia="Consolas" w:hAnsi="Consolas"/>
                <w:color w:val="E4E7F0"/>
                <w:sz w:val="18"/>
                <w:szCs w:val="18"/>
              </w:rPr>
              <w:t xml:space="preserve">jobs:</w:t>
            </w:r>
          </w:p>
          <w:p>
            <w:pPr>
              <w:spacing w:after="20"/>
            </w:pPr>
            <w:r>
              <w:rPr>
                <w:rFonts w:ascii="Consolas" w:cs="Consolas" w:eastAsia="Consolas" w:hAnsi="Consolas"/>
                <w:color w:val="E4E7F0"/>
                <w:sz w:val="18"/>
                <w:szCs w:val="18"/>
              </w:rPr>
              <w:t xml:space="preserve">  ci:</w:t>
            </w:r>
          </w:p>
          <w:p>
            <w:pPr>
              <w:spacing w:after="20"/>
            </w:pPr>
            <w:r>
              <w:rPr>
                <w:rFonts w:ascii="Consolas" w:cs="Consolas" w:eastAsia="Consolas" w:hAnsi="Consolas"/>
                <w:color w:val="E4E7F0"/>
                <w:sz w:val="18"/>
                <w:szCs w:val="18"/>
              </w:rPr>
              <w:t xml:space="preserve">    steps:</w:t>
            </w:r>
          </w:p>
          <w:p>
            <w:pPr>
              <w:spacing w:after="20"/>
            </w:pPr>
            <w:r>
              <w:rPr>
                <w:rFonts w:ascii="Consolas" w:cs="Consolas" w:eastAsia="Consolas" w:hAnsi="Consolas"/>
                <w:color w:val="E4E7F0"/>
                <w:sz w:val="18"/>
                <w:szCs w:val="18"/>
              </w:rPr>
              <w:t xml:space="preserve">      - checkout</w:t>
            </w:r>
          </w:p>
          <w:p>
            <w:pPr>
              <w:spacing w:after="20"/>
            </w:pPr>
            <w:r>
              <w:rPr>
                <w:rFonts w:ascii="Consolas" w:cs="Consolas" w:eastAsia="Consolas" w:hAnsi="Consolas"/>
                <w:color w:val="E4E7F0"/>
                <w:sz w:val="18"/>
                <w:szCs w:val="18"/>
              </w:rPr>
              <w:t xml:space="preserve">      - install dependencies (pnpm)</w:t>
            </w:r>
          </w:p>
          <w:p>
            <w:pPr>
              <w:spacing w:after="20"/>
            </w:pPr>
            <w:r>
              <w:rPr>
                <w:rFonts w:ascii="Consolas" w:cs="Consolas" w:eastAsia="Consolas" w:hAnsi="Consolas"/>
                <w:color w:val="E4E7F0"/>
                <w:sz w:val="18"/>
                <w:szCs w:val="18"/>
              </w:rPr>
              <w:t xml:space="preserve">      - typecheck (tsc --noEmit)</w:t>
            </w:r>
          </w:p>
          <w:p>
            <w:pPr>
              <w:spacing w:after="20"/>
            </w:pPr>
            <w:r>
              <w:rPr>
                <w:rFonts w:ascii="Consolas" w:cs="Consolas" w:eastAsia="Consolas" w:hAnsi="Consolas"/>
                <w:color w:val="E4E7F0"/>
                <w:sz w:val="18"/>
                <w:szCs w:val="18"/>
              </w:rPr>
              <w:t xml:space="preserve">      - lint (eslint + prettier --check)</w:t>
            </w:r>
          </w:p>
          <w:p>
            <w:pPr>
              <w:spacing w:after="20"/>
            </w:pPr>
            <w:r>
              <w:rPr>
                <w:rFonts w:ascii="Consolas" w:cs="Consolas" w:eastAsia="Consolas" w:hAnsi="Consolas"/>
                <w:color w:val="E4E7F0"/>
                <w:sz w:val="18"/>
                <w:szCs w:val="18"/>
              </w:rPr>
              <w:t xml:space="preserve">      - unit + integration tests (vitest)</w:t>
            </w:r>
          </w:p>
          <w:p>
            <w:pPr>
              <w:spacing w:after="20"/>
            </w:pPr>
            <w:r>
              <w:rPr>
                <w:rFonts w:ascii="Consolas" w:cs="Consolas" w:eastAsia="Consolas" w:hAnsi="Consolas"/>
                <w:color w:val="E4E7F0"/>
                <w:sz w:val="18"/>
                <w:szCs w:val="18"/>
              </w:rPr>
              <w:t xml:space="preserve">      - build (next build)</w:t>
            </w:r>
          </w:p>
          <w:p>
            <w:pPr>
              <w:spacing w:after="20"/>
            </w:pPr>
            <w:r>
              <w:rPr>
                <w:rFonts w:ascii="Consolas" w:cs="Consolas" w:eastAsia="Consolas" w:hAnsi="Consolas"/>
                <w:color w:val="E4E7F0"/>
                <w:sz w:val="18"/>
                <w:szCs w:val="18"/>
              </w:rPr>
              <w:t xml:space="preserve">      - e2e (playwright, against preview deploy)</w:t>
            </w:r>
          </w:p>
        </w:tc>
      </w:tr>
    </w:tbl>
    <w:p>
      <w:pPr>
        <w:pStyle w:val="ListParagraph"/>
        <w:numPr>
          <w:ilvl w:val="0"/>
          <w:numId w:val="2"/>
        </w:numPr>
        <w:spacing w:after="80"/>
      </w:pPr>
      <w:r>
        <w:rPr>
          <w:b/>
          <w:bCs/>
          <w:sz w:val="22"/>
          <w:szCs w:val="22"/>
        </w:rPr>
        <w:t xml:space="preserve">Rollbacks: </w:t>
      </w:r>
      <w:r>
        <w:rPr>
          <w:sz w:val="22"/>
          <w:szCs w:val="22"/>
        </w:rPr>
        <w:t xml:space="preserve">Vercel's instant rollback to a previous deployment; database migrations are written expand/contract style so they remain backward-compatible during a rollback window.</w:t>
      </w:r>
    </w:p>
    <w:p>
      <w:pPr>
        <w:pStyle w:val="Heading1"/>
        <w:pBdr>
          <w:bottom w:val="single" w:color="5B5FEF" w:sz="8" w:space="4"/>
        </w:pBdr>
        <w:spacing w:after="200" w:before="420"/>
      </w:pPr>
      <w:r>
        <w:rPr>
          <w:b/>
          <w:bCs/>
          <w:color w:val="1B2559"/>
          <w:sz w:val="30"/>
          <w:szCs w:val="30"/>
        </w:rPr>
        <w:t xml:space="preserve">17. Environment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shd w:fill="1B2559" w:color="auto" w:val="clear"/>
            <w:tcMar>
              <w:top w:type="dxa" w:w="80"/>
              <w:left w:type="dxa" w:w="100"/>
              <w:bottom w:type="dxa" w:w="80"/>
              <w:right w:type="dxa" w:w="100"/>
            </w:tcMar>
            <w:vAlign w:val="center"/>
          </w:tcPr>
          <w:p>
            <w:r>
              <w:rPr>
                <w:b/>
                <w:bCs/>
                <w:color w:val="FFFFFF"/>
                <w:sz w:val="20"/>
                <w:szCs w:val="20"/>
              </w:rPr>
              <w:t xml:space="preserve">Environment</w:t>
            </w:r>
          </w:p>
        </w:tc>
        <w:tc>
          <w:tcPr>
            <w:tcW w:type="dxa" w:w="3000"/>
            <w:shd w:fill="1B2559" w:color="auto" w:val="clear"/>
            <w:tcMar>
              <w:top w:type="dxa" w:w="80"/>
              <w:left w:type="dxa" w:w="100"/>
              <w:bottom w:type="dxa" w:w="80"/>
              <w:right w:type="dxa" w:w="100"/>
            </w:tcMar>
            <w:vAlign w:val="center"/>
          </w:tcPr>
          <w:p>
            <w:r>
              <w:rPr>
                <w:b/>
                <w:bCs/>
                <w:color w:val="FFFFFF"/>
                <w:sz w:val="20"/>
                <w:szCs w:val="20"/>
              </w:rPr>
              <w:t xml:space="preserve">Purpose</w:t>
            </w:r>
          </w:p>
        </w:tc>
        <w:tc>
          <w:tcPr>
            <w:tcW w:type="dxa" w:w="4560"/>
            <w:shd w:fill="1B2559"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1800"/>
            <w:tcMar>
              <w:top w:type="dxa" w:w="80"/>
              <w:left w:type="dxa" w:w="100"/>
              <w:bottom w:type="dxa" w:w="80"/>
              <w:right w:type="dxa" w:w="100"/>
            </w:tcMar>
            <w:vAlign w:val="center"/>
          </w:tcPr>
          <w:p>
            <w:r>
              <w:rPr>
                <w:b w:val="false"/>
                <w:bCs w:val="false"/>
                <w:color w:val="262626"/>
                <w:sz w:val="20"/>
                <w:szCs w:val="20"/>
              </w:rPr>
              <w:t xml:space="preserve">Local</w:t>
            </w:r>
          </w:p>
        </w:tc>
        <w:tc>
          <w:tcPr>
            <w:tcW w:type="dxa" w:w="3000"/>
            <w:tcMar>
              <w:top w:type="dxa" w:w="80"/>
              <w:left w:type="dxa" w:w="100"/>
              <w:bottom w:type="dxa" w:w="80"/>
              <w:right w:type="dxa" w:w="100"/>
            </w:tcMar>
            <w:vAlign w:val="center"/>
          </w:tcPr>
          <w:p>
            <w:r>
              <w:rPr>
                <w:b w:val="false"/>
                <w:bCs w:val="false"/>
                <w:color w:val="262626"/>
                <w:sz w:val="20"/>
                <w:szCs w:val="20"/>
              </w:rPr>
              <w:t xml:space="preserve">Developer machines</w:t>
            </w:r>
          </w:p>
        </w:tc>
        <w:tc>
          <w:tcPr>
            <w:tcW w:type="dxa" w:w="4560"/>
            <w:tcMar>
              <w:top w:type="dxa" w:w="80"/>
              <w:left w:type="dxa" w:w="100"/>
              <w:bottom w:type="dxa" w:w="80"/>
              <w:right w:type="dxa" w:w="100"/>
            </w:tcMar>
            <w:vAlign w:val="center"/>
          </w:tcPr>
          <w:p>
            <w:r>
              <w:rPr>
                <w:b w:val="false"/>
                <w:bCs w:val="false"/>
                <w:color w:val="262626"/>
                <w:sz w:val="20"/>
                <w:szCs w:val="20"/>
              </w:rPr>
              <w:t xml:space="preserve">Docker Compose for Postgres + Redis; .env.local, never committed.</w:t>
            </w:r>
          </w:p>
        </w:tc>
      </w:tr>
      <w:tr>
        <w:tc>
          <w:tcPr>
            <w:tcW w:type="dxa" w:w="1800"/>
            <w:shd w:fill="EEF0FB" w:color="auto" w:val="clear"/>
            <w:tcMar>
              <w:top w:type="dxa" w:w="80"/>
              <w:left w:type="dxa" w:w="100"/>
              <w:bottom w:type="dxa" w:w="80"/>
              <w:right w:type="dxa" w:w="100"/>
            </w:tcMar>
            <w:vAlign w:val="center"/>
          </w:tcPr>
          <w:p>
            <w:r>
              <w:rPr>
                <w:b w:val="false"/>
                <w:bCs w:val="false"/>
                <w:color w:val="262626"/>
                <w:sz w:val="20"/>
                <w:szCs w:val="20"/>
              </w:rPr>
              <w:t xml:space="preserve">Preview</w:t>
            </w:r>
          </w:p>
        </w:tc>
        <w:tc>
          <w:tcPr>
            <w:tcW w:type="dxa" w:w="3000"/>
            <w:shd w:fill="EEF0FB" w:color="auto" w:val="clear"/>
            <w:tcMar>
              <w:top w:type="dxa" w:w="80"/>
              <w:left w:type="dxa" w:w="100"/>
              <w:bottom w:type="dxa" w:w="80"/>
              <w:right w:type="dxa" w:w="100"/>
            </w:tcMar>
            <w:vAlign w:val="center"/>
          </w:tcPr>
          <w:p>
            <w:r>
              <w:rPr>
                <w:b w:val="false"/>
                <w:bCs w:val="false"/>
                <w:color w:val="262626"/>
                <w:sz w:val="20"/>
                <w:szCs w:val="20"/>
              </w:rPr>
              <w:t xml:space="preserve">Per-PR deployment</w:t>
            </w:r>
          </w:p>
        </w:tc>
        <w:tc>
          <w:tcPr>
            <w:tcW w:type="dxa" w:w="4560"/>
            <w:shd w:fill="EEF0FB" w:color="auto" w:val="clear"/>
            <w:tcMar>
              <w:top w:type="dxa" w:w="80"/>
              <w:left w:type="dxa" w:w="100"/>
              <w:bottom w:type="dxa" w:w="80"/>
              <w:right w:type="dxa" w:w="100"/>
            </w:tcMar>
            <w:vAlign w:val="center"/>
          </w:tcPr>
          <w:p>
            <w:r>
              <w:rPr>
                <w:b w:val="false"/>
                <w:bCs w:val="false"/>
                <w:color w:val="262626"/>
                <w:sz w:val="20"/>
                <w:szCs w:val="20"/>
              </w:rPr>
              <w:t xml:space="preserve">Isolated database branch; seeded with anonymized fixture data.</w:t>
            </w:r>
          </w:p>
        </w:tc>
      </w:tr>
      <w:tr>
        <w:tc>
          <w:tcPr>
            <w:tcW w:type="dxa" w:w="1800"/>
            <w:tcMar>
              <w:top w:type="dxa" w:w="80"/>
              <w:left w:type="dxa" w:w="100"/>
              <w:bottom w:type="dxa" w:w="80"/>
              <w:right w:type="dxa" w:w="100"/>
            </w:tcMar>
            <w:vAlign w:val="center"/>
          </w:tcPr>
          <w:p>
            <w:r>
              <w:rPr>
                <w:b w:val="false"/>
                <w:bCs w:val="false"/>
                <w:color w:val="262626"/>
                <w:sz w:val="20"/>
                <w:szCs w:val="20"/>
              </w:rPr>
              <w:t xml:space="preserve">Staging</w:t>
            </w:r>
          </w:p>
        </w:tc>
        <w:tc>
          <w:tcPr>
            <w:tcW w:type="dxa" w:w="3000"/>
            <w:tcMar>
              <w:top w:type="dxa" w:w="80"/>
              <w:left w:type="dxa" w:w="100"/>
              <w:bottom w:type="dxa" w:w="80"/>
              <w:right w:type="dxa" w:w="100"/>
            </w:tcMar>
            <w:vAlign w:val="center"/>
          </w:tcPr>
          <w:p>
            <w:r>
              <w:rPr>
                <w:b w:val="false"/>
                <w:bCs w:val="false"/>
                <w:color w:val="262626"/>
                <w:sz w:val="20"/>
                <w:szCs w:val="20"/>
              </w:rPr>
              <w:t xml:space="preserve">Pre-production validation</w:t>
            </w:r>
          </w:p>
        </w:tc>
        <w:tc>
          <w:tcPr>
            <w:tcW w:type="dxa" w:w="4560"/>
            <w:tcMar>
              <w:top w:type="dxa" w:w="80"/>
              <w:left w:type="dxa" w:w="100"/>
              <w:bottom w:type="dxa" w:w="80"/>
              <w:right w:type="dxa" w:w="100"/>
            </w:tcMar>
            <w:vAlign w:val="center"/>
          </w:tcPr>
          <w:p>
            <w:r>
              <w:rPr>
                <w:b w:val="false"/>
                <w:bCs w:val="false"/>
                <w:color w:val="262626"/>
                <w:sz w:val="20"/>
                <w:szCs w:val="20"/>
              </w:rPr>
              <w:t xml:space="preserve">Mirrors production config; used for manual QA and load testing.</w:t>
            </w:r>
          </w:p>
        </w:tc>
      </w:tr>
      <w:tr>
        <w:tc>
          <w:tcPr>
            <w:tcW w:type="dxa" w:w="1800"/>
            <w:shd w:fill="EEF0FB" w:color="auto" w:val="clear"/>
            <w:tcMar>
              <w:top w:type="dxa" w:w="80"/>
              <w:left w:type="dxa" w:w="100"/>
              <w:bottom w:type="dxa" w:w="80"/>
              <w:right w:type="dxa" w:w="100"/>
            </w:tcMar>
            <w:vAlign w:val="center"/>
          </w:tcPr>
          <w:p>
            <w:r>
              <w:rPr>
                <w:b w:val="false"/>
                <w:bCs w:val="false"/>
                <w:color w:val="262626"/>
                <w:sz w:val="20"/>
                <w:szCs w:val="20"/>
              </w:rPr>
              <w:t xml:space="preserve">Production</w:t>
            </w:r>
          </w:p>
        </w:tc>
        <w:tc>
          <w:tcPr>
            <w:tcW w:type="dxa" w:w="3000"/>
            <w:shd w:fill="EEF0FB" w:color="auto" w:val="clear"/>
            <w:tcMar>
              <w:top w:type="dxa" w:w="80"/>
              <w:left w:type="dxa" w:w="100"/>
              <w:bottom w:type="dxa" w:w="80"/>
              <w:right w:type="dxa" w:w="100"/>
            </w:tcMar>
            <w:vAlign w:val="center"/>
          </w:tcPr>
          <w:p>
            <w:r>
              <w:rPr>
                <w:b w:val="false"/>
                <w:bCs w:val="false"/>
                <w:color w:val="262626"/>
                <w:sz w:val="20"/>
                <w:szCs w:val="20"/>
              </w:rPr>
              <w:t xml:space="preserve">Live users</w:t>
            </w:r>
          </w:p>
        </w:tc>
        <w:tc>
          <w:tcPr>
            <w:tcW w:type="dxa" w:w="4560"/>
            <w:shd w:fill="EEF0FB" w:color="auto" w:val="clear"/>
            <w:tcMar>
              <w:top w:type="dxa" w:w="80"/>
              <w:left w:type="dxa" w:w="100"/>
              <w:bottom w:type="dxa" w:w="80"/>
              <w:right w:type="dxa" w:w="100"/>
            </w:tcMar>
            <w:vAlign w:val="center"/>
          </w:tcPr>
          <w:p>
            <w:r>
              <w:rPr>
                <w:b w:val="false"/>
                <w:bCs w:val="false"/>
                <w:color w:val="262626"/>
                <w:sz w:val="20"/>
                <w:szCs w:val="20"/>
              </w:rPr>
              <w:t xml:space="preserve">Secrets managed via Vercel/1Password integration, never hard-coded.</w:t>
            </w:r>
          </w:p>
        </w:tc>
      </w:tr>
    </w:tbl>
    <w:p>
      <w:pPr>
        <w:pStyle w:val="Heading1"/>
        <w:pBdr>
          <w:bottom w:val="single" w:color="5B5FEF" w:sz="8" w:space="4"/>
        </w:pBdr>
        <w:spacing w:after="200" w:before="420"/>
      </w:pPr>
      <w:r>
        <w:rPr>
          <w:b/>
          <w:bCs/>
          <w:color w:val="1B2559"/>
          <w:sz w:val="30"/>
          <w:szCs w:val="30"/>
        </w:rPr>
        <w:t xml:space="preserve">18. Project Folder Structure</w:t>
      </w:r>
    </w:p>
    <w:tbl>
      <w:tblPr>
        <w:tblW w:type="dxa" w:w="9360"/>
        <w:tblBorders>
          <w:top w:val="single" w:color="1E2230" w:sz="2"/>
          <w:left w:val="single" w:color="1E2230" w:sz="2"/>
          <w:bottom w:val="single" w:color="1E2230" w:sz="2"/>
          <w:right w:val="single" w:color="1E2230" w:sz="2"/>
          <w:insideH w:val="single" w:color="auto" w:sz="4"/>
          <w:insideV w:val="single" w:color="auto" w:sz="4"/>
        </w:tblBorders>
      </w:tblPr>
      <w:tblGrid>
        <w:gridCol w:w="9360"/>
      </w:tblGrid>
      <w:tr>
        <w:tc>
          <w:tcPr>
            <w:tcW w:type="dxa" w:w="9360"/>
            <w:shd w:fill="1E2230" w:color="auto" w:val="clear"/>
            <w:tcMar>
              <w:top w:type="dxa" w:w="160"/>
              <w:left w:type="dxa" w:w="200"/>
              <w:bottom w:type="dxa" w:w="160"/>
              <w:right w:type="dxa" w:w="200"/>
            </w:tcMar>
          </w:tcPr>
          <w:p>
            <w:pPr>
              <w:spacing w:after="20"/>
            </w:pPr>
            <w:r>
              <w:rPr>
                <w:rFonts w:ascii="Consolas" w:cs="Consolas" w:eastAsia="Consolas" w:hAnsi="Consolas"/>
                <w:color w:val="E4E7F0"/>
                <w:sz w:val="18"/>
                <w:szCs w:val="18"/>
              </w:rPr>
              <w:t xml:space="preserve">linkedin-ai/</w:t>
            </w:r>
          </w:p>
          <w:p>
            <w:pPr>
              <w:spacing w:after="20"/>
            </w:pPr>
            <w:r>
              <w:rPr>
                <w:rFonts w:ascii="Consolas" w:cs="Consolas" w:eastAsia="Consolas" w:hAnsi="Consolas"/>
                <w:color w:val="E4E7F0"/>
                <w:sz w:val="18"/>
                <w:szCs w:val="18"/>
              </w:rPr>
              <w:t xml:space="preserve">├─ app/</w:t>
            </w:r>
          </w:p>
          <w:p>
            <w:pPr>
              <w:spacing w:after="20"/>
            </w:pPr>
            <w:r>
              <w:rPr>
                <w:rFonts w:ascii="Consolas" w:cs="Consolas" w:eastAsia="Consolas" w:hAnsi="Consolas"/>
                <w:color w:val="E4E7F0"/>
                <w:sz w:val="18"/>
                <w:szCs w:val="18"/>
              </w:rPr>
              <w:t xml:space="preserve">│  ├─ (marketing)/           # landing, pricing, public pages</w:t>
            </w:r>
          </w:p>
          <w:p>
            <w:pPr>
              <w:spacing w:after="20"/>
            </w:pPr>
            <w:r>
              <w:rPr>
                <w:rFonts w:ascii="Consolas" w:cs="Consolas" w:eastAsia="Consolas" w:hAnsi="Consolas"/>
                <w:color w:val="E4E7F0"/>
                <w:sz w:val="18"/>
                <w:szCs w:val="18"/>
              </w:rPr>
              <w:t xml:space="preserve">│  ├─ (app)/                 # authenticated app shell</w:t>
            </w:r>
          </w:p>
          <w:p>
            <w:pPr>
              <w:spacing w:after="20"/>
            </w:pPr>
            <w:r>
              <w:rPr>
                <w:rFonts w:ascii="Consolas" w:cs="Consolas" w:eastAsia="Consolas" w:hAnsi="Consolas"/>
                <w:color w:val="E4E7F0"/>
                <w:sz w:val="18"/>
                <w:szCs w:val="18"/>
              </w:rPr>
              <w:t xml:space="preserve">│  │  ├─ generate/</w:t>
            </w:r>
          </w:p>
          <w:p>
            <w:pPr>
              <w:spacing w:after="20"/>
            </w:pPr>
            <w:r>
              <w:rPr>
                <w:rFonts w:ascii="Consolas" w:cs="Consolas" w:eastAsia="Consolas" w:hAnsi="Consolas"/>
                <w:color w:val="E4E7F0"/>
                <w:sz w:val="18"/>
                <w:szCs w:val="18"/>
              </w:rPr>
              <w:t xml:space="preserve">│  │  ├─ history/</w:t>
            </w:r>
          </w:p>
          <w:p>
            <w:pPr>
              <w:spacing w:after="20"/>
            </w:pPr>
            <w:r>
              <w:rPr>
                <w:rFonts w:ascii="Consolas" w:cs="Consolas" w:eastAsia="Consolas" w:hAnsi="Consolas"/>
                <w:color w:val="E4E7F0"/>
                <w:sz w:val="18"/>
                <w:szCs w:val="18"/>
              </w:rPr>
              <w:t xml:space="preserve">│  │  ├─ profile/</w:t>
            </w:r>
          </w:p>
          <w:p>
            <w:pPr>
              <w:spacing w:after="20"/>
            </w:pPr>
            <w:r>
              <w:rPr>
                <w:rFonts w:ascii="Consolas" w:cs="Consolas" w:eastAsia="Consolas" w:hAnsi="Consolas"/>
                <w:color w:val="E4E7F0"/>
                <w:sz w:val="18"/>
                <w:szCs w:val="18"/>
              </w:rPr>
              <w:t xml:space="preserve">│  │  └─ settings/</w:t>
            </w:r>
          </w:p>
          <w:p>
            <w:pPr>
              <w:spacing w:after="20"/>
            </w:pPr>
            <w:r>
              <w:rPr>
                <w:rFonts w:ascii="Consolas" w:cs="Consolas" w:eastAsia="Consolas" w:hAnsi="Consolas"/>
                <w:color w:val="E4E7F0"/>
                <w:sz w:val="18"/>
                <w:szCs w:val="18"/>
              </w:rPr>
              <w:t xml:space="preserve">│  └─ api/</w:t>
            </w:r>
          </w:p>
          <w:p>
            <w:pPr>
              <w:spacing w:after="20"/>
            </w:pPr>
            <w:r>
              <w:rPr>
                <w:rFonts w:ascii="Consolas" w:cs="Consolas" w:eastAsia="Consolas" w:hAnsi="Consolas"/>
                <w:color w:val="E4E7F0"/>
                <w:sz w:val="18"/>
                <w:szCs w:val="18"/>
              </w:rPr>
              <w:t xml:space="preserve">│     ├─ posts/</w:t>
            </w:r>
          </w:p>
          <w:p>
            <w:pPr>
              <w:spacing w:after="20"/>
            </w:pPr>
            <w:r>
              <w:rPr>
                <w:rFonts w:ascii="Consolas" w:cs="Consolas" w:eastAsia="Consolas" w:hAnsi="Consolas"/>
                <w:color w:val="E4E7F0"/>
                <w:sz w:val="18"/>
                <w:szCs w:val="18"/>
              </w:rPr>
              <w:t xml:space="preserve">│     ├─ auth/</w:t>
            </w:r>
          </w:p>
          <w:p>
            <w:pPr>
              <w:spacing w:after="20"/>
            </w:pPr>
            <w:r>
              <w:rPr>
                <w:rFonts w:ascii="Consolas" w:cs="Consolas" w:eastAsia="Consolas" w:hAnsi="Consolas"/>
                <w:color w:val="E4E7F0"/>
                <w:sz w:val="18"/>
                <w:szCs w:val="18"/>
              </w:rPr>
              <w:t xml:space="preserve">│     └─ analyzer/</w:t>
            </w:r>
          </w:p>
          <w:p>
            <w:pPr>
              <w:spacing w:after="20"/>
            </w:pPr>
            <w:r>
              <w:rPr>
                <w:rFonts w:ascii="Consolas" w:cs="Consolas" w:eastAsia="Consolas" w:hAnsi="Consolas"/>
                <w:color w:val="E4E7F0"/>
                <w:sz w:val="18"/>
                <w:szCs w:val="18"/>
              </w:rPr>
              <w:t xml:space="preserve">├─ components/</w:t>
            </w:r>
          </w:p>
          <w:p>
            <w:pPr>
              <w:spacing w:after="20"/>
            </w:pPr>
            <w:r>
              <w:rPr>
                <w:rFonts w:ascii="Consolas" w:cs="Consolas" w:eastAsia="Consolas" w:hAnsi="Consolas"/>
                <w:color w:val="E4E7F0"/>
                <w:sz w:val="18"/>
                <w:szCs w:val="18"/>
              </w:rPr>
              <w:t xml:space="preserve">│  ├─ ui/                    # shadcn/ui primitives</w:t>
            </w:r>
          </w:p>
          <w:p>
            <w:pPr>
              <w:spacing w:after="20"/>
            </w:pPr>
            <w:r>
              <w:rPr>
                <w:rFonts w:ascii="Consolas" w:cs="Consolas" w:eastAsia="Consolas" w:hAnsi="Consolas"/>
                <w:color w:val="E4E7F0"/>
                <w:sz w:val="18"/>
                <w:szCs w:val="18"/>
              </w:rPr>
              <w:t xml:space="preserve">│  └─ features/              # feature-specific components</w:t>
            </w:r>
          </w:p>
          <w:p>
            <w:pPr>
              <w:spacing w:after="20"/>
            </w:pPr>
            <w:r>
              <w:rPr>
                <w:rFonts w:ascii="Consolas" w:cs="Consolas" w:eastAsia="Consolas" w:hAnsi="Consolas"/>
                <w:color w:val="E4E7F0"/>
                <w:sz w:val="18"/>
                <w:szCs w:val="18"/>
              </w:rPr>
              <w:t xml:space="preserve">├─ lib/</w:t>
            </w:r>
          </w:p>
          <w:p>
            <w:pPr>
              <w:spacing w:after="20"/>
            </w:pPr>
            <w:r>
              <w:rPr>
                <w:rFonts w:ascii="Consolas" w:cs="Consolas" w:eastAsia="Consolas" w:hAnsi="Consolas"/>
                <w:color w:val="E4E7F0"/>
                <w:sz w:val="18"/>
                <w:szCs w:val="18"/>
              </w:rPr>
              <w:t xml:space="preserve">│  ├─ ai/                    # provider gateway + prompt templates</w:t>
            </w:r>
          </w:p>
          <w:p>
            <w:pPr>
              <w:spacing w:after="20"/>
            </w:pPr>
            <w:r>
              <w:rPr>
                <w:rFonts w:ascii="Consolas" w:cs="Consolas" w:eastAsia="Consolas" w:hAnsi="Consolas"/>
                <w:color w:val="E4E7F0"/>
                <w:sz w:val="18"/>
                <w:szCs w:val="18"/>
              </w:rPr>
              <w:t xml:space="preserve">│  ├─ services/               # business logic</w:t>
            </w:r>
          </w:p>
          <w:p>
            <w:pPr>
              <w:spacing w:after="20"/>
            </w:pPr>
            <w:r>
              <w:rPr>
                <w:rFonts w:ascii="Consolas" w:cs="Consolas" w:eastAsia="Consolas" w:hAnsi="Consolas"/>
                <w:color w:val="E4E7F0"/>
                <w:sz w:val="18"/>
                <w:szCs w:val="18"/>
              </w:rPr>
              <w:t xml:space="preserve">│  ├─ validation/            # Zod schemas</w:t>
            </w:r>
          </w:p>
          <w:p>
            <w:pPr>
              <w:spacing w:after="20"/>
            </w:pPr>
            <w:r>
              <w:rPr>
                <w:rFonts w:ascii="Consolas" w:cs="Consolas" w:eastAsia="Consolas" w:hAnsi="Consolas"/>
                <w:color w:val="E4E7F0"/>
                <w:sz w:val="18"/>
                <w:szCs w:val="18"/>
              </w:rPr>
              <w:t xml:space="preserve">│  └─ db/                    # Prisma client singleton</w:t>
            </w:r>
          </w:p>
          <w:p>
            <w:pPr>
              <w:spacing w:after="20"/>
            </w:pPr>
            <w:r>
              <w:rPr>
                <w:rFonts w:ascii="Consolas" w:cs="Consolas" w:eastAsia="Consolas" w:hAnsi="Consolas"/>
                <w:color w:val="E4E7F0"/>
                <w:sz w:val="18"/>
                <w:szCs w:val="18"/>
              </w:rPr>
              <w:t xml:space="preserve">├─ prisma/</w:t>
            </w:r>
          </w:p>
          <w:p>
            <w:pPr>
              <w:spacing w:after="20"/>
            </w:pPr>
            <w:r>
              <w:rPr>
                <w:rFonts w:ascii="Consolas" w:cs="Consolas" w:eastAsia="Consolas" w:hAnsi="Consolas"/>
                <w:color w:val="E4E7F0"/>
                <w:sz w:val="18"/>
                <w:szCs w:val="18"/>
              </w:rPr>
              <w:t xml:space="preserve">│  ├─ schema.prisma</w:t>
            </w:r>
          </w:p>
          <w:p>
            <w:pPr>
              <w:spacing w:after="20"/>
            </w:pPr>
            <w:r>
              <w:rPr>
                <w:rFonts w:ascii="Consolas" w:cs="Consolas" w:eastAsia="Consolas" w:hAnsi="Consolas"/>
                <w:color w:val="E4E7F0"/>
                <w:sz w:val="18"/>
                <w:szCs w:val="18"/>
              </w:rPr>
              <w:t xml:space="preserve">│  └─ migrations/</w:t>
            </w:r>
          </w:p>
          <w:p>
            <w:pPr>
              <w:spacing w:after="20"/>
            </w:pPr>
            <w:r>
              <w:rPr>
                <w:rFonts w:ascii="Consolas" w:cs="Consolas" w:eastAsia="Consolas" w:hAnsi="Consolas"/>
                <w:color w:val="E4E7F0"/>
                <w:sz w:val="18"/>
                <w:szCs w:val="18"/>
              </w:rPr>
              <w:t xml:space="preserve">├─ hooks/                    # shared React hooks</w:t>
            </w:r>
          </w:p>
          <w:p>
            <w:pPr>
              <w:spacing w:after="20"/>
            </w:pPr>
            <w:r>
              <w:rPr>
                <w:rFonts w:ascii="Consolas" w:cs="Consolas" w:eastAsia="Consolas" w:hAnsi="Consolas"/>
                <w:color w:val="E4E7F0"/>
                <w:sz w:val="18"/>
                <w:szCs w:val="18"/>
              </w:rPr>
              <w:t xml:space="preserve">├─ store/                    # Zustand stores</w:t>
            </w:r>
          </w:p>
          <w:p>
            <w:pPr>
              <w:spacing w:after="20"/>
            </w:pPr>
            <w:r>
              <w:rPr>
                <w:rFonts w:ascii="Consolas" w:cs="Consolas" w:eastAsia="Consolas" w:hAnsi="Consolas"/>
                <w:color w:val="E4E7F0"/>
                <w:sz w:val="18"/>
                <w:szCs w:val="18"/>
              </w:rPr>
              <w:t xml:space="preserve">├─ tests/</w:t>
            </w:r>
          </w:p>
          <w:p>
            <w:pPr>
              <w:spacing w:after="20"/>
            </w:pPr>
            <w:r>
              <w:rPr>
                <w:rFonts w:ascii="Consolas" w:cs="Consolas" w:eastAsia="Consolas" w:hAnsi="Consolas"/>
                <w:color w:val="E4E7F0"/>
                <w:sz w:val="18"/>
                <w:szCs w:val="18"/>
              </w:rPr>
              <w:t xml:space="preserve">│  ├─ unit/</w:t>
            </w:r>
          </w:p>
          <w:p>
            <w:pPr>
              <w:spacing w:after="20"/>
            </w:pPr>
            <w:r>
              <w:rPr>
                <w:rFonts w:ascii="Consolas" w:cs="Consolas" w:eastAsia="Consolas" w:hAnsi="Consolas"/>
                <w:color w:val="E4E7F0"/>
                <w:sz w:val="18"/>
                <w:szCs w:val="18"/>
              </w:rPr>
              <w:t xml:space="preserve">│  ├─ integration/</w:t>
            </w:r>
          </w:p>
          <w:p>
            <w:pPr>
              <w:spacing w:after="20"/>
            </w:pPr>
            <w:r>
              <w:rPr>
                <w:rFonts w:ascii="Consolas" w:cs="Consolas" w:eastAsia="Consolas" w:hAnsi="Consolas"/>
                <w:color w:val="E4E7F0"/>
                <w:sz w:val="18"/>
                <w:szCs w:val="18"/>
              </w:rPr>
              <w:t xml:space="preserve">│  └─ e2e/</w:t>
            </w:r>
          </w:p>
          <w:p>
            <w:pPr>
              <w:spacing w:after="20"/>
            </w:pPr>
            <w:r>
              <w:rPr>
                <w:rFonts w:ascii="Consolas" w:cs="Consolas" w:eastAsia="Consolas" w:hAnsi="Consolas"/>
                <w:color w:val="E4E7F0"/>
                <w:sz w:val="18"/>
                <w:szCs w:val="18"/>
              </w:rPr>
              <w:t xml:space="preserve">└─ public/</w:t>
            </w:r>
          </w:p>
        </w:tc>
      </w:tr>
    </w:tbl>
    <w:p>
      <w:pPr>
        <w:pStyle w:val="Heading1"/>
        <w:pBdr>
          <w:bottom w:val="single" w:color="5B5FEF" w:sz="8" w:space="4"/>
        </w:pBdr>
        <w:spacing w:after="200" w:before="420"/>
      </w:pPr>
      <w:r>
        <w:rPr>
          <w:b/>
          <w:bCs/>
          <w:color w:val="1B2559"/>
          <w:sz w:val="30"/>
          <w:szCs w:val="30"/>
        </w:rPr>
        <w:t xml:space="preserve">19. Coding Standards &amp; Naming Conventions</w:t>
      </w:r>
    </w:p>
    <w:p>
      <w:pPr>
        <w:pStyle w:val="ListParagraph"/>
        <w:numPr>
          <w:ilvl w:val="0"/>
          <w:numId w:val="2"/>
        </w:numPr>
        <w:spacing w:after="80"/>
      </w:pPr>
      <w:r>
        <w:rPr>
          <w:sz w:val="22"/>
          <w:szCs w:val="22"/>
        </w:rPr>
        <w:t xml:space="preserve">ESLint (typescript-eslint, next/core-web-vitals) + Prettier enforced via pre-commit hook (Husky + lint-staged); CI fails the build on violations.</w:t>
      </w:r>
    </w:p>
    <w:p>
      <w:pPr>
        <w:pStyle w:val="ListParagraph"/>
        <w:numPr>
          <w:ilvl w:val="0"/>
          <w:numId w:val="2"/>
        </w:numPr>
        <w:spacing w:after="80"/>
      </w:pPr>
      <w:r>
        <w:rPr>
          <w:sz w:val="22"/>
          <w:szCs w:val="22"/>
        </w:rPr>
        <w:t xml:space="preserve">Components: PascalCase file and export names (PostCard.tsx). Hooks: camelCase prefixed with use (useGeneratePost.ts). Route Handlers: kebab-case folder segments matching REST resource names.</w:t>
      </w:r>
    </w:p>
    <w:p>
      <w:pPr>
        <w:pStyle w:val="ListParagraph"/>
        <w:numPr>
          <w:ilvl w:val="0"/>
          <w:numId w:val="2"/>
        </w:numPr>
        <w:spacing w:after="80"/>
      </w:pPr>
      <w:r>
        <w:rPr>
          <w:sz w:val="22"/>
          <w:szCs w:val="22"/>
        </w:rPr>
        <w:t xml:space="preserve">Types/interfaces: PascalCase, suffixed meaningfully (PostDTO, GenerateRequestSchema), never prefixed with I.</w:t>
      </w:r>
    </w:p>
    <w:p>
      <w:pPr>
        <w:pStyle w:val="ListParagraph"/>
        <w:numPr>
          <w:ilvl w:val="0"/>
          <w:numId w:val="2"/>
        </w:numPr>
        <w:spacing w:after="80"/>
      </w:pPr>
      <w:r>
        <w:rPr>
          <w:sz w:val="22"/>
          <w:szCs w:val="22"/>
        </w:rPr>
        <w:t xml:space="preserve">No default exports for components (named exports only) to keep refactors and auto-imports reliable at scale.</w:t>
      </w:r>
    </w:p>
    <w:p>
      <w:pPr>
        <w:pStyle w:val="ListParagraph"/>
        <w:numPr>
          <w:ilvl w:val="0"/>
          <w:numId w:val="2"/>
        </w:numPr>
        <w:spacing w:after="80"/>
      </w:pPr>
      <w:r>
        <w:rPr>
          <w:sz w:val="22"/>
          <w:szCs w:val="22"/>
        </w:rPr>
        <w:t xml:space="preserve">Absolute imports via a configured @/ path alias instead of deep relative paths.</w:t>
      </w:r>
    </w:p>
    <w:p>
      <w:pPr>
        <w:pStyle w:val="Heading1"/>
        <w:pBdr>
          <w:bottom w:val="single" w:color="5B5FEF" w:sz="8" w:space="4"/>
        </w:pBdr>
        <w:spacing w:after="200" w:before="420"/>
      </w:pPr>
      <w:r>
        <w:rPr>
          <w:b/>
          <w:bCs/>
          <w:color w:val="1B2559"/>
          <w:sz w:val="30"/>
          <w:szCs w:val="30"/>
        </w:rPr>
        <w:t xml:space="preserve">20. Git Workflow</w:t>
      </w:r>
    </w:p>
    <w:p>
      <w:pPr>
        <w:pStyle w:val="ListParagraph"/>
        <w:numPr>
          <w:ilvl w:val="0"/>
          <w:numId w:val="2"/>
        </w:numPr>
        <w:spacing w:after="80"/>
      </w:pPr>
      <w:r>
        <w:rPr>
          <w:sz w:val="22"/>
          <w:szCs w:val="22"/>
        </w:rPr>
        <w:t xml:space="preserve">Trunk-based development off main, with short-lived feature branches named feature/&lt;ticket-id&gt;-short-description or fix/&lt;ticket-id&gt;-short-description.</w:t>
      </w:r>
    </w:p>
    <w:p>
      <w:pPr>
        <w:pStyle w:val="ListParagraph"/>
        <w:numPr>
          <w:ilvl w:val="0"/>
          <w:numId w:val="2"/>
        </w:numPr>
        <w:spacing w:after="80"/>
      </w:pPr>
      <w:r>
        <w:rPr>
          <w:sz w:val="22"/>
          <w:szCs w:val="22"/>
        </w:rPr>
        <w:t xml:space="preserve">Conventional Commits (feat:, fix:, chore:, refactor:) to drive automated changelog generation.</w:t>
      </w:r>
    </w:p>
    <w:p>
      <w:pPr>
        <w:pStyle w:val="ListParagraph"/>
        <w:numPr>
          <w:ilvl w:val="0"/>
          <w:numId w:val="2"/>
        </w:numPr>
        <w:spacing w:after="80"/>
      </w:pPr>
      <w:r>
        <w:rPr>
          <w:sz w:val="22"/>
          <w:szCs w:val="22"/>
        </w:rPr>
        <w:t xml:space="preserve">Every PR requires: passing CI, at least one review, and a green preview deployment before merge.</w:t>
      </w:r>
    </w:p>
    <w:p>
      <w:pPr>
        <w:pStyle w:val="ListParagraph"/>
        <w:numPr>
          <w:ilvl w:val="0"/>
          <w:numId w:val="2"/>
        </w:numPr>
        <w:spacing w:after="80"/>
      </w:pPr>
      <w:r>
        <w:rPr>
          <w:sz w:val="22"/>
          <w:szCs w:val="22"/>
        </w:rPr>
        <w:t xml:space="preserve">Squash-merge to main to keep history linear and bisectable.</w:t>
      </w:r>
    </w:p>
    <w:p>
      <w:pPr>
        <w:pStyle w:val="Heading1"/>
        <w:pBdr>
          <w:bottom w:val="single" w:color="5B5FEF" w:sz="8" w:space="4"/>
        </w:pBdr>
        <w:spacing w:after="200" w:before="420"/>
      </w:pPr>
      <w:r>
        <w:rPr>
          <w:b/>
          <w:bCs/>
          <w:color w:val="1B2559"/>
          <w:sz w:val="30"/>
          <w:szCs w:val="30"/>
        </w:rPr>
        <w:t xml:space="preserve">21. Security Best Practices</w:t>
      </w:r>
    </w:p>
    <w:p>
      <w:pPr>
        <w:pStyle w:val="ListParagraph"/>
        <w:numPr>
          <w:ilvl w:val="0"/>
          <w:numId w:val="2"/>
        </w:numPr>
        <w:spacing w:after="80"/>
      </w:pPr>
      <w:r>
        <w:rPr>
          <w:b/>
          <w:bCs/>
          <w:sz w:val="22"/>
          <w:szCs w:val="22"/>
        </w:rPr>
        <w:t xml:space="preserve">Secrets: </w:t>
      </w:r>
      <w:r>
        <w:rPr>
          <w:sz w:val="22"/>
          <w:szCs w:val="22"/>
        </w:rPr>
        <w:t xml:space="preserve">all API keys (LLM providers, OAuth, database) stored as encrypted environment variables in the hosting platform, never committed to the repo.</w:t>
      </w:r>
    </w:p>
    <w:p>
      <w:pPr>
        <w:pStyle w:val="ListParagraph"/>
        <w:numPr>
          <w:ilvl w:val="0"/>
          <w:numId w:val="2"/>
        </w:numPr>
        <w:spacing w:after="80"/>
      </w:pPr>
      <w:r>
        <w:rPr>
          <w:b/>
          <w:bCs/>
          <w:sz w:val="22"/>
          <w:szCs w:val="22"/>
        </w:rPr>
        <w:t xml:space="preserve">Input handling: </w:t>
      </w:r>
      <w:r>
        <w:rPr>
          <w:sz w:val="22"/>
          <w:szCs w:val="22"/>
        </w:rPr>
        <w:t xml:space="preserve">every API input validated with Zod; Prisma's parameterized queries prevent SQL injection by default.</w:t>
      </w:r>
    </w:p>
    <w:p>
      <w:pPr>
        <w:pStyle w:val="ListParagraph"/>
        <w:numPr>
          <w:ilvl w:val="0"/>
          <w:numId w:val="2"/>
        </w:numPr>
        <w:spacing w:after="80"/>
      </w:pPr>
      <w:r>
        <w:rPr>
          <w:b/>
          <w:bCs/>
          <w:sz w:val="22"/>
          <w:szCs w:val="22"/>
        </w:rPr>
        <w:t xml:space="preserve">AuthZ checks: </w:t>
      </w:r>
      <w:r>
        <w:rPr>
          <w:sz w:val="22"/>
          <w:szCs w:val="22"/>
        </w:rPr>
        <w:t xml:space="preserve">resource ownership verified server-side on every read/write (no client-supplied user IDs trusted).</w:t>
      </w:r>
    </w:p>
    <w:p>
      <w:pPr>
        <w:pStyle w:val="ListParagraph"/>
        <w:numPr>
          <w:ilvl w:val="0"/>
          <w:numId w:val="2"/>
        </w:numPr>
        <w:spacing w:after="80"/>
      </w:pPr>
      <w:r>
        <w:rPr>
          <w:b/>
          <w:bCs/>
          <w:sz w:val="22"/>
          <w:szCs w:val="22"/>
        </w:rPr>
        <w:t xml:space="preserve">Transport &amp; storage: </w:t>
      </w:r>
      <w:r>
        <w:rPr>
          <w:sz w:val="22"/>
          <w:szCs w:val="22"/>
        </w:rPr>
        <w:t xml:space="preserve">HTTPS enforced everywhere; sensitive fields encrypted at rest where the database provider supports column-level encryption.</w:t>
      </w:r>
    </w:p>
    <w:p>
      <w:pPr>
        <w:pStyle w:val="ListParagraph"/>
        <w:numPr>
          <w:ilvl w:val="0"/>
          <w:numId w:val="2"/>
        </w:numPr>
        <w:spacing w:after="80"/>
      </w:pPr>
      <w:r>
        <w:rPr>
          <w:b/>
          <w:bCs/>
          <w:sz w:val="22"/>
          <w:szCs w:val="22"/>
        </w:rPr>
        <w:t xml:space="preserve">Dependency hygiene: </w:t>
      </w:r>
      <w:r>
        <w:rPr>
          <w:sz w:val="22"/>
          <w:szCs w:val="22"/>
        </w:rPr>
        <w:t xml:space="preserve">automated dependency vulnerability scanning (GitHub Dependabot) and periodic manual audit of the AI SDK dependencies.</w:t>
      </w:r>
    </w:p>
    <w:p>
      <w:pPr>
        <w:pStyle w:val="ListParagraph"/>
        <w:numPr>
          <w:ilvl w:val="0"/>
          <w:numId w:val="2"/>
        </w:numPr>
        <w:spacing w:after="80"/>
      </w:pPr>
      <w:r>
        <w:rPr>
          <w:b/>
          <w:bCs/>
          <w:sz w:val="22"/>
          <w:szCs w:val="22"/>
        </w:rPr>
        <w:t xml:space="preserve">Content safety: </w:t>
      </w:r>
      <w:r>
        <w:rPr>
          <w:sz w:val="22"/>
          <w:szCs w:val="22"/>
        </w:rPr>
        <w:t xml:space="preserve">AI outputs pass through a lightweight moderation check before being persisted, guarding against harmful or policy-violating generated content.</w:t>
      </w:r>
    </w:p>
    <w:p>
      <w:pPr>
        <w:pStyle w:val="Heading1"/>
        <w:pBdr>
          <w:bottom w:val="single" w:color="5B5FEF" w:sz="8" w:space="4"/>
        </w:pBdr>
        <w:spacing w:after="200" w:before="420"/>
      </w:pPr>
      <w:r>
        <w:rPr>
          <w:b/>
          <w:bCs/>
          <w:color w:val="1B2559"/>
          <w:sz w:val="30"/>
          <w:szCs w:val="30"/>
        </w:rPr>
        <w:t xml:space="preserve">22. Error Handling Strategy</w:t>
      </w:r>
    </w:p>
    <w:p>
      <w:pPr>
        <w:pStyle w:val="ListParagraph"/>
        <w:numPr>
          <w:ilvl w:val="0"/>
          <w:numId w:val="2"/>
        </w:numPr>
        <w:spacing w:after="80"/>
      </w:pPr>
      <w:r>
        <w:rPr>
          <w:sz w:val="22"/>
          <w:szCs w:val="22"/>
        </w:rPr>
        <w:t xml:space="preserve">Centralized error classes (ValidationError, AuthError, ProviderError, NotFoundError) mapped to consistent HTTP status codes and the API error envelope from §9.</w:t>
      </w:r>
    </w:p>
    <w:p>
      <w:pPr>
        <w:pStyle w:val="ListParagraph"/>
        <w:numPr>
          <w:ilvl w:val="0"/>
          <w:numId w:val="2"/>
        </w:numPr>
        <w:spacing w:after="80"/>
      </w:pPr>
      <w:r>
        <w:rPr>
          <w:sz w:val="22"/>
          <w:szCs w:val="22"/>
        </w:rPr>
        <w:t xml:space="preserve">AI provider failures trigger the fallback chain (§7) before surfacing a user-facing error; only exhausted fallbacks produce a visible error state.</w:t>
      </w:r>
    </w:p>
    <w:p>
      <w:pPr>
        <w:pStyle w:val="ListParagraph"/>
        <w:numPr>
          <w:ilvl w:val="0"/>
          <w:numId w:val="2"/>
        </w:numPr>
        <w:spacing w:after="80"/>
      </w:pPr>
      <w:r>
        <w:rPr>
          <w:sz w:val="22"/>
          <w:szCs w:val="22"/>
        </w:rPr>
        <w:t xml:space="preserve">All server-side errors logged with a requestId that's also returned to the client, so a user-reported issue can be traced directly to its log entry.</w:t>
      </w:r>
    </w:p>
    <w:p>
      <w:pPr>
        <w:pStyle w:val="Heading1"/>
        <w:pBdr>
          <w:bottom w:val="single" w:color="5B5FEF" w:sz="8" w:space="4"/>
        </w:pBdr>
        <w:spacing w:after="200" w:before="420"/>
      </w:pPr>
      <w:r>
        <w:rPr>
          <w:b/>
          <w:bCs/>
          <w:color w:val="1B2559"/>
          <w:sz w:val="30"/>
          <w:szCs w:val="30"/>
        </w:rPr>
        <w:t xml:space="preserve">23. Rate Limiting</w:t>
      </w:r>
    </w:p>
    <w:p>
      <w:pPr>
        <w:pStyle w:val="ListParagraph"/>
        <w:numPr>
          <w:ilvl w:val="0"/>
          <w:numId w:val="2"/>
        </w:numPr>
        <w:spacing w:after="80"/>
      </w:pPr>
      <w:r>
        <w:rPr>
          <w:sz w:val="22"/>
          <w:szCs w:val="22"/>
        </w:rPr>
        <w:t xml:space="preserve">Redis-backed sliding-window rate limiter applied per user and per IP on generation endpoints, tuned separately for free vs. paid plans.</w:t>
      </w:r>
    </w:p>
    <w:p>
      <w:pPr>
        <w:pStyle w:val="ListParagraph"/>
        <w:numPr>
          <w:ilvl w:val="0"/>
          <w:numId w:val="2"/>
        </w:numPr>
        <w:spacing w:after="80"/>
      </w:pPr>
      <w:r>
        <w:rPr>
          <w:sz w:val="22"/>
          <w:szCs w:val="22"/>
        </w:rPr>
        <w:t xml:space="preserve">Free-tier generation quota enforced at the service layer (not just the UI) to prevent quota bypass via direct API calls.</w:t>
      </w:r>
    </w:p>
    <w:p>
      <w:pPr>
        <w:pStyle w:val="ListParagraph"/>
        <w:numPr>
          <w:ilvl w:val="0"/>
          <w:numId w:val="2"/>
        </w:numPr>
        <w:spacing w:after="80"/>
      </w:pPr>
      <w:r>
        <w:rPr>
          <w:sz w:val="22"/>
          <w:szCs w:val="22"/>
        </w:rPr>
        <w:t xml:space="preserve">429 responses include a Retry-After header and a corresponding error code (RATE_LIMIT_EXCEEDED) in the response envelope.</w:t>
      </w:r>
    </w:p>
    <w:p>
      <w:pPr>
        <w:pStyle w:val="Heading1"/>
        <w:pBdr>
          <w:bottom w:val="single" w:color="5B5FEF" w:sz="8" w:space="4"/>
        </w:pBdr>
        <w:spacing w:after="200" w:before="420"/>
      </w:pPr>
      <w:r>
        <w:rPr>
          <w:b/>
          <w:bCs/>
          <w:color w:val="1B2559"/>
          <w:sz w:val="30"/>
          <w:szCs w:val="30"/>
        </w:rPr>
        <w:t xml:space="preserve">24. Performance Optimization</w:t>
      </w:r>
    </w:p>
    <w:p>
      <w:pPr>
        <w:pStyle w:val="ListParagraph"/>
        <w:numPr>
          <w:ilvl w:val="0"/>
          <w:numId w:val="2"/>
        </w:numPr>
        <w:spacing w:after="80"/>
      </w:pPr>
      <w:r>
        <w:rPr>
          <w:sz w:val="22"/>
          <w:szCs w:val="22"/>
        </w:rPr>
        <w:t xml:space="preserve">Server components by default; client components ("use client") only where interactivity is required, minimizing shipped JavaScript.</w:t>
      </w:r>
    </w:p>
    <w:p>
      <w:pPr>
        <w:pStyle w:val="ListParagraph"/>
        <w:numPr>
          <w:ilvl w:val="0"/>
          <w:numId w:val="2"/>
        </w:numPr>
        <w:spacing w:after="80"/>
      </w:pPr>
      <w:r>
        <w:rPr>
          <w:sz w:val="22"/>
          <w:szCs w:val="22"/>
        </w:rPr>
        <w:t xml:space="preserve">Streaming AI responses to reduce perceived latency, matching the Design Document's progressive-reveal interaction.</w:t>
      </w:r>
    </w:p>
    <w:p>
      <w:pPr>
        <w:pStyle w:val="ListParagraph"/>
        <w:numPr>
          <w:ilvl w:val="0"/>
          <w:numId w:val="2"/>
        </w:numPr>
        <w:spacing w:after="80"/>
      </w:pPr>
      <w:r>
        <w:rPr>
          <w:sz w:val="22"/>
          <w:szCs w:val="22"/>
        </w:rPr>
        <w:t xml:space="preserve">Image optimization via next/image; font subsetting for Inter/JetBrains Mono to reduce initial payload.</w:t>
      </w:r>
    </w:p>
    <w:p>
      <w:pPr>
        <w:pStyle w:val="ListParagraph"/>
        <w:numPr>
          <w:ilvl w:val="0"/>
          <w:numId w:val="2"/>
        </w:numPr>
        <w:spacing w:after="80"/>
      </w:pPr>
      <w:r>
        <w:rPr>
          <w:sz w:val="22"/>
          <w:szCs w:val="22"/>
        </w:rPr>
        <w:t xml:space="preserve">Database query optimization guided by indexes defined in §5.3; N+1 queries avoided via Prisma's include/select patterns.</w:t>
      </w:r>
    </w:p>
    <w:p>
      <w:pPr>
        <w:pStyle w:val="Heading1"/>
        <w:pBdr>
          <w:bottom w:val="single" w:color="5B5FEF" w:sz="8" w:space="4"/>
        </w:pBdr>
        <w:spacing w:after="200" w:before="420"/>
      </w:pPr>
      <w:r>
        <w:rPr>
          <w:b/>
          <w:bCs/>
          <w:color w:val="1B2559"/>
          <w:sz w:val="30"/>
          <w:szCs w:val="30"/>
        </w:rPr>
        <w:t xml:space="preserve">25. SEO Considerations</w:t>
      </w:r>
    </w:p>
    <w:p>
      <w:pPr>
        <w:pStyle w:val="ListParagraph"/>
        <w:numPr>
          <w:ilvl w:val="0"/>
          <w:numId w:val="2"/>
        </w:numPr>
        <w:spacing w:after="80"/>
      </w:pPr>
      <w:r>
        <w:rPr>
          <w:sz w:val="22"/>
          <w:szCs w:val="22"/>
        </w:rPr>
        <w:t xml:space="preserve">Marketing routes use static generation (SSG) with per-page metadata (next/head equivalents via the App Router metadata API).</w:t>
      </w:r>
    </w:p>
    <w:p>
      <w:pPr>
        <w:pStyle w:val="ListParagraph"/>
        <w:numPr>
          <w:ilvl w:val="0"/>
          <w:numId w:val="2"/>
        </w:numPr>
        <w:spacing w:after="80"/>
      </w:pPr>
      <w:r>
        <w:rPr>
          <w:sz w:val="22"/>
          <w:szCs w:val="22"/>
        </w:rPr>
        <w:t xml:space="preserve">Structured data (JSON-LD) for the SaaS product schema on the landing page; canonical URLs and sitemap.xml auto-generated at build time.</w:t>
      </w:r>
    </w:p>
    <w:p>
      <w:pPr>
        <w:pStyle w:val="ListParagraph"/>
        <w:numPr>
          <w:ilvl w:val="0"/>
          <w:numId w:val="2"/>
        </w:numPr>
        <w:spacing w:after="80"/>
      </w:pPr>
      <w:r>
        <w:rPr>
          <w:sz w:val="22"/>
          <w:szCs w:val="22"/>
        </w:rPr>
        <w:t xml:space="preserve">Authenticated app routes are noindex, since they contain no public-facing content.</w:t>
      </w:r>
    </w:p>
    <w:p>
      <w:pPr>
        <w:pStyle w:val="Heading1"/>
        <w:pBdr>
          <w:bottom w:val="single" w:color="5B5FEF" w:sz="8" w:space="4"/>
        </w:pBdr>
        <w:spacing w:after="200" w:before="420"/>
      </w:pPr>
      <w:r>
        <w:rPr>
          <w:b/>
          <w:bCs/>
          <w:color w:val="1B2559"/>
          <w:sz w:val="30"/>
          <w:szCs w:val="30"/>
        </w:rPr>
        <w:t xml:space="preserve">26. Accessibility Requirements</w:t>
      </w:r>
    </w:p>
    <w:p>
      <w:pPr>
        <w:pStyle w:val="ListParagraph"/>
        <w:numPr>
          <w:ilvl w:val="0"/>
          <w:numId w:val="2"/>
        </w:numPr>
        <w:spacing w:after="80"/>
      </w:pPr>
      <w:r>
        <w:rPr>
          <w:sz w:val="22"/>
          <w:szCs w:val="22"/>
        </w:rPr>
        <w:t xml:space="preserve">shadcn/ui's Radix-based primitives provide correct ARIA roles and keyboard interaction out of the box, reducing custom accessibility work.</w:t>
      </w:r>
    </w:p>
    <w:p>
      <w:pPr>
        <w:pStyle w:val="ListParagraph"/>
        <w:numPr>
          <w:ilvl w:val="0"/>
          <w:numId w:val="2"/>
        </w:numPr>
        <w:spacing w:after="80"/>
      </w:pPr>
      <w:r>
        <w:rPr>
          <w:sz w:val="22"/>
          <w:szCs w:val="22"/>
        </w:rPr>
        <w:t xml:space="preserve">Automated accessibility checks (axe-core) run in the Playwright E2E suite against key screens to catch regressions in CI, complementing the manual WCAG 2.1 AA review defined in the Design Document.</w:t>
      </w:r>
    </w:p>
    <w:p>
      <w:pPr>
        <w:pStyle w:val="Heading1"/>
        <w:pBdr>
          <w:bottom w:val="single" w:color="5B5FEF" w:sz="8" w:space="4"/>
        </w:pBdr>
        <w:spacing w:after="200" w:before="420"/>
      </w:pPr>
      <w:r>
        <w:rPr>
          <w:b/>
          <w:bCs/>
          <w:color w:val="1B2559"/>
          <w:sz w:val="30"/>
          <w:szCs w:val="30"/>
        </w:rPr>
        <w:t xml:space="preserve">27. Scalability Approach</w:t>
      </w:r>
    </w:p>
    <w:p>
      <w:pPr>
        <w:pStyle w:val="ListParagraph"/>
        <w:numPr>
          <w:ilvl w:val="0"/>
          <w:numId w:val="2"/>
        </w:numPr>
        <w:spacing w:after="80"/>
      </w:pPr>
      <w:r>
        <w:rPr>
          <w:sz w:val="22"/>
          <w:szCs w:val="22"/>
        </w:rPr>
        <w:t xml:space="preserve">Stateless Route Handlers scale horizontally by default on serverless infrastructure; no in-memory session or job state that would break under multiple instances.</w:t>
      </w:r>
    </w:p>
    <w:p>
      <w:pPr>
        <w:pStyle w:val="ListParagraph"/>
        <w:numPr>
          <w:ilvl w:val="0"/>
          <w:numId w:val="2"/>
        </w:numPr>
        <w:spacing w:after="80"/>
      </w:pPr>
      <w:r>
        <w:rPr>
          <w:sz w:val="22"/>
          <w:szCs w:val="22"/>
        </w:rPr>
        <w:t xml:space="preserve">Read-heavy endpoints (history listing) are candidates for read-replica routing if database load grows beyond a single primary instance's capacity.</w:t>
      </w:r>
    </w:p>
    <w:p>
      <w:pPr>
        <w:pStyle w:val="ListParagraph"/>
        <w:numPr>
          <w:ilvl w:val="0"/>
          <w:numId w:val="2"/>
        </w:numPr>
        <w:spacing w:after="80"/>
      </w:pPr>
      <w:r>
        <w:rPr>
          <w:sz w:val="22"/>
          <w:szCs w:val="22"/>
        </w:rPr>
        <w:t xml:space="preserve">The AI Provider Gateway's queue-based design (via Redis) allows generation load to be smoothed during traffic spikes rather than overwhelming any single provider's rate limits.</w:t>
      </w:r>
    </w:p>
    <w:p>
      <w:pPr>
        <w:pStyle w:val="ListParagraph"/>
        <w:numPr>
          <w:ilvl w:val="0"/>
          <w:numId w:val="2"/>
        </w:numPr>
        <w:spacing w:after="80"/>
      </w:pPr>
      <w:r>
        <w:rPr>
          <w:sz w:val="22"/>
          <w:szCs w:val="22"/>
        </w:rPr>
        <w:t xml:space="preserve">Service-layer separation (§4) means the API can be extracted into a dedicated backend service without touching frontend code, if/when team size or scale justifies the added operational complexity.</w:t>
      </w:r>
    </w:p>
    <w:p>
      <w:pPr>
        <w:pStyle w:val="Heading1"/>
        <w:pBdr>
          <w:bottom w:val="single" w:color="5B5FEF" w:sz="8" w:space="4"/>
        </w:pBdr>
        <w:spacing w:after="200" w:before="420"/>
      </w:pPr>
      <w:r>
        <w:rPr>
          <w:b/>
          <w:bCs/>
          <w:color w:val="1B2559"/>
          <w:sz w:val="30"/>
          <w:szCs w:val="30"/>
        </w:rPr>
        <w:t xml:space="preserve">28. Third-Party Integrations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2559" w:color="auto" w:val="clear"/>
            <w:tcMar>
              <w:top w:type="dxa" w:w="80"/>
              <w:left w:type="dxa" w:w="100"/>
              <w:bottom w:type="dxa" w:w="80"/>
              <w:right w:type="dxa" w:w="100"/>
            </w:tcMar>
            <w:vAlign w:val="center"/>
          </w:tcPr>
          <w:p>
            <w:r>
              <w:rPr>
                <w:b/>
                <w:bCs/>
                <w:color w:val="FFFFFF"/>
                <w:sz w:val="20"/>
                <w:szCs w:val="20"/>
              </w:rPr>
              <w:t xml:space="preserve">Integration</w:t>
            </w:r>
          </w:p>
        </w:tc>
        <w:tc>
          <w:tcPr>
            <w:tcW w:type="dxa" w:w="6160"/>
            <w:shd w:fill="1B2559"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3200"/>
            <w:tcMar>
              <w:top w:type="dxa" w:w="80"/>
              <w:left w:type="dxa" w:w="100"/>
              <w:bottom w:type="dxa" w:w="80"/>
              <w:right w:type="dxa" w:w="100"/>
            </w:tcMar>
            <w:vAlign w:val="center"/>
          </w:tcPr>
          <w:p>
            <w:r>
              <w:rPr>
                <w:b w:val="false"/>
                <w:bCs w:val="false"/>
                <w:color w:val="262626"/>
                <w:sz w:val="20"/>
                <w:szCs w:val="20"/>
              </w:rPr>
              <w:t xml:space="preserve">OpenAI / Anthropic / Gemini / Ollama</w:t>
            </w:r>
          </w:p>
        </w:tc>
        <w:tc>
          <w:tcPr>
            <w:tcW w:type="dxa" w:w="6160"/>
            <w:tcMar>
              <w:top w:type="dxa" w:w="80"/>
              <w:left w:type="dxa" w:w="100"/>
              <w:bottom w:type="dxa" w:w="80"/>
              <w:right w:type="dxa" w:w="100"/>
            </w:tcMar>
            <w:vAlign w:val="center"/>
          </w:tcPr>
          <w:p>
            <w:r>
              <w:rPr>
                <w:b w:val="false"/>
                <w:bCs w:val="false"/>
                <w:color w:val="262626"/>
                <w:sz w:val="20"/>
                <w:szCs w:val="20"/>
              </w:rPr>
              <w:t xml:space="preserve">AI generation, rewriting, and analysis via the provider gateway.</w:t>
            </w:r>
          </w:p>
        </w:tc>
      </w:tr>
      <w:tr>
        <w:tc>
          <w:tcPr>
            <w:tcW w:type="dxa" w:w="3200"/>
            <w:shd w:fill="EEF0FB" w:color="auto" w:val="clear"/>
            <w:tcMar>
              <w:top w:type="dxa" w:w="80"/>
              <w:left w:type="dxa" w:w="100"/>
              <w:bottom w:type="dxa" w:w="80"/>
              <w:right w:type="dxa" w:w="100"/>
            </w:tcMar>
            <w:vAlign w:val="center"/>
          </w:tcPr>
          <w:p>
            <w:r>
              <w:rPr>
                <w:b w:val="false"/>
                <w:bCs w:val="false"/>
                <w:color w:val="262626"/>
                <w:sz w:val="20"/>
                <w:szCs w:val="20"/>
              </w:rPr>
              <w:t xml:space="preserve">Google &amp; GitHub OAuth</w:t>
            </w:r>
          </w:p>
        </w:tc>
        <w:tc>
          <w:tcPr>
            <w:tcW w:type="dxa" w:w="6160"/>
            <w:shd w:fill="EEF0FB" w:color="auto" w:val="clear"/>
            <w:tcMar>
              <w:top w:type="dxa" w:w="80"/>
              <w:left w:type="dxa" w:w="100"/>
              <w:bottom w:type="dxa" w:w="80"/>
              <w:right w:type="dxa" w:w="100"/>
            </w:tcMar>
            <w:vAlign w:val="center"/>
          </w:tcPr>
          <w:p>
            <w:r>
              <w:rPr>
                <w:b w:val="false"/>
                <w:bCs w:val="false"/>
                <w:color w:val="262626"/>
                <w:sz w:val="20"/>
                <w:szCs w:val="20"/>
              </w:rPr>
              <w:t xml:space="preserve">Authentication.</w:t>
            </w:r>
          </w:p>
        </w:tc>
      </w:tr>
      <w:tr>
        <w:tc>
          <w:tcPr>
            <w:tcW w:type="dxa" w:w="3200"/>
            <w:tcMar>
              <w:top w:type="dxa" w:w="80"/>
              <w:left w:type="dxa" w:w="100"/>
              <w:bottom w:type="dxa" w:w="80"/>
              <w:right w:type="dxa" w:w="100"/>
            </w:tcMar>
            <w:vAlign w:val="center"/>
          </w:tcPr>
          <w:p>
            <w:r>
              <w:rPr>
                <w:b w:val="false"/>
                <w:bCs w:val="false"/>
                <w:color w:val="262626"/>
                <w:sz w:val="20"/>
                <w:szCs w:val="20"/>
              </w:rPr>
              <w:t xml:space="preserve">S3 / Cloudflare R2</w:t>
            </w:r>
          </w:p>
        </w:tc>
        <w:tc>
          <w:tcPr>
            <w:tcW w:type="dxa" w:w="6160"/>
            <w:tcMar>
              <w:top w:type="dxa" w:w="80"/>
              <w:left w:type="dxa" w:w="100"/>
              <w:bottom w:type="dxa" w:w="80"/>
              <w:right w:type="dxa" w:w="100"/>
            </w:tcMar>
            <w:vAlign w:val="center"/>
          </w:tcPr>
          <w:p>
            <w:r>
              <w:rPr>
                <w:b w:val="false"/>
                <w:bCs w:val="false"/>
                <w:color w:val="262626"/>
                <w:sz w:val="20"/>
                <w:szCs w:val="20"/>
              </w:rPr>
              <w:t xml:space="preserve">Object storage for user-uploaded images.</w:t>
            </w:r>
          </w:p>
        </w:tc>
      </w:tr>
      <w:tr>
        <w:tc>
          <w:tcPr>
            <w:tcW w:type="dxa" w:w="3200"/>
            <w:shd w:fill="EEF0FB" w:color="auto" w:val="clear"/>
            <w:tcMar>
              <w:top w:type="dxa" w:w="80"/>
              <w:left w:type="dxa" w:w="100"/>
              <w:bottom w:type="dxa" w:w="80"/>
              <w:right w:type="dxa" w:w="100"/>
            </w:tcMar>
            <w:vAlign w:val="center"/>
          </w:tcPr>
          <w:p>
            <w:r>
              <w:rPr>
                <w:b w:val="false"/>
                <w:bCs w:val="false"/>
                <w:color w:val="262626"/>
                <w:sz w:val="20"/>
                <w:szCs w:val="20"/>
              </w:rPr>
              <w:t xml:space="preserve">PostHog</w:t>
            </w:r>
          </w:p>
        </w:tc>
        <w:tc>
          <w:tcPr>
            <w:tcW w:type="dxa" w:w="6160"/>
            <w:shd w:fill="EEF0FB" w:color="auto" w:val="clear"/>
            <w:tcMar>
              <w:top w:type="dxa" w:w="80"/>
              <w:left w:type="dxa" w:w="100"/>
              <w:bottom w:type="dxa" w:w="80"/>
              <w:right w:type="dxa" w:w="100"/>
            </w:tcMar>
            <w:vAlign w:val="center"/>
          </w:tcPr>
          <w:p>
            <w:r>
              <w:rPr>
                <w:b w:val="false"/>
                <w:bCs w:val="false"/>
                <w:color w:val="262626"/>
                <w:sz w:val="20"/>
                <w:szCs w:val="20"/>
              </w:rPr>
              <w:t xml:space="preserve">Product analytics.</w:t>
            </w:r>
          </w:p>
        </w:tc>
      </w:tr>
      <w:tr>
        <w:tc>
          <w:tcPr>
            <w:tcW w:type="dxa" w:w="3200"/>
            <w:tcMar>
              <w:top w:type="dxa" w:w="80"/>
              <w:left w:type="dxa" w:w="100"/>
              <w:bottom w:type="dxa" w:w="80"/>
              <w:right w:type="dxa" w:w="100"/>
            </w:tcMar>
            <w:vAlign w:val="center"/>
          </w:tcPr>
          <w:p>
            <w:r>
              <w:rPr>
                <w:b w:val="false"/>
                <w:bCs w:val="false"/>
                <w:color w:val="262626"/>
                <w:sz w:val="20"/>
                <w:szCs w:val="20"/>
              </w:rPr>
              <w:t xml:space="preserve">Sentry</w:t>
            </w:r>
          </w:p>
        </w:tc>
        <w:tc>
          <w:tcPr>
            <w:tcW w:type="dxa" w:w="6160"/>
            <w:tcMar>
              <w:top w:type="dxa" w:w="80"/>
              <w:left w:type="dxa" w:w="100"/>
              <w:bottom w:type="dxa" w:w="80"/>
              <w:right w:type="dxa" w:w="100"/>
            </w:tcMar>
            <w:vAlign w:val="center"/>
          </w:tcPr>
          <w:p>
            <w:r>
              <w:rPr>
                <w:b w:val="false"/>
                <w:bCs w:val="false"/>
                <w:color w:val="262626"/>
                <w:sz w:val="20"/>
                <w:szCs w:val="20"/>
              </w:rPr>
              <w:t xml:space="preserve">Error tracking.</w:t>
            </w:r>
          </w:p>
        </w:tc>
      </w:tr>
      <w:tr>
        <w:tc>
          <w:tcPr>
            <w:tcW w:type="dxa" w:w="3200"/>
            <w:shd w:fill="EEF0FB" w:color="auto" w:val="clear"/>
            <w:tcMar>
              <w:top w:type="dxa" w:w="80"/>
              <w:left w:type="dxa" w:w="100"/>
              <w:bottom w:type="dxa" w:w="80"/>
              <w:right w:type="dxa" w:w="100"/>
            </w:tcMar>
            <w:vAlign w:val="center"/>
          </w:tcPr>
          <w:p>
            <w:r>
              <w:rPr>
                <w:b w:val="false"/>
                <w:bCs w:val="false"/>
                <w:color w:val="262626"/>
                <w:sz w:val="20"/>
                <w:szCs w:val="20"/>
              </w:rPr>
              <w:t xml:space="preserve">Stripe (future)</w:t>
            </w:r>
          </w:p>
        </w:tc>
        <w:tc>
          <w:tcPr>
            <w:tcW w:type="dxa" w:w="6160"/>
            <w:shd w:fill="EEF0FB" w:color="auto" w:val="clear"/>
            <w:tcMar>
              <w:top w:type="dxa" w:w="80"/>
              <w:left w:type="dxa" w:w="100"/>
              <w:bottom w:type="dxa" w:w="80"/>
              <w:right w:type="dxa" w:w="100"/>
            </w:tcMar>
            <w:vAlign w:val="center"/>
          </w:tcPr>
          <w:p>
            <w:r>
              <w:rPr>
                <w:b w:val="false"/>
                <w:bCs w:val="false"/>
                <w:color w:val="262626"/>
                <w:sz w:val="20"/>
                <w:szCs w:val="20"/>
              </w:rPr>
              <w:t xml:space="preserve">Billing for paid plans, introduced alongside the PRD's Phase 4 monetization milestone.</w:t>
            </w:r>
          </w:p>
        </w:tc>
      </w:tr>
    </w:tbl>
    <w:p>
      <w:pPr>
        <w:pStyle w:val="Heading1"/>
        <w:pBdr>
          <w:bottom w:val="single" w:color="5B5FEF" w:sz="8" w:space="4"/>
        </w:pBdr>
        <w:spacing w:after="200" w:before="420"/>
      </w:pPr>
      <w:r>
        <w:rPr>
          <w:b/>
          <w:bCs/>
          <w:color w:val="1B2559"/>
          <w:sz w:val="30"/>
          <w:szCs w:val="30"/>
        </w:rPr>
        <w:t xml:space="preserve">29. Future Extensibility</w:t>
      </w:r>
    </w:p>
    <w:p>
      <w:pPr>
        <w:pStyle w:val="ListParagraph"/>
        <w:numPr>
          <w:ilvl w:val="0"/>
          <w:numId w:val="2"/>
        </w:numPr>
        <w:spacing w:after="80"/>
      </w:pPr>
      <w:r>
        <w:rPr>
          <w:sz w:val="22"/>
          <w:szCs w:val="22"/>
        </w:rPr>
        <w:t xml:space="preserve">Direct LinkedIn publishing integration: isolated behind a feature flag and a dedicated service module so it can be added without touching the core generation flow.</w:t>
      </w:r>
    </w:p>
    <w:p>
      <w:pPr>
        <w:pStyle w:val="ListParagraph"/>
        <w:numPr>
          <w:ilvl w:val="0"/>
          <w:numId w:val="2"/>
        </w:numPr>
        <w:spacing w:after="80"/>
      </w:pPr>
      <w:r>
        <w:rPr>
          <w:sz w:val="22"/>
          <w:szCs w:val="22"/>
        </w:rPr>
        <w:t xml:space="preserve">Multi-platform expansion (Twitter/X, Instagram): the prompt-template and provider-gateway abstractions already separate “content generation” from “LinkedIn-specific formatting,” easing a future platform-agnostic core.</w:t>
      </w:r>
    </w:p>
    <w:p>
      <w:pPr>
        <w:pStyle w:val="ListParagraph"/>
        <w:numPr>
          <w:ilvl w:val="0"/>
          <w:numId w:val="2"/>
        </w:numPr>
        <w:spacing w:after="80"/>
      </w:pPr>
      <w:r>
        <w:rPr>
          <w:sz w:val="22"/>
          <w:szCs w:val="22"/>
        </w:rPr>
        <w:t xml:space="preserve">Team/workspace features: the schema's User-scoped models are designed to extend toward an Organization parent model without a breaking migration, by adding an optional organizationId foreign key.</w:t>
      </w:r>
    </w:p>
    <w:p>
      <w:pPr>
        <w:pStyle w:val="ListParagraph"/>
        <w:numPr>
          <w:ilvl w:val="0"/>
          <w:numId w:val="2"/>
        </w:numPr>
        <w:spacing w:after="80"/>
      </w:pPr>
      <w:r>
        <w:rPr>
          <w:sz w:val="22"/>
          <w:szCs w:val="22"/>
        </w:rPr>
        <w:t xml:space="preserve">Self-hosted/on-prem option: the Ollama provider adapter and containerizable Next.js app mean an enterprise on-prem deployment is achievable without an architectural rewrite.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2026-07-17T05:19:10.608Z</dcterms:created>
  <dcterms:modified xsi:type="dcterms:W3CDTF">2026-07-17T05:19:10.620Z</dcterms:modified>
</cp:coreProperties>
</file>

<file path=docProps/custom.xml><?xml version="1.0" encoding="utf-8"?>
<Properties xmlns="http://schemas.openxmlformats.org/officeDocument/2006/custom-properties" xmlns:vt="http://schemas.openxmlformats.org/officeDocument/2006/docPropsVTypes"/>
</file>