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  <w:jc w:val="center"/>
      </w:pPr>
      <w:r>
        <w:rPr>
          <w:b/>
          <w:bCs/>
          <w:sz w:val="26"/>
          <w:szCs w:val="26"/>
        </w:rPr>
        <w:t xml:space="preserve">INPATIENT DISCHARGE BILL</w:t>
      </w:r>
    </w:p>
    <w:p>
      <w:pPr>
        <w:spacing w:after="160"/>
        <w:jc w:val="center"/>
      </w:pPr>
      <w:r>
        <w:rPr>
          <w:b/>
          <w:bCs/>
          <w:color w:val="2E5FA3"/>
          <w:sz w:val="20"/>
          <w:szCs w:val="20"/>
        </w:rPr>
        <w:t xml:space="preserve">Bill No: HB-2024-00104</w:t>
      </w:r>
    </w:p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1. PATIENT &amp; ADMISSION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80"/>
        <w:gridCol w:w="2500"/>
        <w:gridCol w:w="218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Patient Name: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Ms. Kavya Reddy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UHID / Patient ID: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CGH-100204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Age / Gender: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28 Yrs / Female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Ward / Room: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General – General Surgery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of Admission: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15/03/2024  22:45 hrs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of Discharge: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18/03/2024  09:00 hrs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Treating Doctor: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Dr. Ramesh Rao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Department: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General Surgery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Diagnosis: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Acute Appendicitis (K35.2)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ICD-10 Code: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K35.2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Insurance / TPA: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None (Self-Pay)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Policy No.: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2. BED &amp; ACCOMMODATION CHARGES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Room / Bed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₹4,200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Nursing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₹3,000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Diet / Meal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₹1,500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₹8,700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3. INVESTIGATIONS &amp; DIAGNOSTICS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Pathology / Laboratory Tests (CBC, LFT, RFT, etc.)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₹6,500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Radiology (X-Ray / CT Scan / MRI / USG)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₹4,500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ECG / Echocardiography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₹600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₹11,600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4. MEDICINES &amp; CONSUMABLES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Medicines / IV Fluids / Injections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₹8,500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Consumables / Dressings / Surgical Supplies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₹4,000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Surgical Implants / Prosthetics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₹12,500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5. PROCEDURES, OT &amp; ANAESTHESIA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Operation Theatre (OT)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₹15,000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Surgeon / Specialist Consultation Fees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₹12,000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Anaesthesia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₹6,000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Physiotherapy / Rehabilitation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₹33,000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6. BLOOD BANK &amp; MISCELLANEOUS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Blood / Blood Products / Transfusion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Miscellaneous / Ambulance / Documentation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₹1,000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7. BILLING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GROSS 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₹66,800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Insurance / TPA Approved (None (Self-Pay))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Advance Paid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₹-15,000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Discount / Concession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₹-2,000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NET AMOUNT PAYABLE BY PATIENT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₹49,800</w:t>
            </w:r>
          </w:p>
        </w:tc>
      </w:tr>
    </w:tbl>
    <w:p>
      <w:pPr>
        <w:spacing w:before="180"/>
      </w:pPr>
      <w:r>
        <w:rPr>
          <w:b/>
          <w:bCs/>
          <w:sz w:val="20"/>
          <w:szCs w:val="20"/>
        </w:rPr>
        <w:t xml:space="preserve">Amount in Words: Rupees Forty Nine Thousand Eight Hundred Only</w:t>
      </w:r>
    </w:p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8. SIGNATURES &amp; ACKNOWLEDGEMENT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Patient / Attendant Signature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Cashier / Billing Staff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Authorised Signatory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spacing w:before="60"/>
      <w:jc w:val="center"/>
    </w:pPr>
    <w:r>
      <w:rPr>
        <w:color w:val="888888"/>
        <w:sz w:val="15"/>
        <w:szCs w:val="15"/>
      </w:rPr>
      <w:t xml:space="preserve">This is a computer-generated bill. For billing queries call: +91-XXXX-XXXXXX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spacing w:after="80"/>
      <w:jc w:val="center"/>
    </w:pPr>
    <w:r>
      <w:rPr>
        <w:b/>
        <w:bCs/>
        <w:color w:val="2E5FA3"/>
        <w:sz w:val="30"/>
        <w:szCs w:val="30"/>
      </w:rPr>
      <w:t xml:space="preserve">CITY GENERAL HOSPITAL</w:t>
    </w:r>
    <w:r>
      <w:rPr>
        <w:color w:val="666666"/>
        <w:sz w:val="18"/>
        <w:szCs w:val="18"/>
      </w:rPr>
      <w:t xml:space="preserve">   |   123 Medical Campus Road, Healthcare City – 400001</w:t>
    </w:r>
  </w:p>
  <w:p>
    <w:pPr>
      <w:spacing w:after="40"/>
      <w:jc w:val="center"/>
    </w:pPr>
    <w:r>
      <w:rPr>
        <w:color w:val="888888"/>
        <w:sz w:val="16"/>
        <w:szCs w:val="16"/>
      </w:rPr>
      <w:t xml:space="preserve">Phone: +91-XXXX-XXXXXX  |  billing@citygeneralhospital.com  |  GSTIN: 27XXXXX0000X1ZX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2026-06-13T07:53:11.749Z</dcterms:created>
  <dcterms:modified xsi:type="dcterms:W3CDTF">2026-06-13T07:53:11.749Z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