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7959E" w14:textId="77777777" w:rsidR="00486B9C" w:rsidRDefault="00486B9C" w:rsidP="00486B9C">
      <w:pPr>
        <w:jc w:val="center"/>
        <w:rPr>
          <w:b/>
        </w:rPr>
      </w:pPr>
      <w:r>
        <w:rPr>
          <w:b/>
        </w:rPr>
        <w:t>The ClinGen</w:t>
      </w:r>
      <w:r w:rsidRPr="00534157">
        <w:rPr>
          <w:b/>
        </w:rPr>
        <w:t xml:space="preserve"> Individual Level Database (ILDB)</w:t>
      </w:r>
    </w:p>
    <w:p w14:paraId="151CC80C" w14:textId="3BC66D4F" w:rsidR="00557B00" w:rsidRPr="00D2710B" w:rsidRDefault="005968AA" w:rsidP="00D2710B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Working Definition</w:t>
      </w:r>
      <w:r w:rsidR="00960E47">
        <w:rPr>
          <w:color w:val="808080" w:themeColor="background1" w:themeShade="80"/>
        </w:rPr>
        <w:t>, Aims and Objectives</w:t>
      </w:r>
    </w:p>
    <w:p w14:paraId="0C333D31" w14:textId="77777777" w:rsidR="00557B00" w:rsidRDefault="00557B00" w:rsidP="00486B9C">
      <w:pPr>
        <w:jc w:val="center"/>
      </w:pPr>
    </w:p>
    <w:p w14:paraId="48F7ED23" w14:textId="77777777" w:rsidR="00D2710B" w:rsidRDefault="00D2710B" w:rsidP="008D7B75"/>
    <w:p w14:paraId="05B1D15E" w14:textId="04D4133B" w:rsidR="00486B9C" w:rsidRDefault="00AB7FD0" w:rsidP="00486B9C">
      <w:pPr>
        <w:jc w:val="center"/>
      </w:pPr>
      <w:r>
        <w:t xml:space="preserve">Draft </w:t>
      </w:r>
      <w:r w:rsidR="00D2710B">
        <w:t>3</w:t>
      </w:r>
    </w:p>
    <w:p w14:paraId="581D62DA" w14:textId="1B996B62" w:rsidR="00557B00" w:rsidRDefault="00AB7FD0" w:rsidP="00D2710B">
      <w:pPr>
        <w:jc w:val="center"/>
      </w:pPr>
      <w:r>
        <w:t>Aug</w:t>
      </w:r>
      <w:r w:rsidR="00E401D6">
        <w:t>ust</w:t>
      </w:r>
      <w:r w:rsidR="00486B9C">
        <w:t xml:space="preserve"> </w:t>
      </w:r>
      <w:r w:rsidR="00D2710B">
        <w:t>16</w:t>
      </w:r>
      <w:r w:rsidR="00D2710B">
        <w:rPr>
          <w:vertAlign w:val="superscript"/>
        </w:rPr>
        <w:t>th</w:t>
      </w:r>
      <w:r w:rsidR="00486B9C">
        <w:t>, 2015</w:t>
      </w:r>
    </w:p>
    <w:p w14:paraId="6A512A6F" w14:textId="77777777" w:rsidR="00D2710B" w:rsidRDefault="00D2710B" w:rsidP="00D2710B">
      <w:pPr>
        <w:jc w:val="center"/>
      </w:pPr>
    </w:p>
    <w:p w14:paraId="26C502FC" w14:textId="77777777" w:rsidR="00BC780C" w:rsidRDefault="00BC780C" w:rsidP="003655BD"/>
    <w:p w14:paraId="13D508E0" w14:textId="1A3CB6C7" w:rsidR="00C41833" w:rsidRDefault="00546B89" w:rsidP="00CD6BA2">
      <w:pPr>
        <w:jc w:val="center"/>
      </w:pPr>
      <w:r>
        <w:t xml:space="preserve">Contributions by </w:t>
      </w:r>
      <w:r w:rsidR="00C41833">
        <w:t xml:space="preserve">Snehit </w:t>
      </w:r>
      <w:r w:rsidR="00BE69B7">
        <w:t>Prabhu, Heidi Rehm, Sharon Plon and</w:t>
      </w:r>
      <w:r w:rsidR="00C41833">
        <w:t xml:space="preserve"> Carlos Bustamante</w:t>
      </w:r>
    </w:p>
    <w:p w14:paraId="2A64D730" w14:textId="77777777" w:rsidR="00C41833" w:rsidRDefault="00C41833" w:rsidP="00CD6BA2">
      <w:pPr>
        <w:jc w:val="center"/>
      </w:pPr>
      <w:r>
        <w:t>On behalf of</w:t>
      </w:r>
    </w:p>
    <w:p w14:paraId="059C7FEC" w14:textId="79A016B0" w:rsidR="00486B9C" w:rsidRDefault="00486B9C" w:rsidP="00CD6BA2">
      <w:pPr>
        <w:jc w:val="center"/>
      </w:pPr>
      <w:r>
        <w:t xml:space="preserve">The ClinGen ILDB </w:t>
      </w:r>
      <w:r w:rsidR="00AB7FD0">
        <w:t>workgroup</w:t>
      </w:r>
    </w:p>
    <w:p w14:paraId="6352F90D" w14:textId="3A2A654E" w:rsidR="00BC780C" w:rsidRPr="008D7B75" w:rsidRDefault="00BC780C" w:rsidP="00486B9C">
      <w:pPr>
        <w:jc w:val="both"/>
      </w:pPr>
    </w:p>
    <w:p w14:paraId="01294191" w14:textId="77777777" w:rsidR="00BC780C" w:rsidRDefault="00BC780C" w:rsidP="00486B9C">
      <w:pPr>
        <w:jc w:val="both"/>
        <w:rPr>
          <w:b/>
        </w:rPr>
      </w:pPr>
    </w:p>
    <w:p w14:paraId="14CA3440" w14:textId="41CD3482" w:rsidR="00486B9C" w:rsidRDefault="00486B9C" w:rsidP="00486B9C">
      <w:pPr>
        <w:jc w:val="both"/>
      </w:pPr>
      <w:r>
        <w:t>The ClinGen ILDB project is an umbrella initiative to help patients</w:t>
      </w:r>
      <w:r w:rsidR="00B777D2">
        <w:t>, laboratories</w:t>
      </w:r>
      <w:r>
        <w:t xml:space="preserve"> and </w:t>
      </w:r>
      <w:r w:rsidR="00B777D2">
        <w:t>healthcare</w:t>
      </w:r>
      <w:r w:rsidR="00F72BBA">
        <w:t xml:space="preserve"> entities </w:t>
      </w:r>
      <w:r w:rsidR="00322FFF">
        <w:t>contribute</w:t>
      </w:r>
      <w:r>
        <w:t xml:space="preserve"> clinical</w:t>
      </w:r>
      <w:r w:rsidR="00B777D2">
        <w:t xml:space="preserve"> </w:t>
      </w:r>
      <w:r>
        <w:t xml:space="preserve">data </w:t>
      </w:r>
      <w:r w:rsidR="008D3CE6">
        <w:t>(</w:t>
      </w:r>
      <w:r w:rsidR="0070456A">
        <w:t xml:space="preserve">both </w:t>
      </w:r>
      <w:r w:rsidR="008D3CE6">
        <w:t xml:space="preserve">genomic and phenomic) </w:t>
      </w:r>
      <w:r w:rsidR="00322FFF">
        <w:t>for</w:t>
      </w:r>
      <w:r>
        <w:t xml:space="preserve"> </w:t>
      </w:r>
      <w:r w:rsidR="002B7C14">
        <w:t>the</w:t>
      </w:r>
      <w:r w:rsidR="00EC1614">
        <w:t xml:space="preserve"> purpose</w:t>
      </w:r>
      <w:r w:rsidR="008D3CE6">
        <w:t xml:space="preserve"> of </w:t>
      </w:r>
      <w:r w:rsidR="00D068B8">
        <w:t>gene and variant</w:t>
      </w:r>
      <w:r w:rsidR="002B7C14">
        <w:t xml:space="preserve"> interpretation</w:t>
      </w:r>
      <w:r w:rsidR="00392115">
        <w:t xml:space="preserve"> in the context of disease</w:t>
      </w:r>
      <w:r>
        <w:t xml:space="preserve">. The overarching aim of the ILDB </w:t>
      </w:r>
      <w:r w:rsidR="00B777D2">
        <w:t>workgroup</w:t>
      </w:r>
      <w:r>
        <w:t xml:space="preserve"> will be to facilitate the transparent and seamless use of (</w:t>
      </w:r>
      <w:r w:rsidR="00E028E0">
        <w:t>and conversely</w:t>
      </w:r>
      <w:r>
        <w:t xml:space="preserve">, explicitly define the conditions for non-use of) genomic, phenomic and </w:t>
      </w:r>
      <w:r w:rsidR="00EC6B8E">
        <w:t xml:space="preserve">other relevant </w:t>
      </w:r>
      <w:r>
        <w:t xml:space="preserve">health data – acquired in </w:t>
      </w:r>
      <w:r w:rsidR="000310E2">
        <w:t>a</w:t>
      </w:r>
      <w:r>
        <w:t xml:space="preserve"> </w:t>
      </w:r>
      <w:r w:rsidR="00D923BA">
        <w:t xml:space="preserve">clinical </w:t>
      </w:r>
      <w:r>
        <w:t>con</w:t>
      </w:r>
      <w:r w:rsidR="00B777D2">
        <w:t xml:space="preserve">text of delivering patient care </w:t>
      </w:r>
      <w:r w:rsidR="00D16DB4">
        <w:t xml:space="preserve">– to </w:t>
      </w:r>
      <w:r w:rsidR="003970D3">
        <w:t>improv</w:t>
      </w:r>
      <w:r w:rsidR="00423D74">
        <w:t>e</w:t>
      </w:r>
      <w:r w:rsidR="00147002">
        <w:t xml:space="preserve"> the</w:t>
      </w:r>
      <w:r w:rsidR="00423D74">
        <w:t xml:space="preserve"> </w:t>
      </w:r>
      <w:r w:rsidR="004F6517">
        <w:t xml:space="preserve">interpretation </w:t>
      </w:r>
      <w:r w:rsidR="00D432D5">
        <w:t xml:space="preserve">and actionability </w:t>
      </w:r>
      <w:r w:rsidR="003F02E6">
        <w:t xml:space="preserve">of the genomic </w:t>
      </w:r>
      <w:r w:rsidR="005162AD">
        <w:t>markers</w:t>
      </w:r>
      <w:r>
        <w:t>.</w:t>
      </w:r>
      <w:r w:rsidR="00B777D2">
        <w:t xml:space="preserve"> </w:t>
      </w:r>
    </w:p>
    <w:p w14:paraId="09370498" w14:textId="77777777" w:rsidR="00B777D2" w:rsidRDefault="00B777D2" w:rsidP="00486B9C">
      <w:pPr>
        <w:jc w:val="both"/>
      </w:pPr>
    </w:p>
    <w:p w14:paraId="2890C810" w14:textId="1D5F126F" w:rsidR="00BC780C" w:rsidRDefault="007C2FA8" w:rsidP="00AF0618">
      <w:pPr>
        <w:jc w:val="both"/>
      </w:pPr>
      <w:r>
        <w:t>G</w:t>
      </w:r>
      <w:r w:rsidR="00486B9C">
        <w:t xml:space="preserve">enomic </w:t>
      </w:r>
      <w:r w:rsidR="005E6B89">
        <w:t>information</w:t>
      </w:r>
      <w:r w:rsidR="00486B9C">
        <w:t xml:space="preserve"> generated in clinical settings </w:t>
      </w:r>
      <w:r>
        <w:t xml:space="preserve">today </w:t>
      </w:r>
      <w:r w:rsidR="00486B9C">
        <w:t xml:space="preserve">is often locked away in </w:t>
      </w:r>
      <w:r w:rsidR="00D63C3C">
        <w:t xml:space="preserve">data </w:t>
      </w:r>
      <w:r w:rsidR="00486B9C">
        <w:t xml:space="preserve">silos at their source institutions. Despite its </w:t>
      </w:r>
      <w:r w:rsidR="00B86732">
        <w:t>immense</w:t>
      </w:r>
      <w:r w:rsidR="00486B9C">
        <w:t xml:space="preserve"> scientific value and potential, </w:t>
      </w:r>
      <w:r w:rsidR="00D16A91">
        <w:t>such</w:t>
      </w:r>
      <w:r w:rsidR="00486B9C">
        <w:t xml:space="preserve"> data is unable to contribute meaningfully towards pat</w:t>
      </w:r>
      <w:r w:rsidR="00B86732">
        <w:t xml:space="preserve">ient-health </w:t>
      </w:r>
      <w:r w:rsidR="004F4F8A">
        <w:t>oriented research (</w:t>
      </w:r>
      <w:r w:rsidR="00C508F3">
        <w:t>often</w:t>
      </w:r>
      <w:r w:rsidR="00D5796C">
        <w:t xml:space="preserve"> </w:t>
      </w:r>
      <w:r w:rsidR="00486B9C">
        <w:t xml:space="preserve">contrary </w:t>
      </w:r>
      <w:r w:rsidR="000568EB">
        <w:t xml:space="preserve">to the </w:t>
      </w:r>
      <w:r w:rsidR="00965ADA">
        <w:t>intentions of th</w:t>
      </w:r>
      <w:r w:rsidR="00486B9C">
        <w:t>e patients</w:t>
      </w:r>
      <w:r w:rsidR="00B86732">
        <w:t xml:space="preserve"> from whose samples the data were</w:t>
      </w:r>
      <w:r w:rsidR="00965ADA">
        <w:t xml:space="preserve"> derived</w:t>
      </w:r>
      <w:r w:rsidR="00B86732">
        <w:t xml:space="preserve"> in the first place</w:t>
      </w:r>
      <w:r w:rsidR="004F4F8A">
        <w:t>)</w:t>
      </w:r>
      <w:r w:rsidR="00486B9C">
        <w:t xml:space="preserve">. A variety of causes lie at the root of this </w:t>
      </w:r>
      <w:r w:rsidR="00486B9C" w:rsidRPr="00160486">
        <w:t>status quo</w:t>
      </w:r>
      <w:r w:rsidR="00486B9C">
        <w:t>, including (a) legal hurdles that discourage</w:t>
      </w:r>
      <w:r w:rsidR="00486B9C" w:rsidRPr="00595BCA">
        <w:t xml:space="preserve"> </w:t>
      </w:r>
      <w:r w:rsidR="002D37A0">
        <w:t>organizations</w:t>
      </w:r>
      <w:r w:rsidR="00486B9C">
        <w:t xml:space="preserve"> from contributing sensitive data, (b) regulatory hurdles that dis-incentivize their participation, and (c) technical hurdles pertaining to the ease with which such data might be securely deposited at a single site. The existing state of affairs has given rise to several organic, inefficient and potentially error-prone mechanisms through wh</w:t>
      </w:r>
      <w:r w:rsidR="00812ED3">
        <w:t>ich clinic</w:t>
      </w:r>
      <w:r w:rsidR="00285BB9">
        <w:t>i</w:t>
      </w:r>
      <w:r w:rsidR="00812ED3">
        <w:t>ans</w:t>
      </w:r>
      <w:r w:rsidR="00715951">
        <w:t xml:space="preserve">, </w:t>
      </w:r>
      <w:r w:rsidR="00486B9C">
        <w:t>each with access t</w:t>
      </w:r>
      <w:r w:rsidR="00715951">
        <w:t xml:space="preserve">o a single institutional </w:t>
      </w:r>
      <w:r w:rsidR="008A122F">
        <w:t xml:space="preserve">data </w:t>
      </w:r>
      <w:r w:rsidR="00715951">
        <w:t xml:space="preserve">silo, </w:t>
      </w:r>
      <w:r w:rsidR="00486B9C">
        <w:t xml:space="preserve">share </w:t>
      </w:r>
      <w:r w:rsidR="00EF197A">
        <w:t>their limited</w:t>
      </w:r>
      <w:r w:rsidR="00486B9C">
        <w:t xml:space="preserve"> insights pertaining to the molecular mechanisms of disease. </w:t>
      </w:r>
    </w:p>
    <w:p w14:paraId="285343DC" w14:textId="77777777" w:rsidR="00BC780C" w:rsidRDefault="00BC780C" w:rsidP="00AF0618">
      <w:pPr>
        <w:jc w:val="both"/>
      </w:pPr>
    </w:p>
    <w:p w14:paraId="6C9376D8" w14:textId="5557E75A" w:rsidR="00AF0618" w:rsidRDefault="00E00133" w:rsidP="00AF0618">
      <w:pPr>
        <w:jc w:val="both"/>
        <w:rPr>
          <w:rFonts w:cs="Lucida Grande"/>
          <w:color w:val="000000"/>
        </w:rPr>
      </w:pPr>
      <w:r>
        <w:t>For the task of clinical interpretation, a</w:t>
      </w:r>
      <w:r w:rsidR="00486B9C" w:rsidRPr="00305BDF">
        <w:t xml:space="preserve">n illustration of </w:t>
      </w:r>
      <w:r w:rsidR="00305BDF" w:rsidRPr="00305BDF">
        <w:t>the predominant</w:t>
      </w:r>
      <w:r w:rsidR="00486B9C" w:rsidRPr="00305BDF">
        <w:t xml:space="preserve"> workflow</w:t>
      </w:r>
      <w:r w:rsidR="00305BDF" w:rsidRPr="00305BDF">
        <w:t xml:space="preserve"> in use</w:t>
      </w:r>
      <w:r>
        <w:t xml:space="preserve"> today</w:t>
      </w:r>
      <w:r w:rsidR="00305BDF" w:rsidRPr="00305BDF">
        <w:t xml:space="preserve"> </w:t>
      </w:r>
      <w:r>
        <w:t>for</w:t>
      </w:r>
      <w:r w:rsidR="00486B9C" w:rsidRPr="00305BDF">
        <w:t xml:space="preserve"> </w:t>
      </w:r>
      <w:r>
        <w:t>p</w:t>
      </w:r>
      <w:r w:rsidR="00486B9C" w:rsidRPr="00305BDF">
        <w:t xml:space="preserve">athogenicity </w:t>
      </w:r>
      <w:r w:rsidRPr="00305BDF">
        <w:t>assessment</w:t>
      </w:r>
      <w:r>
        <w:t xml:space="preserve"> of genomic variation </w:t>
      </w:r>
      <w:r w:rsidR="00486B9C" w:rsidRPr="00305BDF">
        <w:t xml:space="preserve">is provided </w:t>
      </w:r>
      <w:r w:rsidR="00D84793">
        <w:t>here:</w:t>
      </w:r>
    </w:p>
    <w:p w14:paraId="0B08F756" w14:textId="415A1C72" w:rsidR="00AF0618" w:rsidRDefault="002B7C14" w:rsidP="00AF0618">
      <w:pPr>
        <w:jc w:val="both"/>
        <w:rPr>
          <w:rFonts w:cs="Lucida Grande"/>
          <w:color w:val="000000"/>
        </w:rPr>
      </w:pPr>
      <w:hyperlink r:id="rId8" w:history="1">
        <w:r w:rsidR="00AF0618" w:rsidRPr="00155660">
          <w:rPr>
            <w:rStyle w:val="Hyperlink"/>
            <w:rFonts w:cs="Lucida Grande"/>
          </w:rPr>
          <w:t>https://github.com/snehitp/ILDB/blob/e614badc96b8d8fe44b89de6eddb405199d651e9/Documents/Variant-Interpretation-Today.pdf</w:t>
        </w:r>
      </w:hyperlink>
    </w:p>
    <w:p w14:paraId="49D499A3" w14:textId="658D5B06" w:rsidR="00D84793" w:rsidRPr="00B86732" w:rsidRDefault="00AF0618" w:rsidP="00486B9C">
      <w:pPr>
        <w:jc w:val="both"/>
        <w:rPr>
          <w:rFonts w:cs="Lucida Grande"/>
          <w:color w:val="000000"/>
        </w:rPr>
      </w:pPr>
      <w:r w:rsidRPr="00D84793">
        <w:rPr>
          <w:rFonts w:cs="Lucida Grande"/>
          <w:color w:val="000000"/>
        </w:rPr>
        <w:t xml:space="preserve"> </w:t>
      </w:r>
    </w:p>
    <w:p w14:paraId="3B07EC66" w14:textId="34B14073" w:rsidR="00AF0618" w:rsidRDefault="00486B9C" w:rsidP="00AF0618">
      <w:pPr>
        <w:jc w:val="both"/>
        <w:rPr>
          <w:rFonts w:cs="Lucida Grande"/>
          <w:color w:val="000000"/>
        </w:rPr>
      </w:pPr>
      <w:r w:rsidRPr="00305BDF">
        <w:t>In con</w:t>
      </w:r>
      <w:r w:rsidR="00591493" w:rsidRPr="00305BDF">
        <w:t xml:space="preserve">trast, we envision a </w:t>
      </w:r>
      <w:r w:rsidR="001C1AD6" w:rsidRPr="00305BDF">
        <w:t>new</w:t>
      </w:r>
      <w:r w:rsidR="00591493" w:rsidRPr="00305BDF">
        <w:t xml:space="preserve"> </w:t>
      </w:r>
      <w:r w:rsidRPr="00305BDF">
        <w:t>workflow by which</w:t>
      </w:r>
      <w:r w:rsidR="00E00133">
        <w:t xml:space="preserve"> patient data</w:t>
      </w:r>
      <w:r w:rsidRPr="00305BDF">
        <w:t xml:space="preserve"> relevant to </w:t>
      </w:r>
      <w:r w:rsidR="00A92E4C" w:rsidRPr="00305BDF">
        <w:t xml:space="preserve">the task of </w:t>
      </w:r>
      <w:r w:rsidRPr="00305BDF">
        <w:t xml:space="preserve">interpretation can </w:t>
      </w:r>
      <w:r w:rsidR="001C1AD6" w:rsidRPr="00305BDF">
        <w:t xml:space="preserve">easily and efficiently </w:t>
      </w:r>
      <w:r w:rsidR="00030FE4" w:rsidRPr="00305BDF">
        <w:t>be</w:t>
      </w:r>
      <w:r w:rsidRPr="00305BDF">
        <w:t xml:space="preserve"> </w:t>
      </w:r>
      <w:r w:rsidR="00591493" w:rsidRPr="00305BDF">
        <w:t>shared</w:t>
      </w:r>
      <w:r w:rsidR="001C1AD6" w:rsidRPr="00305BDF">
        <w:t xml:space="preserve"> </w:t>
      </w:r>
      <w:r w:rsidR="00F23A4B">
        <w:t>among the</w:t>
      </w:r>
      <w:r w:rsidR="00B86732">
        <w:t xml:space="preserve"> research</w:t>
      </w:r>
      <w:r w:rsidR="00F23A4B">
        <w:t xml:space="preserve"> community</w:t>
      </w:r>
      <w:r w:rsidR="00B86732">
        <w:t>.</w:t>
      </w:r>
      <w:r w:rsidR="00176994">
        <w:t xml:space="preserve"> </w:t>
      </w:r>
      <w:r w:rsidR="00B86732">
        <w:t>A</w:t>
      </w:r>
      <w:r w:rsidR="00176994">
        <w:t xml:space="preserve">n illustration of </w:t>
      </w:r>
      <w:r w:rsidR="00B86732">
        <w:t xml:space="preserve">this workflow </w:t>
      </w:r>
      <w:r w:rsidR="00176994">
        <w:t xml:space="preserve">is provided </w:t>
      </w:r>
      <w:r w:rsidR="00D84793">
        <w:t>here:</w:t>
      </w:r>
    </w:p>
    <w:p w14:paraId="243CD433" w14:textId="373E2139" w:rsidR="00AF0618" w:rsidRPr="00D84793" w:rsidRDefault="002B7C14" w:rsidP="00AF0618">
      <w:pPr>
        <w:jc w:val="both"/>
        <w:rPr>
          <w:rFonts w:cs="Lucida Grande"/>
          <w:color w:val="000000"/>
        </w:rPr>
      </w:pPr>
      <w:hyperlink r:id="rId9" w:history="1">
        <w:r w:rsidR="00AF0618" w:rsidRPr="00155660">
          <w:rPr>
            <w:rStyle w:val="Hyperlink"/>
            <w:rFonts w:cs="Lucida Grande"/>
          </w:rPr>
          <w:t>https://github.com/snehitp/ILDB/blob/e614badc96b8d8fe44b89de6eddb405199d651e9/Documents/Variant-Interpretation-ClinGen.pdf</w:t>
        </w:r>
      </w:hyperlink>
    </w:p>
    <w:p w14:paraId="113A7C92" w14:textId="10C068AD" w:rsidR="00D84793" w:rsidRDefault="00486B9C" w:rsidP="00486B9C">
      <w:pPr>
        <w:jc w:val="both"/>
      </w:pPr>
      <w:r>
        <w:t xml:space="preserve"> </w:t>
      </w:r>
    </w:p>
    <w:p w14:paraId="2602DE6E" w14:textId="38B409B8" w:rsidR="003F2C62" w:rsidRDefault="003F2C62" w:rsidP="00A0694F">
      <w:pPr>
        <w:jc w:val="both"/>
      </w:pPr>
      <w:r>
        <w:lastRenderedPageBreak/>
        <w:t>T</w:t>
      </w:r>
      <w:r>
        <w:t xml:space="preserve">he immediate focus of the pilot ILDB project will be to support various ClinGen disease-domain working groups in their respective variant interpretation and curation efforts. In this regard, the ILDB will provide a superior alternative to </w:t>
      </w:r>
      <w:r w:rsidRPr="00594ABC">
        <w:rPr>
          <w:i/>
        </w:rPr>
        <w:t>ad-hoc</w:t>
      </w:r>
      <w:r>
        <w:t xml:space="preserve"> solutions that are in use today, whereby collaborative research around genomic interpretation is mostly done using simple worksheets. In current practice, investigators often manually “scrub” case-level clinical data using rough intuition-based guidelines to protect their patients’ identities. Such data is then shared between peers, often via email, in the interest of discovering relevant patient commonalities or to bolster evidence for/against a VUS’s pathogenicity. The ILDB will provide a more unified, robust and safe solution to replace these practices. </w:t>
      </w:r>
    </w:p>
    <w:p w14:paraId="666FA677" w14:textId="77777777" w:rsidR="003F2C62" w:rsidRDefault="003F2C62" w:rsidP="00A0694F">
      <w:pPr>
        <w:jc w:val="both"/>
      </w:pPr>
    </w:p>
    <w:p w14:paraId="0061C9C5" w14:textId="33E8F193" w:rsidR="00193100" w:rsidRDefault="00D84793" w:rsidP="00A0694F">
      <w:pPr>
        <w:jc w:val="both"/>
      </w:pPr>
      <w:r>
        <w:t xml:space="preserve">The ILDB is </w:t>
      </w:r>
      <w:r w:rsidR="001E1436">
        <w:t>therefore</w:t>
      </w:r>
      <w:r w:rsidR="00E00133">
        <w:t xml:space="preserve"> </w:t>
      </w:r>
      <w:r>
        <w:t>a critica</w:t>
      </w:r>
      <w:r w:rsidR="00F24BAB">
        <w:t xml:space="preserve">l </w:t>
      </w:r>
      <w:r w:rsidR="00C3344D">
        <w:t>piece</w:t>
      </w:r>
      <w:r w:rsidR="00F24BAB">
        <w:t xml:space="preserve"> in</w:t>
      </w:r>
      <w:r>
        <w:t xml:space="preserve"> </w:t>
      </w:r>
      <w:r w:rsidR="00E00133">
        <w:t>ClinGen</w:t>
      </w:r>
      <w:r w:rsidR="00BC780C">
        <w:t>’s</w:t>
      </w:r>
      <w:r w:rsidR="00BB6C1F">
        <w:t xml:space="preserve"> </w:t>
      </w:r>
      <w:r w:rsidR="00AF2851">
        <w:t>broader</w:t>
      </w:r>
      <w:r w:rsidR="00E00133">
        <w:t xml:space="preserve"> </w:t>
      </w:r>
      <w:r w:rsidR="002F7A6D">
        <w:t xml:space="preserve">mandate </w:t>
      </w:r>
      <w:r w:rsidR="009907D0">
        <w:t>of</w:t>
      </w:r>
      <w:r w:rsidR="002F7A6D">
        <w:t xml:space="preserve"> </w:t>
      </w:r>
      <w:r w:rsidR="004C2A24">
        <w:t xml:space="preserve">efficient and accurate </w:t>
      </w:r>
      <w:r w:rsidR="004413AB">
        <w:t>genome</w:t>
      </w:r>
      <w:r w:rsidR="003A632C">
        <w:t xml:space="preserve"> </w:t>
      </w:r>
      <w:r w:rsidR="00E00133">
        <w:t xml:space="preserve">interpretation. By </w:t>
      </w:r>
      <w:r w:rsidR="00F23A4B">
        <w:t xml:space="preserve">making large sets of clinical data available to the </w:t>
      </w:r>
      <w:r w:rsidR="003B634D">
        <w:t xml:space="preserve">variant curation and interpretation </w:t>
      </w:r>
      <w:r w:rsidR="00F23A4B">
        <w:t xml:space="preserve">community </w:t>
      </w:r>
      <w:r w:rsidR="000B078D">
        <w:t>in</w:t>
      </w:r>
      <w:r w:rsidR="00E00133">
        <w:t xml:space="preserve"> a safe, secure and </w:t>
      </w:r>
      <w:r w:rsidR="00F23A4B">
        <w:t>robust</w:t>
      </w:r>
      <w:r w:rsidR="00E00133">
        <w:t xml:space="preserve"> </w:t>
      </w:r>
      <w:r w:rsidR="00FF4BFF">
        <w:t>manner</w:t>
      </w:r>
      <w:r w:rsidR="00976947">
        <w:t xml:space="preserve">, the ILDB </w:t>
      </w:r>
      <w:r>
        <w:t xml:space="preserve">will </w:t>
      </w:r>
      <w:r w:rsidR="007264EA">
        <w:t>allow</w:t>
      </w:r>
      <w:r>
        <w:t xml:space="preserve"> </w:t>
      </w:r>
      <w:r w:rsidR="008626AA">
        <w:t>each</w:t>
      </w:r>
      <w:r w:rsidR="00F23A4B">
        <w:t xml:space="preserve"> </w:t>
      </w:r>
      <w:r w:rsidR="00FA46B1">
        <w:t xml:space="preserve">domain-specific </w:t>
      </w:r>
      <w:r w:rsidR="00FD6129">
        <w:t>workgroup</w:t>
      </w:r>
      <w:r w:rsidR="00E00133">
        <w:t xml:space="preserve"> to process </w:t>
      </w:r>
      <w:r w:rsidR="00837869">
        <w:t>a</w:t>
      </w:r>
      <w:r w:rsidR="00B86732">
        <w:t xml:space="preserve"> deluge of </w:t>
      </w:r>
      <w:r w:rsidR="00E00133">
        <w:t>relevant variation</w:t>
      </w:r>
      <w:r w:rsidR="00F23A4B">
        <w:t xml:space="preserve"> in </w:t>
      </w:r>
      <w:r w:rsidR="00A177DE">
        <w:t>the context of their</w:t>
      </w:r>
      <w:r w:rsidR="002D421A">
        <w:t xml:space="preserve"> respective</w:t>
      </w:r>
      <w:r w:rsidR="00E55AF7">
        <w:t xml:space="preserve"> disease</w:t>
      </w:r>
      <w:r w:rsidR="00A925CA">
        <w:t xml:space="preserve">. </w:t>
      </w:r>
      <w:r w:rsidR="00F23A4B">
        <w:t xml:space="preserve">The quality of interpretations will also directly benefit from the increased evidence </w:t>
      </w:r>
      <w:r w:rsidR="00E3311F">
        <w:t>made available by the ILDB,</w:t>
      </w:r>
      <w:r w:rsidR="00F23A4B">
        <w:t xml:space="preserve"> resulting in more biological insight and </w:t>
      </w:r>
      <w:r w:rsidR="0037538C">
        <w:t xml:space="preserve">greater </w:t>
      </w:r>
      <w:r w:rsidR="00F23A4B">
        <w:t xml:space="preserve">clinical </w:t>
      </w:r>
      <w:r w:rsidR="00F7495D">
        <w:t>actionability</w:t>
      </w:r>
      <w:r w:rsidR="00F23A4B">
        <w:t xml:space="preserve"> of genomic </w:t>
      </w:r>
      <w:r w:rsidR="00F7495D">
        <w:t>tests</w:t>
      </w:r>
      <w:r w:rsidR="00F23A4B">
        <w:t>.</w:t>
      </w:r>
    </w:p>
    <w:p w14:paraId="2ACB9B0B" w14:textId="77777777" w:rsidR="00BC780C" w:rsidRDefault="00BC780C" w:rsidP="00A0694F">
      <w:pPr>
        <w:jc w:val="both"/>
      </w:pPr>
    </w:p>
    <w:p w14:paraId="2460AE0A" w14:textId="58865363" w:rsidR="00FB4857" w:rsidRDefault="003B634D" w:rsidP="00A0694F">
      <w:pPr>
        <w:jc w:val="both"/>
      </w:pPr>
      <w:r>
        <w:t xml:space="preserve">In order to achieve these </w:t>
      </w:r>
      <w:r w:rsidR="00960E47">
        <w:t>goals, the ILDB workgroup w</w:t>
      </w:r>
      <w:r w:rsidR="00BC780C">
        <w:t xml:space="preserve">ill </w:t>
      </w:r>
      <w:r w:rsidR="008810A4">
        <w:t xml:space="preserve">propose and </w:t>
      </w:r>
      <w:r w:rsidR="00E012B1">
        <w:t>develop new</w:t>
      </w:r>
      <w:r w:rsidR="00BC780C">
        <w:t xml:space="preserve"> </w:t>
      </w:r>
      <w:r w:rsidR="00E012B1">
        <w:t xml:space="preserve">solutions to the following </w:t>
      </w:r>
      <w:r w:rsidR="008810A4">
        <w:t>issues</w:t>
      </w:r>
      <w:r w:rsidR="0083453F">
        <w:t xml:space="preserve"> </w:t>
      </w:r>
      <w:r w:rsidR="00FC55E3">
        <w:t>(</w:t>
      </w:r>
      <w:r w:rsidR="00E012B1">
        <w:t xml:space="preserve">or </w:t>
      </w:r>
      <w:r w:rsidR="008B4EEB">
        <w:t>identify and</w:t>
      </w:r>
      <w:r w:rsidR="009F5044">
        <w:t xml:space="preserve"> </w:t>
      </w:r>
      <w:r w:rsidR="0083453F">
        <w:t>borrow</w:t>
      </w:r>
      <w:r w:rsidR="00EF0BDC">
        <w:t xml:space="preserve"> appropriate mechanisms</w:t>
      </w:r>
      <w:r w:rsidR="00E012B1">
        <w:t xml:space="preserve"> </w:t>
      </w:r>
      <w:r w:rsidR="00496872">
        <w:t>where</w:t>
      </w:r>
      <w:r w:rsidR="00EF7BCF">
        <w:t xml:space="preserve"> </w:t>
      </w:r>
      <w:r w:rsidR="0025197C">
        <w:t>other teams have already developed these</w:t>
      </w:r>
      <w:r w:rsidR="00FC55E3">
        <w:t>)</w:t>
      </w:r>
      <w:r w:rsidR="00FB4857">
        <w:t>:</w:t>
      </w:r>
    </w:p>
    <w:p w14:paraId="63EA31C3" w14:textId="77777777" w:rsidR="00C71D68" w:rsidRDefault="00C71D68" w:rsidP="00A0694F">
      <w:pPr>
        <w:jc w:val="both"/>
      </w:pPr>
    </w:p>
    <w:p w14:paraId="6CABF8CA" w14:textId="04E6A1FA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C</w:t>
      </w:r>
      <w:r>
        <w:t>onsent st</w:t>
      </w:r>
      <w:r w:rsidR="002D4479">
        <w:t>andards</w:t>
      </w:r>
    </w:p>
    <w:p w14:paraId="3CA0FCDA" w14:textId="3BB47A99" w:rsidR="005D1E3F" w:rsidRDefault="005D1E3F" w:rsidP="00FB4857">
      <w:pPr>
        <w:pStyle w:val="ListParagraph"/>
        <w:numPr>
          <w:ilvl w:val="0"/>
          <w:numId w:val="10"/>
        </w:numPr>
        <w:jc w:val="both"/>
      </w:pPr>
      <w:r>
        <w:t>Data representation models</w:t>
      </w:r>
    </w:p>
    <w:p w14:paraId="76AE87A3" w14:textId="7D8B2E38" w:rsidR="00FB4857" w:rsidRDefault="00CD1835" w:rsidP="00FB4857">
      <w:pPr>
        <w:pStyle w:val="ListParagraph"/>
        <w:numPr>
          <w:ilvl w:val="0"/>
          <w:numId w:val="10"/>
        </w:numPr>
        <w:jc w:val="both"/>
      </w:pPr>
      <w:r>
        <w:t xml:space="preserve">IT infrastructure, </w:t>
      </w:r>
      <w:r w:rsidR="008A3EAF">
        <w:t>including s</w:t>
      </w:r>
      <w:r w:rsidR="005D1E3F">
        <w:t>ecure storage repositories</w:t>
      </w:r>
    </w:p>
    <w:p w14:paraId="580073FD" w14:textId="14AAD273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Data submission, QC and validation protocols</w:t>
      </w:r>
    </w:p>
    <w:p w14:paraId="63B94A75" w14:textId="77777777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Q</w:t>
      </w:r>
      <w:r>
        <w:t>uantitative and qualitativ</w:t>
      </w:r>
      <w:r>
        <w:t>e privacy guarantee mechanisms</w:t>
      </w:r>
    </w:p>
    <w:p w14:paraId="538B24E0" w14:textId="77777777" w:rsidR="00FB4857" w:rsidRDefault="00FB4857" w:rsidP="00FB4857">
      <w:pPr>
        <w:pStyle w:val="ListParagraph"/>
        <w:numPr>
          <w:ilvl w:val="0"/>
          <w:numId w:val="10"/>
        </w:numPr>
        <w:jc w:val="both"/>
      </w:pPr>
      <w:r>
        <w:t>D</w:t>
      </w:r>
      <w:r>
        <w:t xml:space="preserve">ata usage guidelines, and lastly, </w:t>
      </w:r>
    </w:p>
    <w:p w14:paraId="1A946455" w14:textId="08EF213A" w:rsidR="0083453F" w:rsidRDefault="00FB4857" w:rsidP="00FB4857">
      <w:pPr>
        <w:pStyle w:val="ListParagraph"/>
        <w:numPr>
          <w:ilvl w:val="0"/>
          <w:numId w:val="10"/>
        </w:numPr>
        <w:jc w:val="both"/>
      </w:pPr>
      <w:r>
        <w:t>R</w:t>
      </w:r>
      <w:r>
        <w:t>egulatory standards and oversight measures for ClinGen curators</w:t>
      </w:r>
      <w:r>
        <w:t xml:space="preserve"> </w:t>
      </w:r>
    </w:p>
    <w:p w14:paraId="3F2B8D9A" w14:textId="77777777" w:rsidR="00F55F03" w:rsidRDefault="00F55F03" w:rsidP="00F55F03">
      <w:pPr>
        <w:jc w:val="both"/>
      </w:pPr>
    </w:p>
    <w:p w14:paraId="79EAA7D2" w14:textId="6ADAD915" w:rsidR="00F55F03" w:rsidRDefault="00F55F03" w:rsidP="00F55F03">
      <w:pPr>
        <w:jc w:val="both"/>
      </w:pPr>
      <w:r>
        <w:t>Logistical details and an action-plan for implementation will be described in a separate document.</w:t>
      </w:r>
      <w:bookmarkStart w:id="0" w:name="_GoBack"/>
      <w:bookmarkEnd w:id="0"/>
    </w:p>
    <w:p w14:paraId="2D27CC10" w14:textId="77777777" w:rsidR="003B634D" w:rsidRDefault="003B634D" w:rsidP="00A0694F">
      <w:pPr>
        <w:jc w:val="both"/>
      </w:pPr>
    </w:p>
    <w:p w14:paraId="1F503CCB" w14:textId="37B83022" w:rsidR="00C46290" w:rsidRDefault="00C46290" w:rsidP="0023701E">
      <w:pPr>
        <w:jc w:val="both"/>
      </w:pPr>
      <w:r>
        <w:t xml:space="preserve">The </w:t>
      </w:r>
      <w:r w:rsidR="00311B81">
        <w:t>ILDB is a</w:t>
      </w:r>
      <w:r>
        <w:t xml:space="preserve"> </w:t>
      </w:r>
      <w:r w:rsidR="009D497B">
        <w:t>resource</w:t>
      </w:r>
      <w:r>
        <w:t xml:space="preserve"> </w:t>
      </w:r>
      <w:r w:rsidR="001C24B6">
        <w:t xml:space="preserve">that </w:t>
      </w:r>
      <w:r>
        <w:t>has the potential to directly and positively impact patient care, in exchange for</w:t>
      </w:r>
      <w:r w:rsidR="009A73C9">
        <w:t xml:space="preserve"> minimal to no additional loss</w:t>
      </w:r>
      <w:r>
        <w:t xml:space="preserve"> </w:t>
      </w:r>
      <w:r w:rsidR="009A73C9">
        <w:t>in</w:t>
      </w:r>
      <w:r>
        <w:t xml:space="preserve"> patient privacy </w:t>
      </w:r>
      <w:r w:rsidR="008C6330">
        <w:t xml:space="preserve">and security </w:t>
      </w:r>
      <w:r>
        <w:t>than those afforded by current practice. Through</w:t>
      </w:r>
      <w:r w:rsidR="00A0694F">
        <w:t xml:space="preserve"> research and development of the mechanisms</w:t>
      </w:r>
      <w:r>
        <w:t xml:space="preserve"> </w:t>
      </w:r>
      <w:r w:rsidR="00522F18">
        <w:t>enumerated</w:t>
      </w:r>
      <w:r>
        <w:t xml:space="preserve"> above</w:t>
      </w:r>
      <w:r w:rsidR="00A0694F">
        <w:t xml:space="preserve">, the ILDB </w:t>
      </w:r>
      <w:r w:rsidR="00193100">
        <w:t>workgroup</w:t>
      </w:r>
      <w:r w:rsidR="00A0694F">
        <w:t xml:space="preserve"> will provide a comprehensive solution through which appropriate</w:t>
      </w:r>
      <w:r w:rsidR="00CC3C54">
        <w:t xml:space="preserve"> individual-level</w:t>
      </w:r>
      <w:r w:rsidR="00A0694F">
        <w:t xml:space="preserve"> </w:t>
      </w:r>
      <w:r w:rsidR="00462DEA">
        <w:t>clinical</w:t>
      </w:r>
      <w:r w:rsidR="00A0694F">
        <w:t xml:space="preserve"> data might be incorporated into </w:t>
      </w:r>
      <w:r w:rsidR="00A43F44">
        <w:t xml:space="preserve">such </w:t>
      </w:r>
      <w:r w:rsidR="00A0694F">
        <w:t>research.</w:t>
      </w:r>
      <w:r w:rsidR="0051662A">
        <w:t xml:space="preserve"> </w:t>
      </w:r>
      <w:r>
        <w:t>Besides variant/gene interpretation, e</w:t>
      </w:r>
      <w:r w:rsidR="0051662A">
        <w:t xml:space="preserve">xtensions to other areas of medical </w:t>
      </w:r>
      <w:r w:rsidR="00A00DA6">
        <w:t xml:space="preserve">and genomic </w:t>
      </w:r>
      <w:r w:rsidR="0051662A">
        <w:t xml:space="preserve">research may </w:t>
      </w:r>
      <w:r>
        <w:t xml:space="preserve">also </w:t>
      </w:r>
      <w:r w:rsidR="0051662A">
        <w:t>be charted out</w:t>
      </w:r>
      <w:r w:rsidR="001F6FF0">
        <w:t>, but are of secondary importance</w:t>
      </w:r>
      <w:r w:rsidR="0051662A">
        <w:t>.</w:t>
      </w:r>
      <w:r w:rsidR="00A0694F">
        <w:t xml:space="preserve"> </w:t>
      </w:r>
    </w:p>
    <w:p w14:paraId="79EEF57C" w14:textId="77777777" w:rsidR="00C46290" w:rsidRDefault="00C46290" w:rsidP="0023701E">
      <w:pPr>
        <w:jc w:val="both"/>
      </w:pPr>
    </w:p>
    <w:p w14:paraId="55A3D9F4" w14:textId="77777777" w:rsidR="0023701E" w:rsidRPr="00A0694F" w:rsidRDefault="0023701E">
      <w:pPr>
        <w:rPr>
          <w:b/>
        </w:rPr>
      </w:pPr>
    </w:p>
    <w:sectPr w:rsidR="0023701E" w:rsidRPr="00A0694F" w:rsidSect="004576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F1C48" w14:textId="77777777" w:rsidR="009D497B" w:rsidRDefault="009D497B">
      <w:r>
        <w:separator/>
      </w:r>
    </w:p>
  </w:endnote>
  <w:endnote w:type="continuationSeparator" w:id="0">
    <w:p w14:paraId="0704EC28" w14:textId="77777777" w:rsidR="009D497B" w:rsidRDefault="009D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051F92" w14:textId="77777777" w:rsidR="009D497B" w:rsidRDefault="009D49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45B9AF3" w14:textId="77777777" w:rsidR="009D497B" w:rsidRDefault="009D49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B2A2CC" w14:textId="77777777" w:rsidR="009D497B" w:rsidRDefault="009D49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C4F06" w14:textId="77777777" w:rsidR="009D497B" w:rsidRDefault="009D497B">
      <w:r>
        <w:separator/>
      </w:r>
    </w:p>
  </w:footnote>
  <w:footnote w:type="continuationSeparator" w:id="0">
    <w:p w14:paraId="5FEB3E54" w14:textId="77777777" w:rsidR="009D497B" w:rsidRDefault="009D4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FE4F75" w14:textId="0A6C2974" w:rsidR="009D497B" w:rsidRDefault="009D497B">
    <w:pPr>
      <w:pStyle w:val="Header"/>
    </w:pPr>
    <w:r>
      <w:rPr>
        <w:noProof/>
      </w:rPr>
      <w:pict w14:anchorId="4B2926C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1in;height:1in;z-index:251660288"/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52A6C8" w14:textId="04CEBE6E" w:rsidR="009D497B" w:rsidRDefault="009D497B">
    <w:pPr>
      <w:pStyle w:val="Header"/>
    </w:pPr>
    <w:r>
      <w:rPr>
        <w:noProof/>
      </w:rPr>
      <w:pict w14:anchorId="324B93D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margin-left:0;margin-top:0;width:1in;height:1in;z-index:251658240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7C67C9" w14:textId="727EF00C" w:rsidR="009D497B" w:rsidRDefault="009D497B">
    <w:pPr>
      <w:pStyle w:val="Header"/>
    </w:pPr>
    <w:r>
      <w:rPr>
        <w:noProof/>
      </w:rPr>
      <w:pict w14:anchorId="1928C75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1in;height:1in;z-index:251661312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3A9"/>
    <w:multiLevelType w:val="hybridMultilevel"/>
    <w:tmpl w:val="B5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238C"/>
    <w:multiLevelType w:val="hybridMultilevel"/>
    <w:tmpl w:val="608C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E5A"/>
    <w:multiLevelType w:val="hybridMultilevel"/>
    <w:tmpl w:val="41E0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A6839"/>
    <w:multiLevelType w:val="multilevel"/>
    <w:tmpl w:val="BE681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6967E3"/>
    <w:multiLevelType w:val="hybridMultilevel"/>
    <w:tmpl w:val="24042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C23B8A"/>
    <w:multiLevelType w:val="hybridMultilevel"/>
    <w:tmpl w:val="B5505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C77624"/>
    <w:multiLevelType w:val="hybridMultilevel"/>
    <w:tmpl w:val="206E7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60AA80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E3206F"/>
    <w:multiLevelType w:val="hybridMultilevel"/>
    <w:tmpl w:val="B55055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4C7F1D"/>
    <w:multiLevelType w:val="hybridMultilevel"/>
    <w:tmpl w:val="467E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18C9"/>
    <w:multiLevelType w:val="hybridMultilevel"/>
    <w:tmpl w:val="6FC65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9C"/>
    <w:rsid w:val="00000A35"/>
    <w:rsid w:val="00030FE4"/>
    <w:rsid w:val="000310E2"/>
    <w:rsid w:val="000453CE"/>
    <w:rsid w:val="000568EB"/>
    <w:rsid w:val="000579BC"/>
    <w:rsid w:val="00076D17"/>
    <w:rsid w:val="00082735"/>
    <w:rsid w:val="000867F2"/>
    <w:rsid w:val="00092A70"/>
    <w:rsid w:val="000A0DE7"/>
    <w:rsid w:val="000A29E7"/>
    <w:rsid w:val="000A2A8A"/>
    <w:rsid w:val="000B078D"/>
    <w:rsid w:val="000C2187"/>
    <w:rsid w:val="000C28D5"/>
    <w:rsid w:val="000C2B0F"/>
    <w:rsid w:val="000D26CA"/>
    <w:rsid w:val="000D3708"/>
    <w:rsid w:val="00101BD4"/>
    <w:rsid w:val="00102837"/>
    <w:rsid w:val="00102FDE"/>
    <w:rsid w:val="00110C49"/>
    <w:rsid w:val="00111051"/>
    <w:rsid w:val="00147002"/>
    <w:rsid w:val="00154CBF"/>
    <w:rsid w:val="00157574"/>
    <w:rsid w:val="00160486"/>
    <w:rsid w:val="00170EF6"/>
    <w:rsid w:val="00174593"/>
    <w:rsid w:val="00176994"/>
    <w:rsid w:val="00193100"/>
    <w:rsid w:val="001932B2"/>
    <w:rsid w:val="001B3FB1"/>
    <w:rsid w:val="001C1AD6"/>
    <w:rsid w:val="001C24B6"/>
    <w:rsid w:val="001C4242"/>
    <w:rsid w:val="001E1436"/>
    <w:rsid w:val="001E6D03"/>
    <w:rsid w:val="001F6FF0"/>
    <w:rsid w:val="00212061"/>
    <w:rsid w:val="002213D3"/>
    <w:rsid w:val="0023701E"/>
    <w:rsid w:val="00240EFC"/>
    <w:rsid w:val="00244E99"/>
    <w:rsid w:val="0025197C"/>
    <w:rsid w:val="00264020"/>
    <w:rsid w:val="002665E4"/>
    <w:rsid w:val="00277D2F"/>
    <w:rsid w:val="00285BB9"/>
    <w:rsid w:val="00287E0C"/>
    <w:rsid w:val="0029043A"/>
    <w:rsid w:val="002A6483"/>
    <w:rsid w:val="002B0460"/>
    <w:rsid w:val="002B7C14"/>
    <w:rsid w:val="002C2259"/>
    <w:rsid w:val="002D13D3"/>
    <w:rsid w:val="002D37A0"/>
    <w:rsid w:val="002D421A"/>
    <w:rsid w:val="002D4479"/>
    <w:rsid w:val="002E15BC"/>
    <w:rsid w:val="002F7A6D"/>
    <w:rsid w:val="00305BDF"/>
    <w:rsid w:val="00311B81"/>
    <w:rsid w:val="00316EB9"/>
    <w:rsid w:val="00321504"/>
    <w:rsid w:val="00322FFF"/>
    <w:rsid w:val="0032397E"/>
    <w:rsid w:val="003416EA"/>
    <w:rsid w:val="00355578"/>
    <w:rsid w:val="003655BD"/>
    <w:rsid w:val="0037538C"/>
    <w:rsid w:val="00383976"/>
    <w:rsid w:val="0038660A"/>
    <w:rsid w:val="00391FA8"/>
    <w:rsid w:val="00392115"/>
    <w:rsid w:val="00395613"/>
    <w:rsid w:val="003970D3"/>
    <w:rsid w:val="003A09E3"/>
    <w:rsid w:val="003A1DA5"/>
    <w:rsid w:val="003A632C"/>
    <w:rsid w:val="003B634D"/>
    <w:rsid w:val="003D0A23"/>
    <w:rsid w:val="003E03EE"/>
    <w:rsid w:val="003E6447"/>
    <w:rsid w:val="003F02E6"/>
    <w:rsid w:val="003F2C62"/>
    <w:rsid w:val="004069B3"/>
    <w:rsid w:val="00416F5C"/>
    <w:rsid w:val="00423D74"/>
    <w:rsid w:val="00435CF2"/>
    <w:rsid w:val="004364D1"/>
    <w:rsid w:val="004413AB"/>
    <w:rsid w:val="004461F2"/>
    <w:rsid w:val="00454B3D"/>
    <w:rsid w:val="004576E2"/>
    <w:rsid w:val="00462DEA"/>
    <w:rsid w:val="004707F7"/>
    <w:rsid w:val="00486B9C"/>
    <w:rsid w:val="00496872"/>
    <w:rsid w:val="004A279D"/>
    <w:rsid w:val="004A5153"/>
    <w:rsid w:val="004A65F9"/>
    <w:rsid w:val="004B368A"/>
    <w:rsid w:val="004C2A24"/>
    <w:rsid w:val="004E181F"/>
    <w:rsid w:val="004E4FBF"/>
    <w:rsid w:val="004E6D9A"/>
    <w:rsid w:val="004F4F8A"/>
    <w:rsid w:val="004F6517"/>
    <w:rsid w:val="00505F11"/>
    <w:rsid w:val="005162AD"/>
    <w:rsid w:val="0051662A"/>
    <w:rsid w:val="00517684"/>
    <w:rsid w:val="00517966"/>
    <w:rsid w:val="00517C91"/>
    <w:rsid w:val="00520244"/>
    <w:rsid w:val="00522437"/>
    <w:rsid w:val="00522F18"/>
    <w:rsid w:val="005250CC"/>
    <w:rsid w:val="00525C8F"/>
    <w:rsid w:val="0053026D"/>
    <w:rsid w:val="005319DD"/>
    <w:rsid w:val="00546B89"/>
    <w:rsid w:val="0055694A"/>
    <w:rsid w:val="00557B00"/>
    <w:rsid w:val="00574372"/>
    <w:rsid w:val="00574F37"/>
    <w:rsid w:val="00576D37"/>
    <w:rsid w:val="00586AA0"/>
    <w:rsid w:val="00591493"/>
    <w:rsid w:val="0059194D"/>
    <w:rsid w:val="005968AA"/>
    <w:rsid w:val="005B6951"/>
    <w:rsid w:val="005D1E3F"/>
    <w:rsid w:val="005E541B"/>
    <w:rsid w:val="005E6B89"/>
    <w:rsid w:val="005F6F31"/>
    <w:rsid w:val="006007BC"/>
    <w:rsid w:val="00602839"/>
    <w:rsid w:val="006128F6"/>
    <w:rsid w:val="0062426A"/>
    <w:rsid w:val="0064348B"/>
    <w:rsid w:val="0065076D"/>
    <w:rsid w:val="00662679"/>
    <w:rsid w:val="00676543"/>
    <w:rsid w:val="00680816"/>
    <w:rsid w:val="00695BFF"/>
    <w:rsid w:val="00697BB4"/>
    <w:rsid w:val="006A2A68"/>
    <w:rsid w:val="006B6098"/>
    <w:rsid w:val="006C30AC"/>
    <w:rsid w:val="006C7262"/>
    <w:rsid w:val="006D283C"/>
    <w:rsid w:val="006E53B2"/>
    <w:rsid w:val="0070456A"/>
    <w:rsid w:val="00715951"/>
    <w:rsid w:val="00724C4E"/>
    <w:rsid w:val="007264EA"/>
    <w:rsid w:val="00730C40"/>
    <w:rsid w:val="00730FEB"/>
    <w:rsid w:val="00736226"/>
    <w:rsid w:val="00736F01"/>
    <w:rsid w:val="00753584"/>
    <w:rsid w:val="00762A58"/>
    <w:rsid w:val="00776E35"/>
    <w:rsid w:val="00777FB6"/>
    <w:rsid w:val="00785ED6"/>
    <w:rsid w:val="00787EE5"/>
    <w:rsid w:val="00790893"/>
    <w:rsid w:val="00792331"/>
    <w:rsid w:val="007A0575"/>
    <w:rsid w:val="007A2B39"/>
    <w:rsid w:val="007C1631"/>
    <w:rsid w:val="007C2FA8"/>
    <w:rsid w:val="007C3C69"/>
    <w:rsid w:val="007E12D9"/>
    <w:rsid w:val="00805155"/>
    <w:rsid w:val="00812ED3"/>
    <w:rsid w:val="00814340"/>
    <w:rsid w:val="008272FF"/>
    <w:rsid w:val="0083453F"/>
    <w:rsid w:val="00837869"/>
    <w:rsid w:val="00861A39"/>
    <w:rsid w:val="008626AA"/>
    <w:rsid w:val="008810A4"/>
    <w:rsid w:val="008934EA"/>
    <w:rsid w:val="008A122F"/>
    <w:rsid w:val="008A3EAF"/>
    <w:rsid w:val="008B13DE"/>
    <w:rsid w:val="008B2033"/>
    <w:rsid w:val="008B44E3"/>
    <w:rsid w:val="008B4EEB"/>
    <w:rsid w:val="008C33EE"/>
    <w:rsid w:val="008C6330"/>
    <w:rsid w:val="008D3CE6"/>
    <w:rsid w:val="008D605F"/>
    <w:rsid w:val="008D7B75"/>
    <w:rsid w:val="008E3A15"/>
    <w:rsid w:val="009103A9"/>
    <w:rsid w:val="00925E77"/>
    <w:rsid w:val="00960E47"/>
    <w:rsid w:val="00965ADA"/>
    <w:rsid w:val="0096622D"/>
    <w:rsid w:val="00972808"/>
    <w:rsid w:val="00976947"/>
    <w:rsid w:val="009907D0"/>
    <w:rsid w:val="00990F0D"/>
    <w:rsid w:val="009A73C9"/>
    <w:rsid w:val="009B37BD"/>
    <w:rsid w:val="009B4501"/>
    <w:rsid w:val="009C61E9"/>
    <w:rsid w:val="009D497B"/>
    <w:rsid w:val="009D6C54"/>
    <w:rsid w:val="009D70C9"/>
    <w:rsid w:val="009E022B"/>
    <w:rsid w:val="009F5044"/>
    <w:rsid w:val="009F70EF"/>
    <w:rsid w:val="00A00DA6"/>
    <w:rsid w:val="00A0694F"/>
    <w:rsid w:val="00A11815"/>
    <w:rsid w:val="00A14C86"/>
    <w:rsid w:val="00A177DE"/>
    <w:rsid w:val="00A411C9"/>
    <w:rsid w:val="00A43F44"/>
    <w:rsid w:val="00A443D8"/>
    <w:rsid w:val="00A56BC5"/>
    <w:rsid w:val="00A700CC"/>
    <w:rsid w:val="00A91E7A"/>
    <w:rsid w:val="00A925CA"/>
    <w:rsid w:val="00A92E4C"/>
    <w:rsid w:val="00AB1411"/>
    <w:rsid w:val="00AB14B5"/>
    <w:rsid w:val="00AB3127"/>
    <w:rsid w:val="00AB7FD0"/>
    <w:rsid w:val="00AD77A7"/>
    <w:rsid w:val="00AF0618"/>
    <w:rsid w:val="00AF2851"/>
    <w:rsid w:val="00AF2AA5"/>
    <w:rsid w:val="00AF3D61"/>
    <w:rsid w:val="00B0374F"/>
    <w:rsid w:val="00B113EA"/>
    <w:rsid w:val="00B21EFC"/>
    <w:rsid w:val="00B36E37"/>
    <w:rsid w:val="00B409CE"/>
    <w:rsid w:val="00B60F0C"/>
    <w:rsid w:val="00B61D8D"/>
    <w:rsid w:val="00B67D51"/>
    <w:rsid w:val="00B72020"/>
    <w:rsid w:val="00B743B0"/>
    <w:rsid w:val="00B77332"/>
    <w:rsid w:val="00B777D2"/>
    <w:rsid w:val="00B80650"/>
    <w:rsid w:val="00B86732"/>
    <w:rsid w:val="00B914FC"/>
    <w:rsid w:val="00B9307B"/>
    <w:rsid w:val="00B97E06"/>
    <w:rsid w:val="00BA00EE"/>
    <w:rsid w:val="00BB06EA"/>
    <w:rsid w:val="00BB0AC6"/>
    <w:rsid w:val="00BB6C1F"/>
    <w:rsid w:val="00BC1B33"/>
    <w:rsid w:val="00BC780C"/>
    <w:rsid w:val="00BE3018"/>
    <w:rsid w:val="00BE69B7"/>
    <w:rsid w:val="00C03438"/>
    <w:rsid w:val="00C1198C"/>
    <w:rsid w:val="00C12B67"/>
    <w:rsid w:val="00C13F22"/>
    <w:rsid w:val="00C158E1"/>
    <w:rsid w:val="00C16A60"/>
    <w:rsid w:val="00C24515"/>
    <w:rsid w:val="00C3344D"/>
    <w:rsid w:val="00C34595"/>
    <w:rsid w:val="00C35559"/>
    <w:rsid w:val="00C41833"/>
    <w:rsid w:val="00C447EC"/>
    <w:rsid w:val="00C45BFA"/>
    <w:rsid w:val="00C46290"/>
    <w:rsid w:val="00C508A5"/>
    <w:rsid w:val="00C508F3"/>
    <w:rsid w:val="00C51922"/>
    <w:rsid w:val="00C6003E"/>
    <w:rsid w:val="00C666E4"/>
    <w:rsid w:val="00C71D68"/>
    <w:rsid w:val="00CC080B"/>
    <w:rsid w:val="00CC3C54"/>
    <w:rsid w:val="00CD15F9"/>
    <w:rsid w:val="00CD1835"/>
    <w:rsid w:val="00CD6BA2"/>
    <w:rsid w:val="00CE0945"/>
    <w:rsid w:val="00CE2B9F"/>
    <w:rsid w:val="00CE2C30"/>
    <w:rsid w:val="00CE4EA4"/>
    <w:rsid w:val="00CE6EBD"/>
    <w:rsid w:val="00CE7C46"/>
    <w:rsid w:val="00CF2546"/>
    <w:rsid w:val="00D054F9"/>
    <w:rsid w:val="00D068B8"/>
    <w:rsid w:val="00D1174B"/>
    <w:rsid w:val="00D13545"/>
    <w:rsid w:val="00D1661D"/>
    <w:rsid w:val="00D16A91"/>
    <w:rsid w:val="00D16DB4"/>
    <w:rsid w:val="00D20633"/>
    <w:rsid w:val="00D2710B"/>
    <w:rsid w:val="00D33C36"/>
    <w:rsid w:val="00D432D5"/>
    <w:rsid w:val="00D502FF"/>
    <w:rsid w:val="00D543D3"/>
    <w:rsid w:val="00D57858"/>
    <w:rsid w:val="00D5796C"/>
    <w:rsid w:val="00D63C3C"/>
    <w:rsid w:val="00D82C0B"/>
    <w:rsid w:val="00D84793"/>
    <w:rsid w:val="00D923BA"/>
    <w:rsid w:val="00D927E4"/>
    <w:rsid w:val="00DB1B26"/>
    <w:rsid w:val="00DC1792"/>
    <w:rsid w:val="00DE111B"/>
    <w:rsid w:val="00E00133"/>
    <w:rsid w:val="00E00958"/>
    <w:rsid w:val="00E012B1"/>
    <w:rsid w:val="00E015D1"/>
    <w:rsid w:val="00E028E0"/>
    <w:rsid w:val="00E063F0"/>
    <w:rsid w:val="00E266E3"/>
    <w:rsid w:val="00E30889"/>
    <w:rsid w:val="00E3311F"/>
    <w:rsid w:val="00E33C65"/>
    <w:rsid w:val="00E401D6"/>
    <w:rsid w:val="00E40B53"/>
    <w:rsid w:val="00E45A0F"/>
    <w:rsid w:val="00E5032D"/>
    <w:rsid w:val="00E55AF7"/>
    <w:rsid w:val="00E63A44"/>
    <w:rsid w:val="00E66883"/>
    <w:rsid w:val="00E8794C"/>
    <w:rsid w:val="00E949DF"/>
    <w:rsid w:val="00E9505D"/>
    <w:rsid w:val="00EC1614"/>
    <w:rsid w:val="00EC6B8E"/>
    <w:rsid w:val="00EC752F"/>
    <w:rsid w:val="00ED4620"/>
    <w:rsid w:val="00ED55D4"/>
    <w:rsid w:val="00EE522C"/>
    <w:rsid w:val="00EE5EDA"/>
    <w:rsid w:val="00EF0BDC"/>
    <w:rsid w:val="00EF197A"/>
    <w:rsid w:val="00EF2A7B"/>
    <w:rsid w:val="00EF7BCF"/>
    <w:rsid w:val="00F13476"/>
    <w:rsid w:val="00F23A4B"/>
    <w:rsid w:val="00F248C8"/>
    <w:rsid w:val="00F24BAB"/>
    <w:rsid w:val="00F24E51"/>
    <w:rsid w:val="00F307CD"/>
    <w:rsid w:val="00F55F03"/>
    <w:rsid w:val="00F64BFD"/>
    <w:rsid w:val="00F72BBA"/>
    <w:rsid w:val="00F7495D"/>
    <w:rsid w:val="00F76090"/>
    <w:rsid w:val="00F771E5"/>
    <w:rsid w:val="00F80183"/>
    <w:rsid w:val="00F81441"/>
    <w:rsid w:val="00FA46B1"/>
    <w:rsid w:val="00FB4857"/>
    <w:rsid w:val="00FC55E3"/>
    <w:rsid w:val="00FD6129"/>
    <w:rsid w:val="00FE1E79"/>
    <w:rsid w:val="00FF4BFF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03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B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B9C"/>
  </w:style>
  <w:style w:type="paragraph" w:styleId="Footer">
    <w:name w:val="footer"/>
    <w:basedOn w:val="Normal"/>
    <w:link w:val="Foot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B9C"/>
  </w:style>
  <w:style w:type="paragraph" w:styleId="Caption">
    <w:name w:val="caption"/>
    <w:basedOn w:val="Normal"/>
    <w:next w:val="Normal"/>
    <w:uiPriority w:val="35"/>
    <w:unhideWhenUsed/>
    <w:qFormat/>
    <w:rsid w:val="00486B9C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9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3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B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B9C"/>
  </w:style>
  <w:style w:type="paragraph" w:styleId="Footer">
    <w:name w:val="footer"/>
    <w:basedOn w:val="Normal"/>
    <w:link w:val="FooterChar"/>
    <w:uiPriority w:val="99"/>
    <w:unhideWhenUsed/>
    <w:rsid w:val="00486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B9C"/>
  </w:style>
  <w:style w:type="paragraph" w:styleId="Caption">
    <w:name w:val="caption"/>
    <w:basedOn w:val="Normal"/>
    <w:next w:val="Normal"/>
    <w:uiPriority w:val="35"/>
    <w:unhideWhenUsed/>
    <w:qFormat/>
    <w:rsid w:val="00486B9C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9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nehitp/ILDB/blob/e614badc96b8d8fe44b89de6eddb405199d651e9/Documents/Variant-Interpretation-Today.pdf" TargetMode="External"/><Relationship Id="rId9" Type="http://schemas.openxmlformats.org/officeDocument/2006/relationships/hyperlink" Target="https://github.com/snehitp/ILDB/blob/e614badc96b8d8fe44b89de6eddb405199d651e9/Documents/Variant-Interpretation-ClinGen.pd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796</Words>
  <Characters>4540</Characters>
  <Application>Microsoft Macintosh Word</Application>
  <DocSecurity>0</DocSecurity>
  <Lines>37</Lines>
  <Paragraphs>10</Paragraphs>
  <ScaleCrop>false</ScaleCrop>
  <Company>Stanford University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 Prabhu</dc:creator>
  <cp:keywords/>
  <dc:description/>
  <cp:lastModifiedBy>Snehit Prabhu</cp:lastModifiedBy>
  <cp:revision>109</cp:revision>
  <cp:lastPrinted>2015-08-04T22:41:00Z</cp:lastPrinted>
  <dcterms:created xsi:type="dcterms:W3CDTF">2015-08-04T22:41:00Z</dcterms:created>
  <dcterms:modified xsi:type="dcterms:W3CDTF">2015-08-17T07:31:00Z</dcterms:modified>
</cp:coreProperties>
</file>