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EFCD5" w14:textId="77777777" w:rsidR="00902081" w:rsidRDefault="00902081" w:rsidP="00902081">
      <w:bookmarkStart w:id="0" w:name="_GoBack"/>
      <w:bookmarkEnd w:id="0"/>
      <w:r>
        <w:t xml:space="preserve">Steven and </w:t>
      </w:r>
      <w:r w:rsidR="00036092">
        <w:t>Sam</w:t>
      </w:r>
      <w:r>
        <w:t xml:space="preserve"> met and below are the 5 scenarios/queries that we would run in the ILDB:</w:t>
      </w:r>
    </w:p>
    <w:p w14:paraId="2A462D07" w14:textId="77777777" w:rsidR="00902081" w:rsidRDefault="00902081" w:rsidP="00902081"/>
    <w:p w14:paraId="613A417A" w14:textId="77777777" w:rsidR="00902081" w:rsidRPr="00646905" w:rsidRDefault="00902081" w:rsidP="00902081">
      <w:pPr>
        <w:pStyle w:val="ListParagraph"/>
        <w:numPr>
          <w:ilvl w:val="0"/>
          <w:numId w:val="1"/>
        </w:numPr>
      </w:pPr>
      <w:r>
        <w:t xml:space="preserve">Has this ever been seen as de-novo in any case? </w:t>
      </w:r>
      <w:r w:rsidR="00646905">
        <w:br/>
      </w:r>
      <w:r w:rsidRPr="00646905">
        <w:rPr>
          <w:color w:val="4F81BD" w:themeColor="accent1"/>
        </w:rPr>
        <w:t>--- PM</w:t>
      </w:r>
      <w:r w:rsidR="00646905" w:rsidRPr="00646905">
        <w:rPr>
          <w:color w:val="4F81BD" w:themeColor="accent1"/>
        </w:rPr>
        <w:t>6</w:t>
      </w:r>
      <w:r w:rsidRPr="00646905">
        <w:rPr>
          <w:color w:val="4F81BD" w:themeColor="accent1"/>
        </w:rPr>
        <w:t>, PS</w:t>
      </w:r>
      <w:r w:rsidR="00646905" w:rsidRPr="00646905">
        <w:rPr>
          <w:color w:val="4F81BD" w:themeColor="accent1"/>
        </w:rPr>
        <w:t>2</w:t>
      </w:r>
      <w:r w:rsidR="00646905">
        <w:rPr>
          <w:color w:val="4F81BD" w:themeColor="accent1"/>
        </w:rPr>
        <w:t xml:space="preserve"> </w:t>
      </w:r>
    </w:p>
    <w:p w14:paraId="12EEE0A8" w14:textId="77777777" w:rsidR="00646905" w:rsidRDefault="00646905" w:rsidP="00646905">
      <w:pPr>
        <w:pStyle w:val="ListParagraph"/>
        <w:ind w:left="800"/>
        <w:rPr>
          <w:color w:val="4F81BD" w:themeColor="accent1"/>
        </w:rPr>
      </w:pPr>
      <w:r>
        <w:rPr>
          <w:color w:val="4F81BD" w:themeColor="accent1"/>
        </w:rPr>
        <w:t>Does GI have a field to store de-novo status of variant?</w:t>
      </w:r>
    </w:p>
    <w:p w14:paraId="712D3FC1" w14:textId="77777777" w:rsidR="00646905" w:rsidRDefault="00646905" w:rsidP="00646905">
      <w:pPr>
        <w:pStyle w:val="ListParagraph"/>
        <w:ind w:left="800"/>
        <w:rPr>
          <w:color w:val="4F81BD" w:themeColor="accent1"/>
        </w:rPr>
      </w:pPr>
      <w:r>
        <w:rPr>
          <w:color w:val="4F81BD" w:themeColor="accent1"/>
        </w:rPr>
        <w:t xml:space="preserve">How do we count de-novo status of </w:t>
      </w:r>
      <w:proofErr w:type="gramStart"/>
      <w:r>
        <w:rPr>
          <w:color w:val="4F81BD" w:themeColor="accent1"/>
        </w:rPr>
        <w:t>cases</w:t>
      </w:r>
      <w:r w:rsidR="00036092">
        <w:rPr>
          <w:color w:val="4F81BD" w:themeColor="accent1"/>
        </w:rPr>
        <w:t xml:space="preserve"> </w:t>
      </w:r>
      <w:r>
        <w:rPr>
          <w:color w:val="4F81BD" w:themeColor="accent1"/>
        </w:rPr>
        <w:t>which</w:t>
      </w:r>
      <w:proofErr w:type="gramEnd"/>
      <w:r>
        <w:rPr>
          <w:color w:val="4F81BD" w:themeColor="accent1"/>
        </w:rPr>
        <w:t xml:space="preserve"> do not have associated parental types?</w:t>
      </w:r>
      <w:r w:rsidR="00006EFB">
        <w:rPr>
          <w:color w:val="4F81BD" w:themeColor="accent1"/>
        </w:rPr>
        <w:t xml:space="preserve"> How is PM6 assigned?</w:t>
      </w:r>
      <w:r w:rsidR="00EE5E2F">
        <w:rPr>
          <w:color w:val="4F81BD" w:themeColor="accent1"/>
        </w:rPr>
        <w:t xml:space="preserve"> </w:t>
      </w:r>
    </w:p>
    <w:p w14:paraId="6FF3CE30" w14:textId="77777777" w:rsidR="00EE5E2F" w:rsidRDefault="00EE5E2F" w:rsidP="00646905">
      <w:pPr>
        <w:pStyle w:val="ListParagraph"/>
        <w:ind w:left="800"/>
      </w:pPr>
      <w:r>
        <w:rPr>
          <w:color w:val="4F81BD" w:themeColor="accent1"/>
        </w:rPr>
        <w:t>Sam: Currently tracked through the family number – feature request has been submitted to GI. Can infer a variant was de-novo right now.</w:t>
      </w:r>
      <w:r w:rsidR="00EE26E0">
        <w:rPr>
          <w:color w:val="4F81BD" w:themeColor="accent1"/>
        </w:rPr>
        <w:t xml:space="preserve"> Not supported in a query-able way beyond family-numbers.</w:t>
      </w:r>
    </w:p>
    <w:p w14:paraId="773A0A09" w14:textId="77777777" w:rsidR="00902081" w:rsidRDefault="00902081" w:rsidP="00902081"/>
    <w:p w14:paraId="089FEC31" w14:textId="77777777" w:rsidR="00902081" w:rsidRPr="00902081" w:rsidRDefault="00902081" w:rsidP="00902081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t>Whether the variant is in trans/</w:t>
      </w:r>
      <w:proofErr w:type="spellStart"/>
      <w:r>
        <w:t>cis</w:t>
      </w:r>
      <w:proofErr w:type="spellEnd"/>
      <w:r>
        <w:t xml:space="preserve"> with another pathogenic</w:t>
      </w:r>
      <w:r w:rsidR="00EE26E0">
        <w:t xml:space="preserve"> variant? (</w:t>
      </w:r>
      <w:proofErr w:type="gramStart"/>
      <w:r w:rsidR="00EE26E0">
        <w:t>autosomal</w:t>
      </w:r>
      <w:proofErr w:type="gramEnd"/>
      <w:r w:rsidR="00EE26E0">
        <w:t xml:space="preserve"> recessive)</w:t>
      </w:r>
      <w:r w:rsidR="00646905">
        <w:br/>
      </w:r>
      <w:r w:rsidRPr="00902081">
        <w:rPr>
          <w:color w:val="4F81BD" w:themeColor="accent1"/>
        </w:rPr>
        <w:t xml:space="preserve">--- BP2, PM3 </w:t>
      </w:r>
      <w:r w:rsidRPr="00902081">
        <w:rPr>
          <w:color w:val="4F81BD" w:themeColor="accent1"/>
        </w:rPr>
        <w:br/>
        <w:t xml:space="preserve">There’s a few compound heterozygote entries in </w:t>
      </w:r>
      <w:proofErr w:type="spellStart"/>
      <w:r w:rsidRPr="00902081">
        <w:rPr>
          <w:color w:val="4F81BD" w:themeColor="accent1"/>
        </w:rPr>
        <w:t>ClinVar</w:t>
      </w:r>
      <w:proofErr w:type="spellEnd"/>
      <w:r w:rsidRPr="00902081">
        <w:rPr>
          <w:color w:val="4F81BD" w:themeColor="accent1"/>
        </w:rPr>
        <w:t xml:space="preserve">, so if they have variants in trans and they have associated that with a disease, only 46 compounds in </w:t>
      </w:r>
      <w:proofErr w:type="spellStart"/>
      <w:r w:rsidRPr="00902081">
        <w:rPr>
          <w:color w:val="4F81BD" w:themeColor="accent1"/>
        </w:rPr>
        <w:t>ClinVar</w:t>
      </w:r>
      <w:proofErr w:type="spellEnd"/>
      <w:r w:rsidRPr="00902081">
        <w:rPr>
          <w:color w:val="4F81BD" w:themeColor="accent1"/>
        </w:rPr>
        <w:t xml:space="preserve"> (as of Sept 15</w:t>
      </w:r>
      <w:r w:rsidRPr="00902081">
        <w:rPr>
          <w:color w:val="4F81BD" w:themeColor="accent1"/>
          <w:vertAlign w:val="superscript"/>
        </w:rPr>
        <w:t>th</w:t>
      </w:r>
      <w:r w:rsidRPr="00902081">
        <w:rPr>
          <w:color w:val="4F81BD" w:themeColor="accent1"/>
        </w:rPr>
        <w:t>).</w:t>
      </w:r>
    </w:p>
    <w:p w14:paraId="7A34BD15" w14:textId="77777777" w:rsidR="00902081" w:rsidRDefault="00902081" w:rsidP="00902081">
      <w:pPr>
        <w:pStyle w:val="ListParagraph"/>
        <w:ind w:left="800"/>
      </w:pPr>
    </w:p>
    <w:p w14:paraId="5446D20D" w14:textId="77777777" w:rsidR="00902081" w:rsidRPr="00006EFB" w:rsidRDefault="00902081" w:rsidP="00902081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t>Whether there is a pathogenic variant in the same or another gene that could explain the patient’s disease? (</w:t>
      </w:r>
      <w:proofErr w:type="gramStart"/>
      <w:r>
        <w:t>autosomal</w:t>
      </w:r>
      <w:proofErr w:type="gramEnd"/>
      <w:r>
        <w:t xml:space="preserve"> dominant) </w:t>
      </w:r>
      <w:r w:rsidR="00006EFB">
        <w:br/>
      </w:r>
      <w:r w:rsidRPr="00006EFB">
        <w:rPr>
          <w:color w:val="4F81BD" w:themeColor="accent1"/>
        </w:rPr>
        <w:t xml:space="preserve">--- </w:t>
      </w:r>
      <w:r w:rsidR="00D66F2C">
        <w:rPr>
          <w:color w:val="4F81BD" w:themeColor="accent1"/>
        </w:rPr>
        <w:t>BP5</w:t>
      </w:r>
      <w:r w:rsidR="00D66F2C">
        <w:rPr>
          <w:color w:val="4F81BD" w:themeColor="accent1"/>
        </w:rPr>
        <w:br/>
        <w:t>How many patients in the database have different variant in the same gene causing their disease? If large, then unlikely that this variant is responsible.</w:t>
      </w:r>
    </w:p>
    <w:p w14:paraId="3BF52DA4" w14:textId="77777777" w:rsidR="00902081" w:rsidRDefault="00902081" w:rsidP="00902081">
      <w:pPr>
        <w:pStyle w:val="ListParagraph"/>
        <w:ind w:left="800"/>
      </w:pPr>
    </w:p>
    <w:p w14:paraId="47E4BC27" w14:textId="77777777" w:rsidR="00902081" w:rsidRDefault="00902081" w:rsidP="00902081">
      <w:pPr>
        <w:pStyle w:val="ListParagraph"/>
        <w:numPr>
          <w:ilvl w:val="0"/>
          <w:numId w:val="1"/>
        </w:numPr>
      </w:pPr>
      <w:r>
        <w:t>What is the phenotype of all cases that have the variant of interest?</w:t>
      </w:r>
      <w:r w:rsidR="00E73A79">
        <w:br/>
      </w:r>
      <w:r w:rsidR="00E73A79" w:rsidRPr="00E73A79">
        <w:rPr>
          <w:color w:val="4F81BD" w:themeColor="accent1"/>
        </w:rPr>
        <w:t>---</w:t>
      </w:r>
      <w:r w:rsidR="00E73A79">
        <w:rPr>
          <w:color w:val="4F81BD" w:themeColor="accent1"/>
        </w:rPr>
        <w:t xml:space="preserve"> </w:t>
      </w:r>
      <w:r w:rsidR="00844BD8">
        <w:rPr>
          <w:color w:val="4F81BD" w:themeColor="accent1"/>
        </w:rPr>
        <w:t>PP4</w:t>
      </w:r>
      <w:r w:rsidR="00DD6D48">
        <w:rPr>
          <w:color w:val="4F81BD" w:themeColor="accent1"/>
        </w:rPr>
        <w:br/>
      </w:r>
      <w:r w:rsidR="00E73A79">
        <w:rPr>
          <w:color w:val="4F81BD" w:themeColor="accent1"/>
        </w:rPr>
        <w:t xml:space="preserve">Could you get that from </w:t>
      </w:r>
      <w:proofErr w:type="spellStart"/>
      <w:r w:rsidR="00E73A79">
        <w:rPr>
          <w:color w:val="4F81BD" w:themeColor="accent1"/>
        </w:rPr>
        <w:t>ClinVar</w:t>
      </w:r>
      <w:proofErr w:type="spellEnd"/>
      <w:r w:rsidR="00DD6D48">
        <w:rPr>
          <w:color w:val="4F81BD" w:themeColor="accent1"/>
        </w:rPr>
        <w:t>;</w:t>
      </w:r>
      <w:r w:rsidR="00E73A79">
        <w:rPr>
          <w:color w:val="4F81BD" w:themeColor="accent1"/>
        </w:rPr>
        <w:t xml:space="preserve"> the conditions that a variant was associated with and the assertions on them. Not very good on the phenotype side.</w:t>
      </w:r>
      <w:r w:rsidR="00DD6D48">
        <w:rPr>
          <w:color w:val="4F81BD" w:themeColor="accent1"/>
        </w:rPr>
        <w:t xml:space="preserve"> So the quality of the answer is superior with ILDB. Will we be getting patient phenotype – do labs have this data or is it EMR? Does GI support these fields?</w:t>
      </w:r>
    </w:p>
    <w:p w14:paraId="2D12FA43" w14:textId="77777777" w:rsidR="00902081" w:rsidRDefault="00902081" w:rsidP="00902081"/>
    <w:p w14:paraId="4C17AADD" w14:textId="77777777" w:rsidR="00902081" w:rsidRDefault="00902081" w:rsidP="00902081">
      <w:pPr>
        <w:pStyle w:val="ListParagraph"/>
        <w:numPr>
          <w:ilvl w:val="0"/>
          <w:numId w:val="1"/>
        </w:numPr>
      </w:pPr>
      <w:r>
        <w:t xml:space="preserve">What were the phenotypes/genotypes of all the </w:t>
      </w:r>
      <w:proofErr w:type="spellStart"/>
      <w:proofErr w:type="gramStart"/>
      <w:r>
        <w:t>proband’s</w:t>
      </w:r>
      <w:proofErr w:type="spellEnd"/>
      <w:proofErr w:type="gramEnd"/>
      <w:r>
        <w:t xml:space="preserve"> family members who were tested?</w:t>
      </w:r>
      <w:r w:rsidR="00DD6D48">
        <w:br/>
      </w:r>
      <w:r w:rsidR="00DD6D48" w:rsidRPr="00DD6D48">
        <w:rPr>
          <w:color w:val="4F81BD" w:themeColor="accent1"/>
        </w:rPr>
        <w:t>---</w:t>
      </w:r>
      <w:r w:rsidR="00DD6D48">
        <w:rPr>
          <w:color w:val="4F81BD" w:themeColor="accent1"/>
        </w:rPr>
        <w:t xml:space="preserve"> BS4, PP1, </w:t>
      </w:r>
      <w:r w:rsidR="00DD6D48" w:rsidRPr="00646905">
        <w:rPr>
          <w:color w:val="4F81BD" w:themeColor="accent1"/>
        </w:rPr>
        <w:t>PM6, PS2</w:t>
      </w:r>
      <w:r w:rsidR="00DD6D48">
        <w:rPr>
          <w:color w:val="4F81BD" w:themeColor="accent1"/>
        </w:rPr>
        <w:br/>
        <w:t>Phenotypes of family members unknown. GI does not collect or maintain family information at all --- not a single field in list.</w:t>
      </w:r>
    </w:p>
    <w:p w14:paraId="4302C7E9" w14:textId="77777777" w:rsidR="00990F0D" w:rsidRDefault="00990F0D" w:rsidP="00902081"/>
    <w:sectPr w:rsidR="00990F0D" w:rsidSect="00457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7032E"/>
    <w:multiLevelType w:val="hybridMultilevel"/>
    <w:tmpl w:val="62EED0B2"/>
    <w:lvl w:ilvl="0" w:tplc="F626A0BA">
      <w:start w:val="1"/>
      <w:numFmt w:val="decimal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81"/>
    <w:rsid w:val="00006EFB"/>
    <w:rsid w:val="00036092"/>
    <w:rsid w:val="00355DD5"/>
    <w:rsid w:val="004576E2"/>
    <w:rsid w:val="00592C2E"/>
    <w:rsid w:val="00646905"/>
    <w:rsid w:val="00787311"/>
    <w:rsid w:val="00844BD8"/>
    <w:rsid w:val="00902081"/>
    <w:rsid w:val="00990F0D"/>
    <w:rsid w:val="00D66F2C"/>
    <w:rsid w:val="00DD6D48"/>
    <w:rsid w:val="00E73A79"/>
    <w:rsid w:val="00EE26E0"/>
    <w:rsid w:val="00E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E6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Macintosh Word</Application>
  <DocSecurity>0</DocSecurity>
  <Lines>12</Lines>
  <Paragraphs>3</Paragraphs>
  <ScaleCrop>false</ScaleCrop>
  <Company>Stanford University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 Prabhu</dc:creator>
  <cp:keywords/>
  <dc:description/>
  <cp:lastModifiedBy>Snehit Prabhu</cp:lastModifiedBy>
  <cp:revision>2</cp:revision>
  <dcterms:created xsi:type="dcterms:W3CDTF">2015-09-21T08:42:00Z</dcterms:created>
  <dcterms:modified xsi:type="dcterms:W3CDTF">2015-09-21T08:42:00Z</dcterms:modified>
</cp:coreProperties>
</file>