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3E739" w14:textId="59A9441D" w:rsidR="00057BA1" w:rsidRDefault="00057BA1" w:rsidP="00057BA1">
      <w:pPr>
        <w:ind w:left="360" w:hanging="360"/>
        <w:jc w:val="center"/>
        <w:rPr>
          <w:b/>
          <w:bCs/>
          <w:sz w:val="36"/>
          <w:szCs w:val="36"/>
        </w:rPr>
      </w:pPr>
      <w:bookmarkStart w:id="0" w:name="_Hlk200622858"/>
      <w:r>
        <w:rPr>
          <w:b/>
          <w:bCs/>
          <w:sz w:val="36"/>
          <w:szCs w:val="36"/>
        </w:rPr>
        <w:t>PyCOMPARE User’s Manual</w:t>
      </w:r>
    </w:p>
    <w:p w14:paraId="073A6FD8" w14:textId="0ABAFAD1" w:rsidR="00057BA1" w:rsidRPr="00066DE3" w:rsidRDefault="00057BA1" w:rsidP="00057BA1">
      <w:pPr>
        <w:spacing w:after="0" w:line="264" w:lineRule="auto"/>
        <w:ind w:left="10" w:right="52" w:hanging="10"/>
        <w:jc w:val="center"/>
        <w:rPr>
          <w:rFonts w:eastAsia="Times New Roman"/>
          <w:color w:val="000000"/>
        </w:rPr>
      </w:pPr>
      <w:r w:rsidRPr="00066DE3">
        <w:rPr>
          <w:rFonts w:eastAsia="Times New Roman"/>
          <w:color w:val="000000"/>
        </w:rPr>
        <w:t>Brandon L. Hearley</w:t>
      </w:r>
      <w:r>
        <w:rPr>
          <w:rFonts w:eastAsia="Times New Roman"/>
          <w:color w:val="000000"/>
        </w:rPr>
        <w:t>, Steven M. Arnold</w:t>
      </w:r>
    </w:p>
    <w:p w14:paraId="67E167CA" w14:textId="77777777" w:rsidR="00057BA1" w:rsidRPr="00066DE3" w:rsidRDefault="00057BA1" w:rsidP="00057BA1">
      <w:pPr>
        <w:spacing w:after="0" w:line="264" w:lineRule="auto"/>
        <w:ind w:left="10" w:right="54" w:hanging="10"/>
        <w:jc w:val="center"/>
        <w:rPr>
          <w:rFonts w:eastAsia="Times New Roman"/>
          <w:color w:val="000000"/>
        </w:rPr>
      </w:pPr>
      <w:r w:rsidRPr="00066DE3">
        <w:rPr>
          <w:rFonts w:eastAsia="Times New Roman"/>
          <w:color w:val="000000"/>
        </w:rPr>
        <w:t xml:space="preserve">National Aeronautics and Space Administration </w:t>
      </w:r>
    </w:p>
    <w:p w14:paraId="4D57A4AC" w14:textId="77777777" w:rsidR="00057BA1" w:rsidRPr="00066DE3" w:rsidRDefault="00057BA1" w:rsidP="00057BA1">
      <w:pPr>
        <w:spacing w:after="0" w:line="264" w:lineRule="auto"/>
        <w:ind w:left="10" w:right="53" w:hanging="10"/>
        <w:jc w:val="center"/>
        <w:rPr>
          <w:rFonts w:eastAsia="Times New Roman"/>
          <w:color w:val="000000"/>
        </w:rPr>
      </w:pPr>
      <w:r w:rsidRPr="00066DE3">
        <w:rPr>
          <w:rFonts w:eastAsia="Times New Roman"/>
          <w:color w:val="000000"/>
        </w:rPr>
        <w:t xml:space="preserve">Glenn Research Center </w:t>
      </w:r>
    </w:p>
    <w:p w14:paraId="365530BA" w14:textId="77777777" w:rsidR="00057BA1" w:rsidRPr="00066DE3" w:rsidRDefault="00057BA1" w:rsidP="00057BA1">
      <w:pPr>
        <w:spacing w:after="0" w:line="264" w:lineRule="auto"/>
        <w:ind w:left="10" w:right="55" w:hanging="10"/>
        <w:jc w:val="center"/>
        <w:rPr>
          <w:rFonts w:eastAsia="Times New Roman"/>
          <w:color w:val="000000"/>
        </w:rPr>
      </w:pPr>
      <w:r w:rsidRPr="00066DE3">
        <w:rPr>
          <w:rFonts w:eastAsia="Times New Roman"/>
          <w:color w:val="000000"/>
        </w:rPr>
        <w:t xml:space="preserve">Cleveland, Ohio 44135 </w:t>
      </w:r>
    </w:p>
    <w:p w14:paraId="7D3B2C07" w14:textId="77777777" w:rsidR="00057BA1" w:rsidRPr="007916DA" w:rsidRDefault="00057BA1" w:rsidP="00057BA1">
      <w:pPr>
        <w:ind w:left="360" w:hanging="360"/>
        <w:jc w:val="center"/>
        <w:rPr>
          <w:b/>
          <w:bCs/>
          <w:sz w:val="24"/>
          <w:szCs w:val="24"/>
        </w:rPr>
      </w:pPr>
    </w:p>
    <w:p w14:paraId="62150E4A" w14:textId="77777777" w:rsidR="00057BA1" w:rsidRDefault="00057BA1" w:rsidP="00057BA1">
      <w:pPr>
        <w:ind w:left="360" w:hanging="360"/>
        <w:jc w:val="center"/>
        <w:rPr>
          <w:b/>
          <w:bCs/>
          <w:sz w:val="28"/>
          <w:szCs w:val="28"/>
        </w:rPr>
      </w:pPr>
      <w:r w:rsidRPr="007E1160">
        <w:rPr>
          <w:b/>
          <w:bCs/>
          <w:sz w:val="28"/>
          <w:szCs w:val="28"/>
        </w:rPr>
        <w:t>Abstract</w:t>
      </w:r>
    </w:p>
    <w:bookmarkEnd w:id="0"/>
    <w:p w14:paraId="01ABE99F" w14:textId="75CDA4F1" w:rsidR="00057BA1" w:rsidRPr="00E653C9" w:rsidRDefault="00E653C9" w:rsidP="00756BBB">
      <w:pPr>
        <w:ind w:left="360"/>
        <w:jc w:val="both"/>
        <w:rPr>
          <w14:ligatures w14:val="none"/>
        </w:rPr>
      </w:pPr>
      <w:r w:rsidRPr="00E653C9">
        <w:rPr>
          <w14:ligatures w14:val="none"/>
        </w:rPr>
        <w:t>PyCOMPARE is a Python-based program that offers users a front-end graphical user interface (GUI) to</w:t>
      </w:r>
      <w:r w:rsidR="00756BBB">
        <w:rPr>
          <w14:ligatures w14:val="none"/>
        </w:rPr>
        <w:t xml:space="preserve"> the COMPARE (Constitutive Material Parameter Estimator) core. The COMPARE core software is used to optimize constitutive material parameters for the GVIPS (Generalized Viscoplasticity with Potential Structure) model given sufficient rate-dependent, isothermal experimental data that characterizes the viscoelastoplastic material response to loading. The PyCOMPARE software enables users to easily upload materials test data to the program, automatically reduce test data by individual load stage for the COMPARE core, perform parameter optimization, compare model predictions to experimental data, and export data for use in material modeling. PyCOMPARE offers two different material models: GVIPS ISO and GVIPS TISO for isotropic and transversely isotropic materials, respectively. GVIPS ISO contains viscoelastic and viscoplastic modeling options with and without damage, and GVIPS TISO contains an elastic model and viscoplastic model without damage. This document serves as the user manual for navigating the GUI, uploading test data, characterizing models, and exporting data.</w:t>
      </w:r>
    </w:p>
    <w:p w14:paraId="037156FA" w14:textId="77777777" w:rsidR="00057BA1" w:rsidRDefault="00057BA1" w:rsidP="00057BA1">
      <w:pPr>
        <w:ind w:left="360"/>
      </w:pPr>
    </w:p>
    <w:p w14:paraId="0ACBED61" w14:textId="77777777" w:rsidR="00057BA1" w:rsidRDefault="00057BA1" w:rsidP="00057BA1">
      <w:pPr>
        <w:ind w:left="360"/>
      </w:pPr>
    </w:p>
    <w:p w14:paraId="59926495" w14:textId="77777777" w:rsidR="00057BA1" w:rsidRDefault="00057BA1" w:rsidP="00057BA1">
      <w:pPr>
        <w:ind w:left="360"/>
      </w:pPr>
    </w:p>
    <w:p w14:paraId="364BB7A9" w14:textId="77777777" w:rsidR="00057BA1" w:rsidRDefault="00057BA1" w:rsidP="00057BA1">
      <w:pPr>
        <w:ind w:left="360"/>
      </w:pPr>
    </w:p>
    <w:p w14:paraId="303EB95A" w14:textId="77777777" w:rsidR="00057BA1" w:rsidRDefault="00057BA1" w:rsidP="00057BA1">
      <w:pPr>
        <w:ind w:left="360"/>
      </w:pPr>
    </w:p>
    <w:p w14:paraId="140E4FA6" w14:textId="77777777" w:rsidR="00057BA1" w:rsidRDefault="00057BA1" w:rsidP="00057BA1">
      <w:pPr>
        <w:ind w:left="360"/>
      </w:pPr>
    </w:p>
    <w:p w14:paraId="50260ACE" w14:textId="77777777" w:rsidR="00057BA1" w:rsidRDefault="00057BA1" w:rsidP="00057BA1">
      <w:pPr>
        <w:ind w:left="360"/>
      </w:pPr>
    </w:p>
    <w:p w14:paraId="719B24E1" w14:textId="77777777" w:rsidR="00057BA1" w:rsidRDefault="00057BA1" w:rsidP="00057BA1">
      <w:pPr>
        <w:ind w:left="360"/>
        <w:rPr>
          <w:i/>
          <w:iCs/>
        </w:rPr>
      </w:pPr>
    </w:p>
    <w:p w14:paraId="3B2E383A" w14:textId="77777777" w:rsidR="00057BA1" w:rsidRDefault="00057BA1" w:rsidP="00057BA1">
      <w:pPr>
        <w:ind w:left="360"/>
        <w:rPr>
          <w:i/>
          <w:iCs/>
        </w:rPr>
      </w:pPr>
    </w:p>
    <w:p w14:paraId="772FDD24" w14:textId="77777777" w:rsidR="00057BA1" w:rsidRDefault="00057BA1" w:rsidP="00057BA1">
      <w:pPr>
        <w:ind w:left="360"/>
        <w:rPr>
          <w:i/>
          <w:iCs/>
        </w:rPr>
      </w:pPr>
    </w:p>
    <w:p w14:paraId="02439748" w14:textId="77777777" w:rsidR="00057BA1" w:rsidRDefault="00057BA1" w:rsidP="00057BA1">
      <w:pPr>
        <w:ind w:left="360"/>
        <w:rPr>
          <w:i/>
          <w:iCs/>
        </w:rPr>
      </w:pPr>
    </w:p>
    <w:p w14:paraId="760F5987" w14:textId="77777777" w:rsidR="00057BA1" w:rsidRDefault="00057BA1" w:rsidP="00057BA1">
      <w:pPr>
        <w:ind w:left="360"/>
        <w:rPr>
          <w:i/>
          <w:iCs/>
        </w:rPr>
      </w:pPr>
    </w:p>
    <w:p w14:paraId="45EA8EF9" w14:textId="77777777" w:rsidR="00057BA1" w:rsidRDefault="00057BA1" w:rsidP="00057BA1">
      <w:pPr>
        <w:ind w:left="360"/>
        <w:rPr>
          <w:i/>
          <w:iCs/>
        </w:rPr>
      </w:pPr>
    </w:p>
    <w:p w14:paraId="527BCBD6" w14:textId="77777777" w:rsidR="00057BA1" w:rsidRDefault="00057BA1" w:rsidP="00057BA1">
      <w:pPr>
        <w:ind w:left="360"/>
        <w:rPr>
          <w:i/>
          <w:iCs/>
        </w:rPr>
      </w:pPr>
    </w:p>
    <w:p w14:paraId="36D353FE" w14:textId="77777777" w:rsidR="00057BA1" w:rsidRDefault="00057BA1" w:rsidP="00057BA1">
      <w:pPr>
        <w:tabs>
          <w:tab w:val="left" w:pos="6447"/>
        </w:tabs>
        <w:ind w:firstLine="0"/>
      </w:pPr>
    </w:p>
    <w:p w14:paraId="644A1B27" w14:textId="77777777" w:rsidR="00057BA1" w:rsidRPr="00DF3C3B" w:rsidRDefault="00057BA1" w:rsidP="00057BA1">
      <w:pPr>
        <w:pStyle w:val="TOCHeading"/>
        <w:jc w:val="center"/>
        <w:rPr>
          <w:rFonts w:cs="Times New Roman"/>
          <w:b/>
          <w:bCs/>
          <w:color w:val="000000" w:themeColor="text1"/>
          <w:sz w:val="28"/>
          <w:szCs w:val="28"/>
        </w:rPr>
      </w:pPr>
      <w:bookmarkStart w:id="1" w:name="_Hlk200622879"/>
      <w:r w:rsidRPr="00DF3C3B">
        <w:rPr>
          <w:rFonts w:cs="Times New Roman"/>
          <w:b/>
          <w:bCs/>
          <w:color w:val="000000" w:themeColor="text1"/>
          <w:sz w:val="28"/>
          <w:szCs w:val="28"/>
        </w:rPr>
        <w:lastRenderedPageBreak/>
        <w:t>Table of Contents</w:t>
      </w:r>
    </w:p>
    <w:p w14:paraId="0A0085E2" w14:textId="28E158CF" w:rsidR="00057BA1" w:rsidRPr="000B034F" w:rsidRDefault="00057BA1" w:rsidP="00057BA1">
      <w:pPr>
        <w:pStyle w:val="TOC1"/>
        <w:rPr>
          <w:b w:val="0"/>
          <w:bCs w:val="0"/>
        </w:rPr>
      </w:pPr>
      <w:r>
        <w:fldChar w:fldCharType="begin"/>
      </w:r>
      <w:r>
        <w:instrText xml:space="preserve"> REF _Ref200117521 \r \h </w:instrText>
      </w:r>
      <w:r>
        <w:fldChar w:fldCharType="separate"/>
      </w:r>
      <w:r w:rsidR="000C130B">
        <w:t>1</w:t>
      </w:r>
      <w:r>
        <w:fldChar w:fldCharType="end"/>
      </w:r>
      <w:r>
        <w:t xml:space="preserve">. </w:t>
      </w:r>
      <w:r w:rsidRPr="000B034F">
        <w:fldChar w:fldCharType="begin"/>
      </w:r>
      <w:r w:rsidRPr="000B034F">
        <w:instrText xml:space="preserve"> REF _Ref200117521 \h  \* MERGEFORMAT </w:instrText>
      </w:r>
      <w:r w:rsidRPr="000B034F">
        <w:fldChar w:fldCharType="separate"/>
      </w:r>
      <w:r w:rsidR="000C130B" w:rsidRPr="000C130B">
        <w:t>Overview</w:t>
      </w:r>
      <w:r w:rsidRPr="000B034F">
        <w:fldChar w:fldCharType="end"/>
      </w:r>
      <w:r w:rsidRPr="000B034F">
        <w:ptab w:relativeTo="margin" w:alignment="right" w:leader="dot"/>
      </w:r>
      <w:r w:rsidRPr="000B034F">
        <w:fldChar w:fldCharType="begin"/>
      </w:r>
      <w:r w:rsidRPr="000B034F">
        <w:instrText xml:space="preserve"> PAGEREF _Ref200117521 \h </w:instrText>
      </w:r>
      <w:r w:rsidRPr="000B034F">
        <w:fldChar w:fldCharType="separate"/>
      </w:r>
      <w:r w:rsidR="000C130B">
        <w:rPr>
          <w:noProof/>
        </w:rPr>
        <w:t>3</w:t>
      </w:r>
      <w:r w:rsidRPr="000B034F">
        <w:fldChar w:fldCharType="end"/>
      </w:r>
      <w:r w:rsidRPr="008359AD">
        <w:t xml:space="preserve"> </w:t>
      </w:r>
    </w:p>
    <w:p w14:paraId="511CD2FE" w14:textId="1D2E1BFA" w:rsidR="00057BA1" w:rsidRPr="008359AD" w:rsidRDefault="00057BA1" w:rsidP="00057BA1">
      <w:pPr>
        <w:pStyle w:val="TOC1"/>
      </w:pPr>
      <w:r w:rsidRPr="008359AD">
        <w:t>2.</w:t>
      </w:r>
      <w:r w:rsidR="00DF3C3B">
        <w:t xml:space="preserve"> </w:t>
      </w:r>
      <w:r w:rsidR="00DF3C3B">
        <w:fldChar w:fldCharType="begin"/>
      </w:r>
      <w:r w:rsidR="00DF3C3B">
        <w:instrText xml:space="preserve"> REF _Ref207173618 \h </w:instrText>
      </w:r>
      <w:r w:rsidR="00DF3C3B">
        <w:fldChar w:fldCharType="separate"/>
      </w:r>
      <w:r w:rsidR="000C130B">
        <w:t>Navigating the User Interface</w:t>
      </w:r>
      <w:r w:rsidR="00DF3C3B">
        <w:fldChar w:fldCharType="end"/>
      </w:r>
      <w:r w:rsidRPr="008359AD">
        <w:ptab w:relativeTo="margin" w:alignment="right" w:leader="dot"/>
      </w:r>
      <w:r w:rsidR="00DF3C3B">
        <w:fldChar w:fldCharType="begin"/>
      </w:r>
      <w:r w:rsidR="00DF3C3B">
        <w:instrText xml:space="preserve"> PAGEREF _Ref207173618 \h </w:instrText>
      </w:r>
      <w:r w:rsidR="00DF3C3B">
        <w:fldChar w:fldCharType="separate"/>
      </w:r>
      <w:r w:rsidR="000C130B">
        <w:rPr>
          <w:noProof/>
        </w:rPr>
        <w:t>4</w:t>
      </w:r>
      <w:r w:rsidR="00DF3C3B">
        <w:fldChar w:fldCharType="end"/>
      </w:r>
    </w:p>
    <w:p w14:paraId="59D73456" w14:textId="49717E6B" w:rsidR="00057BA1" w:rsidRPr="008359AD" w:rsidRDefault="00057BA1" w:rsidP="00057BA1">
      <w:pPr>
        <w:pStyle w:val="TOC1"/>
      </w:pPr>
      <w:r w:rsidRPr="008359AD">
        <w:t>3.</w:t>
      </w:r>
      <w:r w:rsidR="00DF3C3B">
        <w:fldChar w:fldCharType="begin"/>
      </w:r>
      <w:r w:rsidR="00DF3C3B">
        <w:instrText xml:space="preserve"> REF _Ref207173631 \h </w:instrText>
      </w:r>
      <w:r w:rsidR="00DF3C3B">
        <w:fldChar w:fldCharType="separate"/>
      </w:r>
      <w:r w:rsidR="000C130B">
        <w:t>Database Tab</w:t>
      </w:r>
      <w:r w:rsidR="00DF3C3B">
        <w:fldChar w:fldCharType="end"/>
      </w:r>
      <w:r w:rsidRPr="008359AD">
        <w:t xml:space="preserve"> </w:t>
      </w:r>
      <w:r w:rsidRPr="008359AD">
        <w:ptab w:relativeTo="margin" w:alignment="right" w:leader="dot"/>
      </w:r>
      <w:r w:rsidR="00DF3C3B">
        <w:fldChar w:fldCharType="begin"/>
      </w:r>
      <w:r w:rsidR="00DF3C3B">
        <w:instrText xml:space="preserve"> PAGEREF _Ref207173631 \h </w:instrText>
      </w:r>
      <w:r w:rsidR="00DF3C3B">
        <w:fldChar w:fldCharType="separate"/>
      </w:r>
      <w:r w:rsidR="000C130B">
        <w:rPr>
          <w:noProof/>
        </w:rPr>
        <w:t>5</w:t>
      </w:r>
      <w:r w:rsidR="00DF3C3B">
        <w:fldChar w:fldCharType="end"/>
      </w:r>
    </w:p>
    <w:p w14:paraId="2FFFADD2" w14:textId="75CDF962" w:rsidR="00057BA1" w:rsidRPr="008359AD" w:rsidRDefault="00057BA1" w:rsidP="00057BA1">
      <w:pPr>
        <w:pStyle w:val="TOC1"/>
      </w:pPr>
      <w:r w:rsidRPr="008359AD">
        <w:t xml:space="preserve">4. </w:t>
      </w:r>
      <w:r w:rsidR="00DF3C3B">
        <w:fldChar w:fldCharType="begin"/>
      </w:r>
      <w:r w:rsidR="00DF3C3B">
        <w:instrText xml:space="preserve"> REF _Ref207173636 \h </w:instrText>
      </w:r>
      <w:r w:rsidR="00DF3C3B">
        <w:fldChar w:fldCharType="separate"/>
      </w:r>
      <w:r w:rsidR="000C130B">
        <w:t>Characterization Tab</w:t>
      </w:r>
      <w:r w:rsidR="00DF3C3B">
        <w:fldChar w:fldCharType="end"/>
      </w:r>
      <w:r w:rsidRPr="008359AD">
        <w:ptab w:relativeTo="margin" w:alignment="right" w:leader="dot"/>
      </w:r>
      <w:r w:rsidR="00DF3C3B">
        <w:fldChar w:fldCharType="begin"/>
      </w:r>
      <w:r w:rsidR="00DF3C3B">
        <w:instrText xml:space="preserve"> PAGEREF _Ref207173636 \h </w:instrText>
      </w:r>
      <w:r w:rsidR="00DF3C3B">
        <w:fldChar w:fldCharType="separate"/>
      </w:r>
      <w:r w:rsidR="000C130B">
        <w:rPr>
          <w:noProof/>
        </w:rPr>
        <w:t>7</w:t>
      </w:r>
      <w:r w:rsidR="00DF3C3B">
        <w:fldChar w:fldCharType="end"/>
      </w:r>
    </w:p>
    <w:p w14:paraId="7EBC1E50" w14:textId="7B056974" w:rsidR="00057BA1" w:rsidRPr="008359AD" w:rsidRDefault="00057BA1" w:rsidP="00057BA1">
      <w:pPr>
        <w:pStyle w:val="TOC1"/>
      </w:pPr>
      <w:r w:rsidRPr="008359AD">
        <w:t xml:space="preserve">5. </w:t>
      </w:r>
      <w:r w:rsidR="00DF3C3B">
        <w:fldChar w:fldCharType="begin"/>
      </w:r>
      <w:r w:rsidR="00DF3C3B">
        <w:instrText xml:space="preserve"> REF _Ref207173641 \h </w:instrText>
      </w:r>
      <w:r w:rsidR="00DF3C3B">
        <w:fldChar w:fldCharType="separate"/>
      </w:r>
      <w:r w:rsidR="000C130B">
        <w:t>Optimize Model Tab</w:t>
      </w:r>
      <w:r w:rsidR="00DF3C3B">
        <w:fldChar w:fldCharType="end"/>
      </w:r>
      <w:r w:rsidRPr="008359AD">
        <w:ptab w:relativeTo="margin" w:alignment="right" w:leader="dot"/>
      </w:r>
      <w:r w:rsidR="00DF3C3B">
        <w:fldChar w:fldCharType="begin"/>
      </w:r>
      <w:r w:rsidR="00DF3C3B">
        <w:instrText xml:space="preserve"> PAGEREF _Ref207173641 \h </w:instrText>
      </w:r>
      <w:r w:rsidR="00DF3C3B">
        <w:fldChar w:fldCharType="separate"/>
      </w:r>
      <w:r w:rsidR="000C130B">
        <w:rPr>
          <w:noProof/>
        </w:rPr>
        <w:t>10</w:t>
      </w:r>
      <w:r w:rsidR="00DF3C3B">
        <w:fldChar w:fldCharType="end"/>
      </w:r>
    </w:p>
    <w:p w14:paraId="11E3D8C7" w14:textId="6B7DA20E" w:rsidR="00057BA1" w:rsidRPr="008359AD" w:rsidRDefault="00057BA1" w:rsidP="00057BA1">
      <w:pPr>
        <w:pStyle w:val="TOC1"/>
      </w:pPr>
      <w:r w:rsidRPr="008359AD">
        <w:t xml:space="preserve">6. </w:t>
      </w:r>
      <w:r w:rsidR="00DF3C3B">
        <w:fldChar w:fldCharType="begin"/>
      </w:r>
      <w:r w:rsidR="00DF3C3B">
        <w:instrText xml:space="preserve"> REF _Ref207173644 \h </w:instrText>
      </w:r>
      <w:r w:rsidR="00DF3C3B">
        <w:fldChar w:fldCharType="separate"/>
      </w:r>
      <w:r w:rsidR="000C130B">
        <w:t>Analyze Model Tab</w:t>
      </w:r>
      <w:r w:rsidR="00DF3C3B">
        <w:fldChar w:fldCharType="end"/>
      </w:r>
      <w:r w:rsidRPr="008359AD">
        <w:ptab w:relativeTo="margin" w:alignment="right" w:leader="dot"/>
      </w:r>
      <w:r w:rsidR="00DF3C3B">
        <w:fldChar w:fldCharType="begin"/>
      </w:r>
      <w:r w:rsidR="00DF3C3B">
        <w:instrText xml:space="preserve"> PAGEREF _Ref207173644 \h </w:instrText>
      </w:r>
      <w:r w:rsidR="00DF3C3B">
        <w:fldChar w:fldCharType="separate"/>
      </w:r>
      <w:r w:rsidR="000C130B">
        <w:rPr>
          <w:noProof/>
        </w:rPr>
        <w:t>14</w:t>
      </w:r>
      <w:r w:rsidR="00DF3C3B">
        <w:fldChar w:fldCharType="end"/>
      </w:r>
    </w:p>
    <w:p w14:paraId="6D000B8E" w14:textId="5840006F" w:rsidR="00057BA1" w:rsidRPr="008359AD" w:rsidRDefault="00057BA1" w:rsidP="00057BA1">
      <w:pPr>
        <w:pStyle w:val="TOC1"/>
      </w:pPr>
      <w:r w:rsidRPr="008359AD">
        <w:t xml:space="preserve">7. </w:t>
      </w:r>
      <w:r w:rsidR="00E653C9">
        <w:fldChar w:fldCharType="begin"/>
      </w:r>
      <w:r w:rsidR="00E653C9">
        <w:instrText xml:space="preserve"> REF _Ref207173648 \h </w:instrText>
      </w:r>
      <w:r w:rsidR="00E653C9">
        <w:fldChar w:fldCharType="separate"/>
      </w:r>
      <w:r w:rsidR="000C130B">
        <w:t>Visualization Tab</w:t>
      </w:r>
      <w:r w:rsidR="00E653C9">
        <w:fldChar w:fldCharType="end"/>
      </w:r>
      <w:r w:rsidRPr="008359AD">
        <w:ptab w:relativeTo="margin" w:alignment="right" w:leader="dot"/>
      </w:r>
      <w:r w:rsidR="00DF3C3B">
        <w:fldChar w:fldCharType="begin"/>
      </w:r>
      <w:r w:rsidR="00DF3C3B">
        <w:instrText xml:space="preserve"> PAGEREF _Ref207173648 \h </w:instrText>
      </w:r>
      <w:r w:rsidR="00DF3C3B">
        <w:fldChar w:fldCharType="separate"/>
      </w:r>
      <w:r w:rsidR="000C130B">
        <w:rPr>
          <w:noProof/>
        </w:rPr>
        <w:t>15</w:t>
      </w:r>
      <w:r w:rsidR="00DF3C3B">
        <w:fldChar w:fldCharType="end"/>
      </w:r>
    </w:p>
    <w:p w14:paraId="35C82871" w14:textId="2CBDFCC8" w:rsidR="00057BA1" w:rsidRPr="008359AD" w:rsidRDefault="00DF3C3B" w:rsidP="00057BA1">
      <w:pPr>
        <w:pStyle w:val="TOC1"/>
      </w:pPr>
      <w:r>
        <w:fldChar w:fldCharType="begin"/>
      </w:r>
      <w:r>
        <w:instrText xml:space="preserve"> REF _Ref207173651 \r \h </w:instrText>
      </w:r>
      <w:r>
        <w:fldChar w:fldCharType="separate"/>
      </w:r>
      <w:r w:rsidR="000C130B">
        <w:t>8</w:t>
      </w:r>
      <w:r>
        <w:fldChar w:fldCharType="end"/>
      </w:r>
      <w:r>
        <w:t xml:space="preserve">. </w:t>
      </w:r>
      <w:r>
        <w:fldChar w:fldCharType="begin"/>
      </w:r>
      <w:r>
        <w:instrText xml:space="preserve"> REF _Ref207173651 \h </w:instrText>
      </w:r>
      <w:r>
        <w:fldChar w:fldCharType="separate"/>
      </w:r>
      <w:r w:rsidR="000C130B" w:rsidRPr="000A2EA0">
        <w:t>Export Tab</w:t>
      </w:r>
      <w:r>
        <w:fldChar w:fldCharType="end"/>
      </w:r>
      <w:r w:rsidR="00057BA1" w:rsidRPr="008359AD">
        <w:ptab w:relativeTo="margin" w:alignment="right" w:leader="dot"/>
      </w:r>
      <w:r>
        <w:fldChar w:fldCharType="begin"/>
      </w:r>
      <w:r>
        <w:instrText xml:space="preserve"> PAGEREF _Ref207173651 \h </w:instrText>
      </w:r>
      <w:r>
        <w:fldChar w:fldCharType="separate"/>
      </w:r>
      <w:r w:rsidR="000C130B">
        <w:rPr>
          <w:noProof/>
        </w:rPr>
        <w:t>17</w:t>
      </w:r>
      <w:r>
        <w:fldChar w:fldCharType="end"/>
      </w:r>
    </w:p>
    <w:p w14:paraId="39AD7D80" w14:textId="60966483" w:rsidR="00057BA1" w:rsidRPr="008359AD" w:rsidRDefault="00DF3C3B" w:rsidP="00057BA1">
      <w:pPr>
        <w:pStyle w:val="TOC1"/>
      </w:pPr>
      <w:r>
        <w:fldChar w:fldCharType="begin"/>
      </w:r>
      <w:r>
        <w:instrText xml:space="preserve"> REF _Ref207173658 \r \h </w:instrText>
      </w:r>
      <w:r>
        <w:fldChar w:fldCharType="separate"/>
      </w:r>
      <w:r w:rsidR="000C130B">
        <w:t>9</w:t>
      </w:r>
      <w:r>
        <w:fldChar w:fldCharType="end"/>
      </w:r>
      <w:r w:rsidR="00057BA1" w:rsidRPr="008359AD">
        <w:t xml:space="preserve">. </w:t>
      </w:r>
      <w:r w:rsidR="00E653C9">
        <w:fldChar w:fldCharType="begin"/>
      </w:r>
      <w:r w:rsidR="00E653C9">
        <w:instrText xml:space="preserve"> REF _Ref207173658 \h </w:instrText>
      </w:r>
      <w:r w:rsidR="00E653C9">
        <w:fldChar w:fldCharType="separate"/>
      </w:r>
      <w:r w:rsidR="000C130B">
        <w:t>Settings</w:t>
      </w:r>
      <w:r w:rsidR="000C130B" w:rsidRPr="000A2EA0">
        <w:t xml:space="preserve"> Tab</w:t>
      </w:r>
      <w:r w:rsidR="00E653C9">
        <w:fldChar w:fldCharType="end"/>
      </w:r>
      <w:r w:rsidR="00057BA1" w:rsidRPr="008359AD">
        <w:ptab w:relativeTo="margin" w:alignment="right" w:leader="dot"/>
      </w:r>
      <w:r>
        <w:fldChar w:fldCharType="begin"/>
      </w:r>
      <w:r>
        <w:instrText xml:space="preserve"> PAGEREF _Ref207173658 \h </w:instrText>
      </w:r>
      <w:r>
        <w:fldChar w:fldCharType="separate"/>
      </w:r>
      <w:r w:rsidR="000C130B">
        <w:rPr>
          <w:noProof/>
        </w:rPr>
        <w:t>18</w:t>
      </w:r>
      <w:r>
        <w:fldChar w:fldCharType="end"/>
      </w:r>
    </w:p>
    <w:p w14:paraId="4FB45F35" w14:textId="4ED0EE28" w:rsidR="00057BA1" w:rsidRPr="008359AD" w:rsidRDefault="00DF3C3B" w:rsidP="00057BA1">
      <w:pPr>
        <w:pStyle w:val="TOC1"/>
      </w:pPr>
      <w:r>
        <w:fldChar w:fldCharType="begin"/>
      </w:r>
      <w:r>
        <w:instrText xml:space="preserve"> REF _Ref207173906 \h </w:instrText>
      </w:r>
      <w:r>
        <w:fldChar w:fldCharType="separate"/>
      </w:r>
      <w:r w:rsidR="000C130B">
        <w:t>References</w:t>
      </w:r>
      <w:r>
        <w:fldChar w:fldCharType="end"/>
      </w:r>
      <w:r w:rsidR="00057BA1" w:rsidRPr="008359AD">
        <w:ptab w:relativeTo="margin" w:alignment="right" w:leader="dot"/>
      </w:r>
      <w:r>
        <w:fldChar w:fldCharType="begin"/>
      </w:r>
      <w:r>
        <w:instrText xml:space="preserve"> PAGEREF _Ref207173906 \h </w:instrText>
      </w:r>
      <w:r>
        <w:fldChar w:fldCharType="separate"/>
      </w:r>
      <w:r w:rsidR="000C130B">
        <w:rPr>
          <w:noProof/>
        </w:rPr>
        <w:t>19</w:t>
      </w:r>
      <w:r>
        <w:fldChar w:fldCharType="end"/>
      </w:r>
    </w:p>
    <w:p w14:paraId="6D1E245C" w14:textId="77777777" w:rsidR="00057BA1" w:rsidRDefault="00057BA1" w:rsidP="00057BA1">
      <w:pPr>
        <w:ind w:firstLine="0"/>
        <w:rPr>
          <w:b/>
          <w:bCs/>
          <w:sz w:val="28"/>
          <w:szCs w:val="28"/>
        </w:rPr>
      </w:pPr>
    </w:p>
    <w:bookmarkEnd w:id="1"/>
    <w:p w14:paraId="3865DB27" w14:textId="77777777" w:rsidR="00057BA1" w:rsidRDefault="00057BA1" w:rsidP="00057BA1">
      <w:pPr>
        <w:ind w:firstLine="0"/>
        <w:rPr>
          <w:b/>
          <w:bCs/>
          <w:sz w:val="28"/>
          <w:szCs w:val="28"/>
        </w:rPr>
      </w:pPr>
    </w:p>
    <w:p w14:paraId="36953937" w14:textId="77777777" w:rsidR="00057BA1" w:rsidRDefault="00057BA1" w:rsidP="00057BA1">
      <w:pPr>
        <w:ind w:firstLine="0"/>
        <w:rPr>
          <w:b/>
          <w:bCs/>
          <w:sz w:val="28"/>
          <w:szCs w:val="28"/>
        </w:rPr>
      </w:pPr>
    </w:p>
    <w:p w14:paraId="15C0C8DA" w14:textId="77777777" w:rsidR="00057BA1" w:rsidRDefault="00057BA1" w:rsidP="00057BA1">
      <w:pPr>
        <w:ind w:firstLine="0"/>
        <w:rPr>
          <w:b/>
          <w:bCs/>
          <w:sz w:val="28"/>
          <w:szCs w:val="28"/>
        </w:rPr>
      </w:pPr>
    </w:p>
    <w:p w14:paraId="1FE60CD1" w14:textId="77777777" w:rsidR="00057BA1" w:rsidRDefault="00057BA1" w:rsidP="00057BA1">
      <w:pPr>
        <w:ind w:firstLine="0"/>
        <w:rPr>
          <w:b/>
          <w:bCs/>
          <w:sz w:val="28"/>
          <w:szCs w:val="28"/>
        </w:rPr>
      </w:pPr>
    </w:p>
    <w:p w14:paraId="57867B8D" w14:textId="77777777" w:rsidR="00057BA1" w:rsidRDefault="00057BA1" w:rsidP="00057BA1">
      <w:pPr>
        <w:ind w:firstLine="0"/>
        <w:rPr>
          <w:b/>
          <w:bCs/>
          <w:sz w:val="28"/>
          <w:szCs w:val="28"/>
        </w:rPr>
      </w:pPr>
    </w:p>
    <w:p w14:paraId="5D3EB0F4" w14:textId="77777777" w:rsidR="00057BA1" w:rsidRDefault="00057BA1" w:rsidP="00057BA1">
      <w:pPr>
        <w:ind w:firstLine="0"/>
        <w:rPr>
          <w:b/>
          <w:bCs/>
          <w:sz w:val="28"/>
          <w:szCs w:val="28"/>
        </w:rPr>
      </w:pPr>
    </w:p>
    <w:p w14:paraId="49176D96" w14:textId="77777777" w:rsidR="00057BA1" w:rsidRDefault="00057BA1" w:rsidP="00057BA1">
      <w:pPr>
        <w:ind w:firstLine="0"/>
        <w:rPr>
          <w:b/>
          <w:bCs/>
          <w:sz w:val="28"/>
          <w:szCs w:val="28"/>
        </w:rPr>
      </w:pPr>
    </w:p>
    <w:p w14:paraId="22B6FBB6" w14:textId="61E626CC" w:rsidR="00057BA1" w:rsidRDefault="00057BA1" w:rsidP="00057BA1">
      <w:pPr>
        <w:ind w:firstLine="0"/>
        <w:rPr>
          <w:b/>
          <w:bCs/>
          <w:sz w:val="24"/>
          <w:szCs w:val="24"/>
        </w:rPr>
      </w:pPr>
      <w:bookmarkStart w:id="2" w:name="_Ref200105793"/>
      <w:r>
        <w:rPr>
          <w:b/>
          <w:bCs/>
          <w:sz w:val="24"/>
          <w:szCs w:val="24"/>
        </w:rPr>
        <w:br/>
      </w:r>
    </w:p>
    <w:p w14:paraId="08692BF1" w14:textId="77777777" w:rsidR="00DF3C3B" w:rsidRDefault="00DF3C3B" w:rsidP="00057BA1">
      <w:pPr>
        <w:ind w:firstLine="0"/>
        <w:rPr>
          <w:b/>
          <w:bCs/>
          <w:sz w:val="24"/>
          <w:szCs w:val="24"/>
        </w:rPr>
      </w:pPr>
    </w:p>
    <w:p w14:paraId="655A0C3A" w14:textId="77777777" w:rsidR="00DF3C3B" w:rsidRDefault="00DF3C3B" w:rsidP="00057BA1">
      <w:pPr>
        <w:ind w:firstLine="0"/>
        <w:rPr>
          <w:b/>
          <w:bCs/>
          <w:sz w:val="24"/>
          <w:szCs w:val="24"/>
        </w:rPr>
      </w:pPr>
    </w:p>
    <w:p w14:paraId="5F356E83" w14:textId="77777777" w:rsidR="00DF3C3B" w:rsidRDefault="00DF3C3B" w:rsidP="00057BA1">
      <w:pPr>
        <w:ind w:firstLine="0"/>
        <w:rPr>
          <w:b/>
          <w:bCs/>
          <w:sz w:val="24"/>
          <w:szCs w:val="24"/>
        </w:rPr>
      </w:pPr>
    </w:p>
    <w:p w14:paraId="7F33A5A4" w14:textId="77777777" w:rsidR="00DF3C3B" w:rsidRDefault="00DF3C3B" w:rsidP="00057BA1">
      <w:pPr>
        <w:ind w:firstLine="0"/>
        <w:rPr>
          <w:b/>
          <w:bCs/>
          <w:sz w:val="24"/>
          <w:szCs w:val="24"/>
        </w:rPr>
      </w:pPr>
    </w:p>
    <w:p w14:paraId="0534FE36" w14:textId="77777777" w:rsidR="00DF3C3B" w:rsidRDefault="00DF3C3B" w:rsidP="00057BA1">
      <w:pPr>
        <w:ind w:firstLine="0"/>
        <w:rPr>
          <w:b/>
          <w:bCs/>
          <w:sz w:val="24"/>
          <w:szCs w:val="24"/>
        </w:rPr>
      </w:pPr>
    </w:p>
    <w:p w14:paraId="72F5F7C0" w14:textId="77777777" w:rsidR="00DF3C3B" w:rsidRPr="00B12B51" w:rsidRDefault="00DF3C3B" w:rsidP="00057BA1">
      <w:pPr>
        <w:ind w:firstLine="0"/>
        <w:rPr>
          <w:b/>
          <w:bCs/>
          <w:sz w:val="24"/>
          <w:szCs w:val="24"/>
        </w:rPr>
      </w:pPr>
    </w:p>
    <w:p w14:paraId="60E33135" w14:textId="77777777" w:rsidR="00057BA1" w:rsidRDefault="00057BA1" w:rsidP="00057BA1">
      <w:pPr>
        <w:pStyle w:val="Heading1"/>
        <w:numPr>
          <w:ilvl w:val="0"/>
          <w:numId w:val="1"/>
        </w:numPr>
        <w:spacing w:after="120"/>
        <w:rPr>
          <w:szCs w:val="32"/>
        </w:rPr>
      </w:pPr>
      <w:bookmarkStart w:id="3" w:name="_Ref200117521"/>
      <w:r w:rsidRPr="004F4C02">
        <w:rPr>
          <w:szCs w:val="32"/>
        </w:rPr>
        <w:lastRenderedPageBreak/>
        <w:t>Overview</w:t>
      </w:r>
      <w:bookmarkEnd w:id="2"/>
      <w:bookmarkEnd w:id="3"/>
    </w:p>
    <w:p w14:paraId="353B6477" w14:textId="3CC926FE" w:rsidR="00D91B90" w:rsidRDefault="00D91B90" w:rsidP="00D91B90">
      <w:pPr>
        <w:ind w:firstLine="0"/>
      </w:pPr>
      <w:r>
        <w:t>PyCOMPARE is a Python-based program that offers users a graphical user interface (GUI) using the tkinter package</w:t>
      </w:r>
      <w:r w:rsidR="006B0AE3">
        <w:t xml:space="preserve"> </w:t>
      </w:r>
      <w:sdt>
        <w:sdtPr>
          <w:id w:val="1083636527"/>
          <w:citation/>
        </w:sdtPr>
        <w:sdtContent>
          <w:r w:rsidR="006B0AE3">
            <w:fldChar w:fldCharType="begin"/>
          </w:r>
          <w:r w:rsidR="006B0AE3">
            <w:instrText xml:space="preserve"> CITATION Pyt25 \l 1033 </w:instrText>
          </w:r>
          <w:r w:rsidR="006B0AE3">
            <w:fldChar w:fldCharType="separate"/>
          </w:r>
          <w:r w:rsidR="000C130B" w:rsidRPr="000C130B">
            <w:rPr>
              <w:noProof/>
            </w:rPr>
            <w:t>[1]</w:t>
          </w:r>
          <w:r w:rsidR="006B0AE3">
            <w:fldChar w:fldCharType="end"/>
          </w:r>
        </w:sdtContent>
      </w:sdt>
      <w:r w:rsidR="006B0AE3">
        <w:t xml:space="preserve"> for running the COMPARE</w:t>
      </w:r>
      <w:r w:rsidR="00665CE2">
        <w:t xml:space="preserve"> (Constitutive Material Parameter Estimator)</w:t>
      </w:r>
      <w:r w:rsidR="006B0AE3">
        <w:t xml:space="preserve"> core. The COMPARE core software </w:t>
      </w:r>
      <w:sdt>
        <w:sdtPr>
          <w:id w:val="-172335676"/>
          <w:citation/>
        </w:sdtPr>
        <w:sdtContent>
          <w:r w:rsidR="006B0AE3">
            <w:fldChar w:fldCharType="begin"/>
          </w:r>
          <w:r w:rsidR="006B0AE3">
            <w:instrText xml:space="preserve"> CITATION Sal02 \l 1033  \m Sal03</w:instrText>
          </w:r>
          <w:r w:rsidR="006B0AE3">
            <w:fldChar w:fldCharType="separate"/>
          </w:r>
          <w:r w:rsidR="000C130B" w:rsidRPr="000C130B">
            <w:rPr>
              <w:noProof/>
            </w:rPr>
            <w:t>[2, 3]</w:t>
          </w:r>
          <w:r w:rsidR="006B0AE3">
            <w:fldChar w:fldCharType="end"/>
          </w:r>
        </w:sdtContent>
      </w:sdt>
      <w:r w:rsidR="006B0AE3">
        <w:t xml:space="preserve"> offers a rapid methodology for estimating material parameters for isotropic and anisotropic viscoelastoplastic constitutive models</w:t>
      </w:r>
      <w:r w:rsidR="00665CE2">
        <w:t xml:space="preserve"> given available isothermal experimental test data by i) performing primal analysis for the differential form of the model, ii) performing sensitivity analysis on the internal variables with respect to one another and iii) performing gradient-based, non-linear multi-objective optimization on the material parameters. The COMPARE core therefore offers users a robust and efficient means of estimating complex material parameters that can be used in viscoelastic and viscoplastic material simulations.</w:t>
      </w:r>
    </w:p>
    <w:p w14:paraId="03099FC8" w14:textId="69B89368" w:rsidR="00665CE2" w:rsidRDefault="00665CE2" w:rsidP="00D91B90">
      <w:pPr>
        <w:ind w:firstLine="0"/>
      </w:pPr>
      <w:r>
        <w:t>PyCOMPARE is configured to estimate parameters for the GVIPS (Generalized Viscoplasticity with Potential Structure)</w:t>
      </w:r>
      <w:r w:rsidR="00756BBB">
        <w:t xml:space="preserve"> model</w:t>
      </w:r>
      <w:r w:rsidR="00821032">
        <w:t>, a phenomenological constitutive material model based on continuum-mechanics theories which uses the principles of thermodynamics for irreversible processes</w:t>
      </w:r>
      <w:r>
        <w:t xml:space="preserve"> </w:t>
      </w:r>
      <w:sdt>
        <w:sdtPr>
          <w:id w:val="799885740"/>
          <w:citation/>
        </w:sdtPr>
        <w:sdtContent>
          <w:r>
            <w:fldChar w:fldCharType="begin"/>
          </w:r>
          <w:r w:rsidR="00834F12">
            <w:instrText xml:space="preserve">CITATION Arn941 \m Sal01 \m Sal011 \m Arn01 \l 1033 </w:instrText>
          </w:r>
          <w:r>
            <w:fldChar w:fldCharType="separate"/>
          </w:r>
          <w:r w:rsidR="000C130B" w:rsidRPr="000C130B">
            <w:rPr>
              <w:noProof/>
            </w:rPr>
            <w:t>[4, 5, 6, 7]</w:t>
          </w:r>
          <w:r>
            <w:fldChar w:fldCharType="end"/>
          </w:r>
        </w:sdtContent>
      </w:sdt>
      <w:r w:rsidR="00821032">
        <w:t>. The GVIPS model is a coupled, fully associative unified viscoelastoplastic model, suitable for both isotropic and anisotropic materials in both deformation and damage, and has been formulated generally to enable introduction of multiple viscoelastic and viscoplastic mechanisms to govern time-dependent reversible and irreversible material behavior, respectively. This generalized formulation allows the GVIPS model to reduce to classical rate-independent and rate-dependent elastic and plastic material materials</w:t>
      </w:r>
      <w:r w:rsidR="00834F12">
        <w:t xml:space="preserve"> by deactivating specific parameters during the COMAPRE optimization objective </w:t>
      </w:r>
      <w:sdt>
        <w:sdtPr>
          <w:id w:val="1366552864"/>
          <w:citation/>
        </w:sdtPr>
        <w:sdtContent>
          <w:r w:rsidR="00834F12">
            <w:fldChar w:fldCharType="begin"/>
          </w:r>
          <w:r w:rsidR="00834F12">
            <w:instrText xml:space="preserve"> CITATION Arn2 \l 1033 </w:instrText>
          </w:r>
          <w:r w:rsidR="00834F12">
            <w:fldChar w:fldCharType="separate"/>
          </w:r>
          <w:r w:rsidR="000C130B" w:rsidRPr="000C130B">
            <w:rPr>
              <w:noProof/>
            </w:rPr>
            <w:t>[8]</w:t>
          </w:r>
          <w:r w:rsidR="00834F12">
            <w:fldChar w:fldCharType="end"/>
          </w:r>
        </w:sdtContent>
      </w:sdt>
      <w:r w:rsidR="00834F12">
        <w:t>, thus demonstrating the flexibility and applicability of GVIPS.</w:t>
      </w:r>
    </w:p>
    <w:p w14:paraId="0F8B4C3F" w14:textId="4E3CDDC0" w:rsidR="00834F12" w:rsidRDefault="00834F12" w:rsidP="00D91B90">
      <w:pPr>
        <w:ind w:firstLine="0"/>
      </w:pPr>
      <w:r>
        <w:t>The PyCOMPARE software helps facilitate running the COMPARE core to estimate GVIPS material parameters by offering a GUI that enables users to i) upload experimental test data, ii) define which experiments are used for model parameter optimization and their weights, iii) systematically set the reduced response curve points for optimization efficiency, iv) define the material model and number of viscoelastic and viscoplastic mechanisms, v) run the COMPARE core to optimize the material parameters, vi) simulate material response given estimated material parameters, vii) visualize model predictions against the experimental data for tests in both the characterization and verification data sets, and viii) export material models, experimental curves, reduced response curves, and predictions.</w:t>
      </w:r>
      <w:r w:rsidR="00DF3C3B">
        <w:t xml:space="preserve"> This document serves as the user’s manual for navigating the PyCOMPARE GUI, creating PyCOMPARE projects, and determining material parameters using the COMPARE core. Each section gives an overview of the features and capabilities of a different aspect of the GUI, separated by navigable tabs within the user interface.</w:t>
      </w:r>
    </w:p>
    <w:p w14:paraId="1649ACD3" w14:textId="77777777" w:rsidR="00834F12" w:rsidRPr="00D91B90" w:rsidRDefault="00834F12" w:rsidP="00D91B90">
      <w:pPr>
        <w:ind w:firstLine="0"/>
      </w:pPr>
    </w:p>
    <w:p w14:paraId="2DA4A69B" w14:textId="26F2775D" w:rsidR="00057BA1" w:rsidRDefault="00057BA1" w:rsidP="00D91B90">
      <w:pPr>
        <w:ind w:firstLine="0"/>
        <w:jc w:val="both"/>
      </w:pPr>
      <w:r>
        <w:br w:type="page"/>
      </w:r>
    </w:p>
    <w:p w14:paraId="209848AD" w14:textId="736D70B4" w:rsidR="00057BA1" w:rsidRDefault="00057BA1" w:rsidP="00057BA1">
      <w:pPr>
        <w:pStyle w:val="Heading1"/>
        <w:numPr>
          <w:ilvl w:val="0"/>
          <w:numId w:val="1"/>
        </w:numPr>
        <w:spacing w:after="120"/>
      </w:pPr>
      <w:bookmarkStart w:id="4" w:name="_Ref207173618"/>
      <w:r>
        <w:lastRenderedPageBreak/>
        <w:t>Navigating the U</w:t>
      </w:r>
      <w:r w:rsidR="00821032">
        <w:t xml:space="preserve">ser </w:t>
      </w:r>
      <w:r>
        <w:t>I</w:t>
      </w:r>
      <w:r w:rsidR="00821032">
        <w:t>nterface</w:t>
      </w:r>
      <w:bookmarkEnd w:id="4"/>
    </w:p>
    <w:p w14:paraId="5610D0EE" w14:textId="33E0F622" w:rsidR="00057BA1" w:rsidRDefault="00057BA1" w:rsidP="00057BA1">
      <w:pPr>
        <w:ind w:firstLine="0"/>
      </w:pPr>
      <w:r>
        <w:t>The PyCOMPARE UI features a toolbar for PyCOMPARE project management and a series of tabs for defining experimental data, optimizing or analyzing a GVIPS model, visualizing predictions, exporting data, and changing project settings (</w:t>
      </w:r>
      <w:r>
        <w:fldChar w:fldCharType="begin"/>
      </w:r>
      <w:r>
        <w:instrText xml:space="preserve"> REF _Ref194657897 \h  \* MERGEFORMAT </w:instrText>
      </w:r>
      <w:r>
        <w:fldChar w:fldCharType="separate"/>
      </w:r>
      <w:r w:rsidR="000C130B" w:rsidRPr="000C130B">
        <w:t>Figure 1</w:t>
      </w:r>
      <w:r>
        <w:fldChar w:fldCharType="end"/>
      </w:r>
      <w:r>
        <w:t>). The toolbar at the top left of the screen contains two menus:</w:t>
      </w:r>
    </w:p>
    <w:p w14:paraId="66B36990" w14:textId="076241A7" w:rsidR="00057BA1" w:rsidRPr="00057BA1" w:rsidRDefault="00057BA1" w:rsidP="00057BA1">
      <w:pPr>
        <w:ind w:firstLine="0"/>
        <w:rPr>
          <w:u w:val="single"/>
        </w:rPr>
      </w:pPr>
      <w:r w:rsidRPr="00057BA1">
        <w:rPr>
          <w:u w:val="single"/>
        </w:rPr>
        <w:t>File</w:t>
      </w:r>
    </w:p>
    <w:p w14:paraId="522605AE" w14:textId="21D2A9DD" w:rsidR="00E70C07" w:rsidRDefault="00057BA1" w:rsidP="00057BA1">
      <w:pPr>
        <w:ind w:firstLine="0"/>
      </w:pPr>
      <w:r>
        <w:t>The file menu is used for overall project management. PyCOMPARE projects are saved with a *.cmprj</w:t>
      </w:r>
      <w:r w:rsidR="00E70C07">
        <w:t xml:space="preserve"> file extension.</w:t>
      </w:r>
      <w:r>
        <w:t xml:space="preserve"> Five options are available within the file menu:</w:t>
      </w:r>
    </w:p>
    <w:p w14:paraId="6C549B1F" w14:textId="20F7BDA9" w:rsidR="001A47B5" w:rsidRDefault="001A47B5" w:rsidP="001A47B5">
      <w:pPr>
        <w:ind w:firstLine="0"/>
        <w:rPr>
          <w:b/>
          <w:bCs/>
        </w:rPr>
      </w:pPr>
      <w:r w:rsidRPr="00057BA1">
        <w:rPr>
          <w:b/>
          <w:bCs/>
        </w:rPr>
        <w:t>New</w:t>
      </w:r>
    </w:p>
    <w:p w14:paraId="1466FECB" w14:textId="4E496CF0" w:rsidR="001A47B5" w:rsidRDefault="001A47B5" w:rsidP="001A47B5">
      <w:pPr>
        <w:ind w:firstLine="0"/>
      </w:pPr>
      <w:r>
        <w:t>Create a new PyCOMPARE project. The user is prompted to enter the name of the new project. All data in the workspace will be cleared. If data is currently loaded into the UI and associated with a project, the user will be prompted to save to original project.</w:t>
      </w:r>
    </w:p>
    <w:p w14:paraId="7E0BB65D" w14:textId="6978F49C" w:rsidR="001A47B5" w:rsidRDefault="001A47B5" w:rsidP="001A47B5">
      <w:pPr>
        <w:ind w:firstLine="0"/>
        <w:rPr>
          <w:b/>
          <w:bCs/>
        </w:rPr>
      </w:pPr>
      <w:r w:rsidRPr="00057BA1">
        <w:rPr>
          <w:b/>
          <w:bCs/>
        </w:rPr>
        <w:t>Open</w:t>
      </w:r>
    </w:p>
    <w:p w14:paraId="6C1D4430" w14:textId="39CDDEBF" w:rsidR="001A47B5" w:rsidRDefault="001A47B5" w:rsidP="001A47B5">
      <w:pPr>
        <w:ind w:firstLine="0"/>
      </w:pPr>
      <w:r>
        <w:t>Open an existing PyCOMPARE project. If data is currently loaded into the UI and associated with a project, the user will be prompted to save to original project.</w:t>
      </w:r>
    </w:p>
    <w:p w14:paraId="50F6C9CF" w14:textId="25D8F704" w:rsidR="001A47B5" w:rsidRDefault="001A47B5" w:rsidP="001A47B5">
      <w:pPr>
        <w:tabs>
          <w:tab w:val="left" w:pos="1220"/>
        </w:tabs>
        <w:ind w:firstLine="0"/>
        <w:rPr>
          <w:b/>
          <w:bCs/>
        </w:rPr>
      </w:pPr>
      <w:r w:rsidRPr="00057BA1">
        <w:rPr>
          <w:b/>
          <w:bCs/>
        </w:rPr>
        <w:t>Save</w:t>
      </w:r>
      <w:r>
        <w:rPr>
          <w:b/>
          <w:bCs/>
        </w:rPr>
        <w:tab/>
      </w:r>
    </w:p>
    <w:p w14:paraId="1838792B" w14:textId="498D28EF" w:rsidR="001A47B5" w:rsidRDefault="001A47B5" w:rsidP="001A47B5">
      <w:pPr>
        <w:tabs>
          <w:tab w:val="left" w:pos="1220"/>
        </w:tabs>
        <w:ind w:firstLine="0"/>
      </w:pPr>
      <w:r>
        <w:t>Save a PyCOMPARE project. If the project file name is not already defined, the user will be prompted to name the project.</w:t>
      </w:r>
    </w:p>
    <w:p w14:paraId="293D50A1" w14:textId="304AFB91" w:rsidR="001A47B5" w:rsidRDefault="001A47B5" w:rsidP="001A47B5">
      <w:pPr>
        <w:tabs>
          <w:tab w:val="left" w:pos="1220"/>
        </w:tabs>
        <w:ind w:firstLine="0"/>
        <w:rPr>
          <w:b/>
          <w:bCs/>
        </w:rPr>
      </w:pPr>
      <w:r w:rsidRPr="00057BA1">
        <w:rPr>
          <w:b/>
          <w:bCs/>
        </w:rPr>
        <w:t>Save As</w:t>
      </w:r>
    </w:p>
    <w:p w14:paraId="50D0B833" w14:textId="72376C18" w:rsidR="001A47B5" w:rsidRDefault="001A47B5" w:rsidP="001A47B5">
      <w:pPr>
        <w:tabs>
          <w:tab w:val="left" w:pos="1220"/>
        </w:tabs>
        <w:ind w:firstLine="0"/>
      </w:pPr>
      <w:r>
        <w:t>Save a PyCOMPARE project to a new name. The user is prompted to enter the name of the new project. All future saves will be written to the new project name.</w:t>
      </w:r>
    </w:p>
    <w:p w14:paraId="53BFBCE5" w14:textId="7DBE8437" w:rsidR="001A47B5" w:rsidRDefault="001A47B5" w:rsidP="001A47B5">
      <w:pPr>
        <w:tabs>
          <w:tab w:val="left" w:pos="1220"/>
        </w:tabs>
        <w:ind w:firstLine="0"/>
        <w:rPr>
          <w:b/>
          <w:bCs/>
        </w:rPr>
      </w:pPr>
      <w:r w:rsidRPr="00057BA1">
        <w:rPr>
          <w:b/>
          <w:bCs/>
        </w:rPr>
        <w:t>Exit</w:t>
      </w:r>
    </w:p>
    <w:p w14:paraId="62766717" w14:textId="735DC5E1" w:rsidR="001A47B5" w:rsidRDefault="001A47B5" w:rsidP="001A47B5">
      <w:pPr>
        <w:tabs>
          <w:tab w:val="left" w:pos="1220"/>
        </w:tabs>
        <w:ind w:firstLine="0"/>
      </w:pPr>
      <w:r>
        <w:t>Exit the program. The user will be prompted to save any data.</w:t>
      </w:r>
    </w:p>
    <w:p w14:paraId="21090B4D" w14:textId="59F2C96B" w:rsidR="00E70C07" w:rsidRDefault="00E70C07" w:rsidP="00057BA1">
      <w:pPr>
        <w:ind w:firstLine="0"/>
      </w:pPr>
    </w:p>
    <w:p w14:paraId="010B5D8E" w14:textId="1567475D" w:rsidR="00057BA1" w:rsidRPr="00E70C07" w:rsidRDefault="00E70C07" w:rsidP="00057BA1">
      <w:pPr>
        <w:ind w:firstLine="0"/>
        <w:rPr>
          <w:b/>
          <w:bCs/>
          <w:u w:val="single"/>
        </w:rPr>
      </w:pPr>
      <w:r w:rsidRPr="00E70C07">
        <w:rPr>
          <w:u w:val="single"/>
        </w:rPr>
        <w:t>Help</w:t>
      </w:r>
    </w:p>
    <w:p w14:paraId="6D18B0E9" w14:textId="66781093" w:rsidR="00E70C07" w:rsidRDefault="00E70C07" w:rsidP="00057BA1">
      <w:pPr>
        <w:ind w:firstLine="0"/>
      </w:pPr>
      <w:r>
        <w:t>The help menu is used to display the user manual. One option is available within the help menu:</w:t>
      </w:r>
    </w:p>
    <w:p w14:paraId="46BE1132" w14:textId="4AEBE656" w:rsidR="001A47B5" w:rsidRDefault="001A47B5" w:rsidP="001A47B5">
      <w:pPr>
        <w:ind w:firstLine="0"/>
        <w:rPr>
          <w:b/>
          <w:bCs/>
        </w:rPr>
      </w:pPr>
      <w:r>
        <w:rPr>
          <w:b/>
          <w:bCs/>
        </w:rPr>
        <w:t>About</w:t>
      </w:r>
    </w:p>
    <w:p w14:paraId="36F8B49A" w14:textId="7E3557B3" w:rsidR="001A47B5" w:rsidRPr="00E70C07" w:rsidRDefault="001A47B5" w:rsidP="001A47B5">
      <w:pPr>
        <w:ind w:firstLine="0"/>
      </w:pPr>
      <w:r>
        <w:t>Display the user manual.</w:t>
      </w:r>
    </w:p>
    <w:p w14:paraId="0686AA07" w14:textId="58486A09" w:rsidR="00057BA1" w:rsidRPr="00057BA1" w:rsidRDefault="00057BA1" w:rsidP="00057BA1">
      <w:pPr>
        <w:ind w:firstLine="0"/>
        <w:rPr>
          <w:b/>
          <w:bCs/>
        </w:rPr>
      </w:pPr>
    </w:p>
    <w:p w14:paraId="7DA0EAA5" w14:textId="03868549" w:rsidR="00057BA1" w:rsidRDefault="00057BA1" w:rsidP="00057BA1">
      <w:pPr>
        <w:ind w:firstLine="0"/>
      </w:pPr>
      <w:r w:rsidRPr="00057BA1">
        <w:rPr>
          <w:noProof/>
        </w:rPr>
        <w:drawing>
          <wp:inline distT="0" distB="0" distL="0" distR="0" wp14:anchorId="5AB3F24C" wp14:editId="2D93A299">
            <wp:extent cx="5943600" cy="382270"/>
            <wp:effectExtent l="0" t="0" r="0" b="0"/>
            <wp:docPr id="57517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75769" name=""/>
                    <pic:cNvPicPr/>
                  </pic:nvPicPr>
                  <pic:blipFill>
                    <a:blip r:embed="rId6"/>
                    <a:stretch>
                      <a:fillRect/>
                    </a:stretch>
                  </pic:blipFill>
                  <pic:spPr>
                    <a:xfrm>
                      <a:off x="0" y="0"/>
                      <a:ext cx="5943600" cy="382270"/>
                    </a:xfrm>
                    <a:prstGeom prst="rect">
                      <a:avLst/>
                    </a:prstGeom>
                  </pic:spPr>
                </pic:pic>
              </a:graphicData>
            </a:graphic>
          </wp:inline>
        </w:drawing>
      </w:r>
    </w:p>
    <w:p w14:paraId="3F86B6D1" w14:textId="45CA7800" w:rsidR="00057BA1" w:rsidRPr="00EC1E56" w:rsidRDefault="00057BA1" w:rsidP="00057BA1">
      <w:pPr>
        <w:ind w:firstLine="0"/>
        <w:jc w:val="center"/>
        <w:rPr>
          <w:sz w:val="20"/>
          <w:szCs w:val="20"/>
        </w:rPr>
      </w:pPr>
      <w:bookmarkStart w:id="5" w:name="_Ref194657897"/>
      <w:r w:rsidRPr="00EC1E56">
        <w:rPr>
          <w:sz w:val="20"/>
          <w:szCs w:val="20"/>
        </w:rPr>
        <w:t xml:space="preserve">Figure </w:t>
      </w:r>
      <w:r w:rsidRPr="00EC1E56">
        <w:rPr>
          <w:sz w:val="20"/>
          <w:szCs w:val="20"/>
        </w:rPr>
        <w:fldChar w:fldCharType="begin"/>
      </w:r>
      <w:r w:rsidRPr="00EC1E56">
        <w:rPr>
          <w:sz w:val="20"/>
          <w:szCs w:val="20"/>
        </w:rPr>
        <w:instrText xml:space="preserve"> SEQ Figure \* ARABIC </w:instrText>
      </w:r>
      <w:r w:rsidRPr="00EC1E56">
        <w:rPr>
          <w:sz w:val="20"/>
          <w:szCs w:val="20"/>
        </w:rPr>
        <w:fldChar w:fldCharType="separate"/>
      </w:r>
      <w:r w:rsidR="000C130B">
        <w:rPr>
          <w:noProof/>
          <w:sz w:val="20"/>
          <w:szCs w:val="20"/>
        </w:rPr>
        <w:t>1</w:t>
      </w:r>
      <w:r w:rsidRPr="00EC1E56">
        <w:rPr>
          <w:sz w:val="20"/>
          <w:szCs w:val="20"/>
        </w:rPr>
        <w:fldChar w:fldCharType="end"/>
      </w:r>
      <w:bookmarkEnd w:id="5"/>
      <w:r w:rsidRPr="00EC1E56">
        <w:rPr>
          <w:sz w:val="20"/>
          <w:szCs w:val="20"/>
        </w:rPr>
        <w:t>. PyCOMPARE Toolbar and Tabs</w:t>
      </w:r>
    </w:p>
    <w:p w14:paraId="28CA1715" w14:textId="77777777" w:rsidR="00384925" w:rsidRDefault="00384925" w:rsidP="00384925">
      <w:pPr>
        <w:ind w:firstLine="0"/>
        <w:rPr>
          <w:sz w:val="18"/>
          <w:szCs w:val="18"/>
        </w:rPr>
      </w:pPr>
    </w:p>
    <w:p w14:paraId="2D04DD18" w14:textId="77777777" w:rsidR="00384925" w:rsidRDefault="00384925" w:rsidP="00384925">
      <w:pPr>
        <w:ind w:firstLine="0"/>
        <w:rPr>
          <w:sz w:val="18"/>
          <w:szCs w:val="18"/>
        </w:rPr>
      </w:pPr>
    </w:p>
    <w:p w14:paraId="35BF91C4" w14:textId="45C2170A" w:rsidR="00384925" w:rsidRDefault="00384925" w:rsidP="00384925">
      <w:pPr>
        <w:pStyle w:val="Heading1"/>
        <w:numPr>
          <w:ilvl w:val="0"/>
          <w:numId w:val="1"/>
        </w:numPr>
        <w:spacing w:after="120"/>
      </w:pPr>
      <w:bookmarkStart w:id="6" w:name="_Ref207173631"/>
      <w:r>
        <w:lastRenderedPageBreak/>
        <w:t>Database Tab</w:t>
      </w:r>
      <w:bookmarkEnd w:id="6"/>
    </w:p>
    <w:p w14:paraId="747AFE7F" w14:textId="383D83E2" w:rsidR="00DE47A6" w:rsidRDefault="00384925" w:rsidP="00384925">
      <w:pPr>
        <w:ind w:firstLine="0"/>
      </w:pPr>
      <w:r>
        <w:t xml:space="preserve">The Database tab allows users to upload experimental test data to their PyCOMPARE </w:t>
      </w:r>
      <w:r w:rsidRPr="00DF5488">
        <w:t>project (</w:t>
      </w:r>
      <w:r w:rsidR="00DF5488" w:rsidRPr="00DF5488">
        <w:fldChar w:fldCharType="begin"/>
      </w:r>
      <w:r w:rsidR="00DF5488" w:rsidRPr="00DF5488">
        <w:instrText xml:space="preserve"> REF _Ref207013819 \h </w:instrText>
      </w:r>
      <w:r w:rsidR="00DF5488">
        <w:instrText xml:space="preserve"> \* MERGEFORMAT </w:instrText>
      </w:r>
      <w:r w:rsidR="00DF5488" w:rsidRPr="00DF5488">
        <w:fldChar w:fldCharType="separate"/>
      </w:r>
      <w:r w:rsidR="000C130B" w:rsidRPr="000C130B">
        <w:t xml:space="preserve">Figure </w:t>
      </w:r>
      <w:r w:rsidR="000C130B" w:rsidRPr="000C130B">
        <w:rPr>
          <w:noProof/>
        </w:rPr>
        <w:t>2</w:t>
      </w:r>
      <w:r w:rsidR="00DF5488" w:rsidRPr="00DF5488">
        <w:fldChar w:fldCharType="end"/>
      </w:r>
      <w:r w:rsidRPr="00DF5488">
        <w:t>). Data is uploa</w:t>
      </w:r>
      <w:r w:rsidR="00DF5488">
        <w:t xml:space="preserve">ded to the project using the “Upload from Excel” button. The required import excel template can be downloaded from the Settings tab. </w:t>
      </w:r>
    </w:p>
    <w:p w14:paraId="06BDC605" w14:textId="77777777" w:rsidR="00DE47A6" w:rsidRDefault="00DE47A6" w:rsidP="00DE47A6">
      <w:pPr>
        <w:ind w:firstLine="0"/>
        <w:jc w:val="center"/>
      </w:pPr>
      <w:r w:rsidRPr="00DF5488">
        <w:rPr>
          <w:noProof/>
        </w:rPr>
        <w:drawing>
          <wp:inline distT="0" distB="0" distL="0" distR="0" wp14:anchorId="0F2CC10F" wp14:editId="5AE33118">
            <wp:extent cx="4663440" cy="2674005"/>
            <wp:effectExtent l="0" t="0" r="3810" b="0"/>
            <wp:docPr id="156337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6359" name=""/>
                    <pic:cNvPicPr/>
                  </pic:nvPicPr>
                  <pic:blipFill>
                    <a:blip r:embed="rId7"/>
                    <a:stretch>
                      <a:fillRect/>
                    </a:stretch>
                  </pic:blipFill>
                  <pic:spPr>
                    <a:xfrm>
                      <a:off x="0" y="0"/>
                      <a:ext cx="4663440" cy="2674005"/>
                    </a:xfrm>
                    <a:prstGeom prst="rect">
                      <a:avLst/>
                    </a:prstGeom>
                  </pic:spPr>
                </pic:pic>
              </a:graphicData>
            </a:graphic>
          </wp:inline>
        </w:drawing>
      </w:r>
    </w:p>
    <w:p w14:paraId="7960843B" w14:textId="4E2E0AA4" w:rsidR="00DE47A6" w:rsidRPr="00EC1E56" w:rsidRDefault="00DE47A6" w:rsidP="00DE47A6">
      <w:pPr>
        <w:ind w:firstLine="0"/>
        <w:jc w:val="center"/>
        <w:rPr>
          <w:sz w:val="20"/>
          <w:szCs w:val="20"/>
        </w:rPr>
      </w:pPr>
      <w:bookmarkStart w:id="7" w:name="_Ref207013819"/>
      <w:r w:rsidRPr="00EC1E56">
        <w:rPr>
          <w:sz w:val="20"/>
          <w:szCs w:val="20"/>
        </w:rPr>
        <w:t xml:space="preserve">Figure </w:t>
      </w:r>
      <w:r w:rsidRPr="00EC1E56">
        <w:rPr>
          <w:sz w:val="20"/>
          <w:szCs w:val="20"/>
        </w:rPr>
        <w:fldChar w:fldCharType="begin"/>
      </w:r>
      <w:r w:rsidRPr="00EC1E56">
        <w:rPr>
          <w:sz w:val="20"/>
          <w:szCs w:val="20"/>
        </w:rPr>
        <w:instrText xml:space="preserve"> SEQ Figure \* ARABIC </w:instrText>
      </w:r>
      <w:r w:rsidRPr="00EC1E56">
        <w:rPr>
          <w:sz w:val="20"/>
          <w:szCs w:val="20"/>
        </w:rPr>
        <w:fldChar w:fldCharType="separate"/>
      </w:r>
      <w:r w:rsidR="000C130B">
        <w:rPr>
          <w:noProof/>
          <w:sz w:val="20"/>
          <w:szCs w:val="20"/>
        </w:rPr>
        <w:t>2</w:t>
      </w:r>
      <w:r w:rsidRPr="00EC1E56">
        <w:rPr>
          <w:sz w:val="20"/>
          <w:szCs w:val="20"/>
        </w:rPr>
        <w:fldChar w:fldCharType="end"/>
      </w:r>
      <w:bookmarkEnd w:id="7"/>
      <w:r w:rsidRPr="00EC1E56">
        <w:rPr>
          <w:sz w:val="20"/>
          <w:szCs w:val="20"/>
        </w:rPr>
        <w:t>. Database Tab: Uploading Test Data</w:t>
      </w:r>
    </w:p>
    <w:p w14:paraId="4812ECD7" w14:textId="2D824367" w:rsidR="00384925" w:rsidRDefault="00DF5488" w:rsidP="00384925">
      <w:pPr>
        <w:ind w:firstLine="0"/>
      </w:pPr>
      <w:r>
        <w:t>For each test uploaded to the project, a row is added to the database table. Selecting the checkbox in the first column allows a test to be added to the characterization data set, which is used to optimize the GVIPS parameters. All tests added to the characterization set must be at the same temperature. If multiple temperatures are selected, the user will be prompted to only select one. Tests are only added to the characterization set after pressing the “Add to Characterization” button. Right clicking on any individual row of the database table gives the user four options:</w:t>
      </w:r>
    </w:p>
    <w:p w14:paraId="335C11F6" w14:textId="6E29E182" w:rsidR="00DE47A6" w:rsidRDefault="00DE47A6" w:rsidP="00384925">
      <w:pPr>
        <w:ind w:firstLine="0"/>
        <w:rPr>
          <w:b/>
          <w:bCs/>
        </w:rPr>
      </w:pPr>
      <w:r>
        <w:rPr>
          <w:b/>
          <w:bCs/>
        </w:rPr>
        <w:t>Select/Unselect All</w:t>
      </w:r>
    </w:p>
    <w:p w14:paraId="06F85DD9" w14:textId="01350A9A" w:rsidR="00DE47A6" w:rsidRDefault="00DE47A6" w:rsidP="00384925">
      <w:pPr>
        <w:ind w:firstLine="0"/>
      </w:pPr>
      <w:r>
        <w:t>Select or unselect all checkboxes.</w:t>
      </w:r>
    </w:p>
    <w:p w14:paraId="3140B498" w14:textId="1A5CFB8B" w:rsidR="00DE47A6" w:rsidRDefault="00DE47A6" w:rsidP="00384925">
      <w:pPr>
        <w:ind w:firstLine="0"/>
        <w:rPr>
          <w:b/>
          <w:bCs/>
        </w:rPr>
      </w:pPr>
      <w:r>
        <w:rPr>
          <w:b/>
          <w:bCs/>
        </w:rPr>
        <w:t>View Data</w:t>
      </w:r>
    </w:p>
    <w:p w14:paraId="46344A8E" w14:textId="3458B458" w:rsidR="00DE47A6" w:rsidRDefault="00DE47A6" w:rsidP="00384925">
      <w:pPr>
        <w:ind w:firstLine="0"/>
      </w:pPr>
      <w:r>
        <w:t xml:space="preserve">View the time, strain, and stress curves for a selected </w:t>
      </w:r>
      <w:r w:rsidRPr="00D32C7D">
        <w:t>test (</w:t>
      </w:r>
      <w:r w:rsidRPr="00D32C7D">
        <w:fldChar w:fldCharType="begin"/>
      </w:r>
      <w:r w:rsidRPr="00D32C7D">
        <w:instrText xml:space="preserve"> REF _Ref207014559 \h </w:instrText>
      </w:r>
      <w:r>
        <w:instrText xml:space="preserve"> \* MERGEFORMAT </w:instrText>
      </w:r>
      <w:r w:rsidRPr="00D32C7D">
        <w:fldChar w:fldCharType="separate"/>
      </w:r>
      <w:r w:rsidR="000C130B" w:rsidRPr="000C130B">
        <w:t xml:space="preserve">Figure </w:t>
      </w:r>
      <w:r w:rsidR="000C130B" w:rsidRPr="000C130B">
        <w:rPr>
          <w:noProof/>
        </w:rPr>
        <w:t>3</w:t>
      </w:r>
      <w:r w:rsidRPr="00D32C7D">
        <w:fldChar w:fldCharType="end"/>
      </w:r>
      <w:r w:rsidRPr="00D32C7D">
        <w:t>).</w:t>
      </w:r>
      <w:r>
        <w:t xml:space="preserve"> The x and y axes quantities can be changed using the drop down menus and “Plot” button above the curve. The stage information for each stage during the test is displayed under the database table.</w:t>
      </w:r>
    </w:p>
    <w:p w14:paraId="06B89845" w14:textId="77777777" w:rsidR="00DE47A6" w:rsidRDefault="00DE47A6" w:rsidP="00DE47A6">
      <w:pPr>
        <w:ind w:firstLine="0"/>
        <w:jc w:val="center"/>
        <w:rPr>
          <w:sz w:val="18"/>
          <w:szCs w:val="18"/>
        </w:rPr>
      </w:pPr>
      <w:r w:rsidRPr="00D32C7D">
        <w:rPr>
          <w:noProof/>
          <w:sz w:val="18"/>
          <w:szCs w:val="18"/>
        </w:rPr>
        <w:lastRenderedPageBreak/>
        <w:drawing>
          <wp:inline distT="0" distB="0" distL="0" distR="0" wp14:anchorId="52BF5BB7" wp14:editId="775A1216">
            <wp:extent cx="5943600" cy="3032760"/>
            <wp:effectExtent l="0" t="0" r="0" b="0"/>
            <wp:docPr id="38854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3724" name=""/>
                    <pic:cNvPicPr/>
                  </pic:nvPicPr>
                  <pic:blipFill>
                    <a:blip r:embed="rId8"/>
                    <a:stretch>
                      <a:fillRect/>
                    </a:stretch>
                  </pic:blipFill>
                  <pic:spPr>
                    <a:xfrm>
                      <a:off x="0" y="0"/>
                      <a:ext cx="5943600" cy="3032760"/>
                    </a:xfrm>
                    <a:prstGeom prst="rect">
                      <a:avLst/>
                    </a:prstGeom>
                  </pic:spPr>
                </pic:pic>
              </a:graphicData>
            </a:graphic>
          </wp:inline>
        </w:drawing>
      </w:r>
    </w:p>
    <w:p w14:paraId="3A84763B" w14:textId="3C1D169C" w:rsidR="00DE47A6" w:rsidRPr="00EC1E56" w:rsidRDefault="00DE47A6" w:rsidP="00DE47A6">
      <w:pPr>
        <w:ind w:firstLine="0"/>
        <w:jc w:val="center"/>
        <w:rPr>
          <w:sz w:val="20"/>
          <w:szCs w:val="20"/>
        </w:rPr>
      </w:pPr>
      <w:bookmarkStart w:id="8" w:name="_Ref207014559"/>
      <w:r w:rsidRPr="00EC1E56">
        <w:rPr>
          <w:sz w:val="20"/>
          <w:szCs w:val="20"/>
        </w:rPr>
        <w:t xml:space="preserve">Figure </w:t>
      </w:r>
      <w:r w:rsidRPr="00EC1E56">
        <w:rPr>
          <w:sz w:val="20"/>
          <w:szCs w:val="20"/>
        </w:rPr>
        <w:fldChar w:fldCharType="begin"/>
      </w:r>
      <w:r w:rsidRPr="00EC1E56">
        <w:rPr>
          <w:sz w:val="20"/>
          <w:szCs w:val="20"/>
        </w:rPr>
        <w:instrText xml:space="preserve"> SEQ Figure \* ARABIC </w:instrText>
      </w:r>
      <w:r w:rsidRPr="00EC1E56">
        <w:rPr>
          <w:sz w:val="20"/>
          <w:szCs w:val="20"/>
        </w:rPr>
        <w:fldChar w:fldCharType="separate"/>
      </w:r>
      <w:r w:rsidR="000C130B">
        <w:rPr>
          <w:noProof/>
          <w:sz w:val="20"/>
          <w:szCs w:val="20"/>
        </w:rPr>
        <w:t>3</w:t>
      </w:r>
      <w:r w:rsidRPr="00EC1E56">
        <w:rPr>
          <w:sz w:val="20"/>
          <w:szCs w:val="20"/>
        </w:rPr>
        <w:fldChar w:fldCharType="end"/>
      </w:r>
      <w:bookmarkEnd w:id="8"/>
      <w:r w:rsidRPr="00EC1E56">
        <w:rPr>
          <w:sz w:val="20"/>
          <w:szCs w:val="20"/>
        </w:rPr>
        <w:t>. Database Tab: View Data</w:t>
      </w:r>
    </w:p>
    <w:p w14:paraId="5FC5439A" w14:textId="2DBF4E74" w:rsidR="00DE47A6" w:rsidRDefault="00DE47A6" w:rsidP="00384925">
      <w:pPr>
        <w:ind w:firstLine="0"/>
        <w:rPr>
          <w:b/>
          <w:bCs/>
        </w:rPr>
      </w:pPr>
      <w:r>
        <w:rPr>
          <w:b/>
          <w:bCs/>
        </w:rPr>
        <w:t>View All Selected Data</w:t>
      </w:r>
    </w:p>
    <w:p w14:paraId="7317F604" w14:textId="1B927738" w:rsidR="00DE47A6" w:rsidRDefault="00DE47A6" w:rsidP="00384925">
      <w:pPr>
        <w:ind w:firstLine="0"/>
      </w:pPr>
      <w:r>
        <w:t>View the stress vs strain curve for all selected tests</w:t>
      </w:r>
      <w:r w:rsidRPr="00D32C7D">
        <w:t xml:space="preserve"> (</w:t>
      </w:r>
      <w:r>
        <w:fldChar w:fldCharType="begin"/>
      </w:r>
      <w:r>
        <w:instrText xml:space="preserve"> REF _Ref207014735 \h  \* MERGEFORMAT </w:instrText>
      </w:r>
      <w:r>
        <w:fldChar w:fldCharType="separate"/>
      </w:r>
      <w:r w:rsidR="000C130B" w:rsidRPr="000C130B">
        <w:t>Figure 4</w:t>
      </w:r>
      <w:r>
        <w:fldChar w:fldCharType="end"/>
      </w:r>
      <w:r w:rsidRPr="00D32C7D">
        <w:t>).</w:t>
      </w:r>
      <w:r>
        <w:t xml:space="preserve"> Users can view selected tests together by test type, or view all test types, using the drop down menu and “Plot” button above the curve.</w:t>
      </w:r>
    </w:p>
    <w:p w14:paraId="1506E636" w14:textId="77777777" w:rsidR="00DE47A6" w:rsidRDefault="00DE47A6" w:rsidP="00DE47A6">
      <w:pPr>
        <w:ind w:firstLine="0"/>
        <w:jc w:val="center"/>
        <w:rPr>
          <w:sz w:val="18"/>
          <w:szCs w:val="18"/>
        </w:rPr>
      </w:pPr>
      <w:r w:rsidRPr="00D32C7D">
        <w:rPr>
          <w:noProof/>
          <w:sz w:val="18"/>
          <w:szCs w:val="18"/>
        </w:rPr>
        <w:drawing>
          <wp:inline distT="0" distB="0" distL="0" distR="0" wp14:anchorId="3CC1F657" wp14:editId="3CE47CE4">
            <wp:extent cx="5943600" cy="3065780"/>
            <wp:effectExtent l="0" t="0" r="0" b="1270"/>
            <wp:docPr id="162422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27555" name=""/>
                    <pic:cNvPicPr/>
                  </pic:nvPicPr>
                  <pic:blipFill>
                    <a:blip r:embed="rId9"/>
                    <a:stretch>
                      <a:fillRect/>
                    </a:stretch>
                  </pic:blipFill>
                  <pic:spPr>
                    <a:xfrm>
                      <a:off x="0" y="0"/>
                      <a:ext cx="5943600" cy="3065780"/>
                    </a:xfrm>
                    <a:prstGeom prst="rect">
                      <a:avLst/>
                    </a:prstGeom>
                  </pic:spPr>
                </pic:pic>
              </a:graphicData>
            </a:graphic>
          </wp:inline>
        </w:drawing>
      </w:r>
    </w:p>
    <w:p w14:paraId="07EC7310" w14:textId="00AC929C" w:rsidR="00DE47A6" w:rsidRPr="00EC1E56" w:rsidRDefault="00DE47A6" w:rsidP="00DE47A6">
      <w:pPr>
        <w:ind w:firstLine="0"/>
        <w:jc w:val="center"/>
        <w:rPr>
          <w:sz w:val="20"/>
          <w:szCs w:val="20"/>
        </w:rPr>
      </w:pPr>
      <w:bookmarkStart w:id="9" w:name="_Ref207014735"/>
      <w:r w:rsidRPr="00EC1E56">
        <w:rPr>
          <w:sz w:val="20"/>
          <w:szCs w:val="20"/>
        </w:rPr>
        <w:t xml:space="preserve">Figure </w:t>
      </w:r>
      <w:r w:rsidRPr="00EC1E56">
        <w:rPr>
          <w:sz w:val="20"/>
          <w:szCs w:val="20"/>
        </w:rPr>
        <w:fldChar w:fldCharType="begin"/>
      </w:r>
      <w:r w:rsidRPr="00EC1E56">
        <w:rPr>
          <w:sz w:val="20"/>
          <w:szCs w:val="20"/>
        </w:rPr>
        <w:instrText xml:space="preserve"> SEQ Figure \* ARABIC </w:instrText>
      </w:r>
      <w:r w:rsidRPr="00EC1E56">
        <w:rPr>
          <w:sz w:val="20"/>
          <w:szCs w:val="20"/>
        </w:rPr>
        <w:fldChar w:fldCharType="separate"/>
      </w:r>
      <w:r w:rsidR="000C130B">
        <w:rPr>
          <w:noProof/>
          <w:sz w:val="20"/>
          <w:szCs w:val="20"/>
        </w:rPr>
        <w:t>4</w:t>
      </w:r>
      <w:r w:rsidRPr="00EC1E56">
        <w:rPr>
          <w:sz w:val="20"/>
          <w:szCs w:val="20"/>
        </w:rPr>
        <w:fldChar w:fldCharType="end"/>
      </w:r>
      <w:bookmarkEnd w:id="9"/>
      <w:r w:rsidRPr="00EC1E56">
        <w:rPr>
          <w:sz w:val="20"/>
          <w:szCs w:val="20"/>
        </w:rPr>
        <w:t>. Database Tab: View All Selected Data</w:t>
      </w:r>
    </w:p>
    <w:p w14:paraId="1FE45846" w14:textId="161B2BE8" w:rsidR="00DE47A6" w:rsidRDefault="00DE47A6" w:rsidP="00384925">
      <w:pPr>
        <w:ind w:firstLine="0"/>
        <w:rPr>
          <w:b/>
          <w:bCs/>
        </w:rPr>
      </w:pPr>
      <w:r>
        <w:rPr>
          <w:b/>
          <w:bCs/>
        </w:rPr>
        <w:t>Delete Test</w:t>
      </w:r>
    </w:p>
    <w:p w14:paraId="62A29007" w14:textId="499A1B6A" w:rsidR="00D32C7D" w:rsidRPr="00DE47A6" w:rsidRDefault="00DE47A6" w:rsidP="00DE47A6">
      <w:pPr>
        <w:ind w:firstLine="0"/>
      </w:pPr>
      <w:r>
        <w:t>Delete a test from the database. This will permanently delete the test from the project.</w:t>
      </w:r>
    </w:p>
    <w:p w14:paraId="3427EB5A" w14:textId="33DC72A3" w:rsidR="00D32C7D" w:rsidRDefault="00D32C7D" w:rsidP="00D32C7D">
      <w:pPr>
        <w:pStyle w:val="Heading1"/>
        <w:numPr>
          <w:ilvl w:val="0"/>
          <w:numId w:val="1"/>
        </w:numPr>
        <w:spacing w:after="120"/>
      </w:pPr>
      <w:bookmarkStart w:id="10" w:name="_Ref207173636"/>
      <w:r>
        <w:lastRenderedPageBreak/>
        <w:t>Characterization Tab</w:t>
      </w:r>
      <w:bookmarkEnd w:id="10"/>
    </w:p>
    <w:p w14:paraId="1E656B4D" w14:textId="445B117C" w:rsidR="00DE47A6" w:rsidRDefault="00D32C7D" w:rsidP="00D32C7D">
      <w:pPr>
        <w:ind w:firstLine="0"/>
      </w:pPr>
      <w:r>
        <w:t xml:space="preserve">The Characterization tab allows users to view the experimental test data in their PyCOMPARE </w:t>
      </w:r>
      <w:r w:rsidRPr="00DF5488">
        <w:t>project</w:t>
      </w:r>
      <w:r>
        <w:t xml:space="preserve"> used for characterizing the model, reduc</w:t>
      </w:r>
      <w:r w:rsidR="00B00205">
        <w:t>ing data</w:t>
      </w:r>
      <w:r w:rsidR="00E43E4E">
        <w:t>, and assign</w:t>
      </w:r>
      <w:r w:rsidR="00B00205">
        <w:t>ing</w:t>
      </w:r>
      <w:r w:rsidR="00E43E4E">
        <w:t xml:space="preserve"> weights to each test </w:t>
      </w:r>
      <w:r w:rsidRPr="00DF5488">
        <w:t>(</w:t>
      </w:r>
      <w:r w:rsidR="00E43E4E">
        <w:fldChar w:fldCharType="begin"/>
      </w:r>
      <w:r w:rsidR="00E43E4E">
        <w:instrText xml:space="preserve"> REF _Ref207015397 \h  \* MERGEFORMAT </w:instrText>
      </w:r>
      <w:r w:rsidR="00E43E4E">
        <w:fldChar w:fldCharType="separate"/>
      </w:r>
      <w:r w:rsidR="000C130B" w:rsidRPr="000C130B">
        <w:t>Figure 5</w:t>
      </w:r>
      <w:r w:rsidR="00E43E4E">
        <w:fldChar w:fldCharType="end"/>
      </w:r>
      <w:r w:rsidRPr="00DF5488">
        <w:t>).</w:t>
      </w:r>
      <w:r w:rsidR="00E43E4E">
        <w:t xml:space="preserve"> </w:t>
      </w:r>
    </w:p>
    <w:p w14:paraId="1F81AE3C" w14:textId="77777777" w:rsidR="00DE47A6" w:rsidRDefault="00DE47A6" w:rsidP="00DE47A6">
      <w:pPr>
        <w:ind w:firstLine="0"/>
        <w:jc w:val="center"/>
      </w:pPr>
      <w:r w:rsidRPr="00E43E4E">
        <w:rPr>
          <w:noProof/>
        </w:rPr>
        <w:drawing>
          <wp:inline distT="0" distB="0" distL="0" distR="0" wp14:anchorId="76CE16DE" wp14:editId="230A7578">
            <wp:extent cx="4572000" cy="1927957"/>
            <wp:effectExtent l="0" t="0" r="0" b="0"/>
            <wp:docPr id="154739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94084" name=""/>
                    <pic:cNvPicPr/>
                  </pic:nvPicPr>
                  <pic:blipFill>
                    <a:blip r:embed="rId10"/>
                    <a:stretch>
                      <a:fillRect/>
                    </a:stretch>
                  </pic:blipFill>
                  <pic:spPr>
                    <a:xfrm>
                      <a:off x="0" y="0"/>
                      <a:ext cx="4572000" cy="1927957"/>
                    </a:xfrm>
                    <a:prstGeom prst="rect">
                      <a:avLst/>
                    </a:prstGeom>
                  </pic:spPr>
                </pic:pic>
              </a:graphicData>
            </a:graphic>
          </wp:inline>
        </w:drawing>
      </w:r>
    </w:p>
    <w:p w14:paraId="1F01B4CC" w14:textId="0C917C02" w:rsidR="00DE47A6" w:rsidRPr="00EC1E56" w:rsidRDefault="00DE47A6" w:rsidP="00DE47A6">
      <w:pPr>
        <w:ind w:firstLine="0"/>
        <w:jc w:val="center"/>
        <w:rPr>
          <w:sz w:val="20"/>
          <w:szCs w:val="20"/>
        </w:rPr>
      </w:pPr>
      <w:bookmarkStart w:id="11" w:name="_Ref207015397"/>
      <w:r w:rsidRPr="00EC1E56">
        <w:rPr>
          <w:sz w:val="20"/>
          <w:szCs w:val="20"/>
        </w:rPr>
        <w:t xml:space="preserve">Figure </w:t>
      </w:r>
      <w:r w:rsidRPr="00EC1E56">
        <w:rPr>
          <w:sz w:val="20"/>
          <w:szCs w:val="20"/>
        </w:rPr>
        <w:fldChar w:fldCharType="begin"/>
      </w:r>
      <w:r w:rsidRPr="00EC1E56">
        <w:rPr>
          <w:sz w:val="20"/>
          <w:szCs w:val="20"/>
        </w:rPr>
        <w:instrText xml:space="preserve"> SEQ Figure \* ARABIC </w:instrText>
      </w:r>
      <w:r w:rsidRPr="00EC1E56">
        <w:rPr>
          <w:sz w:val="20"/>
          <w:szCs w:val="20"/>
        </w:rPr>
        <w:fldChar w:fldCharType="separate"/>
      </w:r>
      <w:r w:rsidR="000C130B">
        <w:rPr>
          <w:noProof/>
          <w:sz w:val="20"/>
          <w:szCs w:val="20"/>
        </w:rPr>
        <w:t>5</w:t>
      </w:r>
      <w:r w:rsidRPr="00EC1E56">
        <w:rPr>
          <w:sz w:val="20"/>
          <w:szCs w:val="20"/>
        </w:rPr>
        <w:fldChar w:fldCharType="end"/>
      </w:r>
      <w:bookmarkEnd w:id="11"/>
      <w:r w:rsidRPr="00EC1E56">
        <w:rPr>
          <w:sz w:val="20"/>
          <w:szCs w:val="20"/>
        </w:rPr>
        <w:t>. Characterization Tab: Viewing the Characterization Test Set</w:t>
      </w:r>
    </w:p>
    <w:p w14:paraId="69A5EC93" w14:textId="33D21F26" w:rsidR="00D32C7D" w:rsidRDefault="00E43E4E" w:rsidP="00D32C7D">
      <w:pPr>
        <w:ind w:firstLine="0"/>
      </w:pPr>
      <w:r>
        <w:t>Each test in the characterization set is added to the characterization set table. Only the “Weight” column can be changed. Weights are assigned relatively (i.e., 2 is twice as important as 1). Right clicking on any individual row of the characterization set table gives the user three options:</w:t>
      </w:r>
    </w:p>
    <w:p w14:paraId="15DBA5EE" w14:textId="08D50B37" w:rsidR="00DE47A6" w:rsidRDefault="00DE47A6" w:rsidP="00D32C7D">
      <w:pPr>
        <w:ind w:firstLine="0"/>
        <w:rPr>
          <w:b/>
          <w:bCs/>
        </w:rPr>
      </w:pPr>
      <w:r>
        <w:rPr>
          <w:b/>
          <w:bCs/>
        </w:rPr>
        <w:t>View Data</w:t>
      </w:r>
    </w:p>
    <w:p w14:paraId="415F7C5B" w14:textId="4DA9BDBD" w:rsidR="00DE47A6" w:rsidRDefault="00DE47A6" w:rsidP="00D32C7D">
      <w:pPr>
        <w:ind w:firstLine="0"/>
      </w:pPr>
      <w:r>
        <w:t xml:space="preserve">View the time, strain, and stress curves for a selected </w:t>
      </w:r>
      <w:r w:rsidRPr="00D32C7D">
        <w:t>test (</w:t>
      </w:r>
      <w:r>
        <w:fldChar w:fldCharType="begin"/>
      </w:r>
      <w:r>
        <w:instrText xml:space="preserve"> REF _Ref207015649 \h  \* MERGEFORMAT </w:instrText>
      </w:r>
      <w:r>
        <w:fldChar w:fldCharType="separate"/>
      </w:r>
      <w:r w:rsidR="000C130B" w:rsidRPr="000C130B">
        <w:t>Figure 6</w:t>
      </w:r>
      <w:r>
        <w:fldChar w:fldCharType="end"/>
      </w:r>
      <w:r w:rsidRPr="00D32C7D">
        <w:t>).</w:t>
      </w:r>
      <w:r>
        <w:t xml:space="preserve"> The x and y axes quantities can be changed using the drop down menus and “Plot” button above the curve. The stage information for each stage during the test is displayed under the database table. </w:t>
      </w:r>
    </w:p>
    <w:p w14:paraId="31550584" w14:textId="77777777" w:rsidR="00DE47A6" w:rsidRDefault="00DE47A6" w:rsidP="00DE47A6">
      <w:pPr>
        <w:ind w:firstLine="0"/>
      </w:pPr>
      <w:r w:rsidRPr="00DE47A6">
        <w:rPr>
          <w:noProof/>
        </w:rPr>
        <w:drawing>
          <wp:inline distT="0" distB="0" distL="0" distR="0" wp14:anchorId="082FD500" wp14:editId="2E0B1EBE">
            <wp:extent cx="5943600" cy="3416300"/>
            <wp:effectExtent l="0" t="0" r="0" b="0"/>
            <wp:docPr id="97447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5040" name=""/>
                    <pic:cNvPicPr/>
                  </pic:nvPicPr>
                  <pic:blipFill>
                    <a:blip r:embed="rId11"/>
                    <a:stretch>
                      <a:fillRect/>
                    </a:stretch>
                  </pic:blipFill>
                  <pic:spPr>
                    <a:xfrm>
                      <a:off x="0" y="0"/>
                      <a:ext cx="5943600" cy="3416300"/>
                    </a:xfrm>
                    <a:prstGeom prst="rect">
                      <a:avLst/>
                    </a:prstGeom>
                  </pic:spPr>
                </pic:pic>
              </a:graphicData>
            </a:graphic>
          </wp:inline>
        </w:drawing>
      </w:r>
    </w:p>
    <w:p w14:paraId="389451F7" w14:textId="6A01F100" w:rsidR="00DE47A6" w:rsidRPr="00EC1E56" w:rsidRDefault="00DE47A6" w:rsidP="00DE47A6">
      <w:pPr>
        <w:ind w:firstLine="0"/>
        <w:jc w:val="center"/>
        <w:rPr>
          <w:sz w:val="20"/>
          <w:szCs w:val="20"/>
        </w:rPr>
      </w:pPr>
      <w:bookmarkStart w:id="12" w:name="_Ref207015649"/>
      <w:r w:rsidRPr="00EC1E56">
        <w:rPr>
          <w:sz w:val="20"/>
          <w:szCs w:val="20"/>
        </w:rPr>
        <w:t xml:space="preserve">Figure </w:t>
      </w:r>
      <w:r w:rsidRPr="00EC1E56">
        <w:rPr>
          <w:sz w:val="20"/>
          <w:szCs w:val="20"/>
        </w:rPr>
        <w:fldChar w:fldCharType="begin"/>
      </w:r>
      <w:r w:rsidRPr="00EC1E56">
        <w:rPr>
          <w:sz w:val="20"/>
          <w:szCs w:val="20"/>
        </w:rPr>
        <w:instrText xml:space="preserve"> SEQ Figure \* ARABIC </w:instrText>
      </w:r>
      <w:r w:rsidRPr="00EC1E56">
        <w:rPr>
          <w:sz w:val="20"/>
          <w:szCs w:val="20"/>
        </w:rPr>
        <w:fldChar w:fldCharType="separate"/>
      </w:r>
      <w:r w:rsidR="000C130B">
        <w:rPr>
          <w:noProof/>
          <w:sz w:val="20"/>
          <w:szCs w:val="20"/>
        </w:rPr>
        <w:t>6</w:t>
      </w:r>
      <w:r w:rsidRPr="00EC1E56">
        <w:rPr>
          <w:sz w:val="20"/>
          <w:szCs w:val="20"/>
        </w:rPr>
        <w:fldChar w:fldCharType="end"/>
      </w:r>
      <w:bookmarkEnd w:id="12"/>
      <w:r w:rsidRPr="00EC1E56">
        <w:rPr>
          <w:sz w:val="20"/>
          <w:szCs w:val="20"/>
        </w:rPr>
        <w:t>. Characterization Tab: View Data</w:t>
      </w:r>
    </w:p>
    <w:p w14:paraId="18F4724E" w14:textId="77777777" w:rsidR="00DE47A6" w:rsidRDefault="00DE47A6" w:rsidP="00DE47A6">
      <w:pPr>
        <w:ind w:firstLine="0"/>
        <w:jc w:val="center"/>
        <w:rPr>
          <w:sz w:val="18"/>
          <w:szCs w:val="18"/>
        </w:rPr>
      </w:pPr>
    </w:p>
    <w:p w14:paraId="3371EC77" w14:textId="58D5E646" w:rsidR="00DE47A6" w:rsidRDefault="00DE47A6" w:rsidP="00DE47A6">
      <w:pPr>
        <w:ind w:firstLine="0"/>
      </w:pPr>
      <w:r>
        <w:t xml:space="preserve">Selecting View Data also enables the user to set the data reduction points, displayed with red markers. Users can automatically set equally spaced data reductions points by pressing the “Reduce Data” button, which launches the Segmentation </w:t>
      </w:r>
      <w:r w:rsidR="00B00205">
        <w:t xml:space="preserve">Control </w:t>
      </w:r>
      <w:r>
        <w:t>Panel (</w:t>
      </w:r>
      <w:r w:rsidR="00B00205">
        <w:fldChar w:fldCharType="begin"/>
      </w:r>
      <w:r w:rsidR="00B00205">
        <w:instrText xml:space="preserve"> REF _Ref207016304 \h  \* MERGEFORMAT </w:instrText>
      </w:r>
      <w:r w:rsidR="00B00205">
        <w:fldChar w:fldCharType="separate"/>
      </w:r>
      <w:r w:rsidR="000C130B" w:rsidRPr="000C130B">
        <w:t>Figure 7</w:t>
      </w:r>
      <w:r w:rsidR="00B00205">
        <w:fldChar w:fldCharType="end"/>
      </w:r>
      <w:r w:rsidR="00EC1E56">
        <w:t>a</w:t>
      </w:r>
      <w:r>
        <w:t>)</w:t>
      </w:r>
      <w:r w:rsidR="00B00205">
        <w:t>. For each stage user enters the number of desired data reduction points. Pressing the “Get Data Points” button automatically generates the data reduction points. Tensile stage points are equally spaced in normalized stress vs strain space, Creep stage points are equally spaced in normalized strain vs time space, and Relaxation stage points are equally spaced in normalized stress vs time space.</w:t>
      </w:r>
      <w:r w:rsidR="00EC1E56">
        <w:t xml:space="preserve"> Data reduction p</w:t>
      </w:r>
      <w:r w:rsidR="00EC1E56" w:rsidRPr="00B00205">
        <w:t>oints can</w:t>
      </w:r>
      <w:r w:rsidR="00EC1E56">
        <w:t xml:space="preserve"> be manually added or deleted using the “Add” and “Delete” buttons, respectively. After the “Add” button is pressed, clicking on the plot will create a green marker at the nearest real data point that exists (</w:t>
      </w:r>
      <w:r w:rsidR="00EC1E56">
        <w:fldChar w:fldCharType="begin"/>
      </w:r>
      <w:r w:rsidR="00EC1E56">
        <w:instrText xml:space="preserve"> REF _Ref207016304 \h  \* MERGEFORMAT </w:instrText>
      </w:r>
      <w:r w:rsidR="00EC1E56">
        <w:fldChar w:fldCharType="separate"/>
      </w:r>
      <w:r w:rsidR="000C130B" w:rsidRPr="000C130B">
        <w:t>Figure 7</w:t>
      </w:r>
      <w:r w:rsidR="00EC1E56">
        <w:fldChar w:fldCharType="end"/>
      </w:r>
      <w:r w:rsidR="00EC1E56">
        <w:t>b). Similarly, after the “Delete” button is pressed, clicking on the plot will create a green marker at the nearest existing data reduction point The point can be adjusted right and left using the arrow keys. After the user hits “Enter” on the keyboard, the point will either be added or removed from the data reduction set of points.</w:t>
      </w:r>
    </w:p>
    <w:p w14:paraId="446FBC4F" w14:textId="0F94F936" w:rsidR="00B00205" w:rsidRDefault="00B00205" w:rsidP="00B00205">
      <w:pPr>
        <w:ind w:firstLine="0"/>
        <w:jc w:val="center"/>
      </w:pPr>
      <w:r w:rsidRPr="00B00205">
        <w:rPr>
          <w:noProof/>
          <w:sz w:val="18"/>
          <w:szCs w:val="18"/>
        </w:rPr>
        <w:drawing>
          <wp:inline distT="0" distB="0" distL="0" distR="0" wp14:anchorId="46D059BA" wp14:editId="611405DC">
            <wp:extent cx="1916247" cy="3145536"/>
            <wp:effectExtent l="0" t="0" r="8255" b="0"/>
            <wp:docPr id="123732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28187" name=""/>
                    <pic:cNvPicPr/>
                  </pic:nvPicPr>
                  <pic:blipFill>
                    <a:blip r:embed="rId12"/>
                    <a:stretch>
                      <a:fillRect/>
                    </a:stretch>
                  </pic:blipFill>
                  <pic:spPr>
                    <a:xfrm>
                      <a:off x="0" y="0"/>
                      <a:ext cx="1916247" cy="3145536"/>
                    </a:xfrm>
                    <a:prstGeom prst="rect">
                      <a:avLst/>
                    </a:prstGeom>
                  </pic:spPr>
                </pic:pic>
              </a:graphicData>
            </a:graphic>
          </wp:inline>
        </w:drawing>
      </w:r>
      <w:r w:rsidR="00EC1E56" w:rsidRPr="00EC1E56">
        <w:t xml:space="preserve"> </w:t>
      </w:r>
      <w:r w:rsidR="00EC1E56">
        <w:t xml:space="preserve">          </w:t>
      </w:r>
      <w:r w:rsidR="00EC1E56" w:rsidRPr="00EC1E56">
        <w:rPr>
          <w:noProof/>
        </w:rPr>
        <w:drawing>
          <wp:inline distT="0" distB="0" distL="0" distR="0" wp14:anchorId="4412583F" wp14:editId="6F792A68">
            <wp:extent cx="3442710" cy="3145887"/>
            <wp:effectExtent l="0" t="0" r="5715" b="0"/>
            <wp:docPr id="198439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5323" name=""/>
                    <pic:cNvPicPr/>
                  </pic:nvPicPr>
                  <pic:blipFill>
                    <a:blip r:embed="rId13"/>
                    <a:stretch>
                      <a:fillRect/>
                    </a:stretch>
                  </pic:blipFill>
                  <pic:spPr>
                    <a:xfrm>
                      <a:off x="0" y="0"/>
                      <a:ext cx="3450957" cy="3153423"/>
                    </a:xfrm>
                    <a:prstGeom prst="rect">
                      <a:avLst/>
                    </a:prstGeom>
                  </pic:spPr>
                </pic:pic>
              </a:graphicData>
            </a:graphic>
          </wp:inline>
        </w:drawing>
      </w:r>
    </w:p>
    <w:p w14:paraId="0924AC85" w14:textId="2EE2D6A7" w:rsidR="00EC1E56" w:rsidRPr="00EC1E56" w:rsidRDefault="00EC1E56" w:rsidP="00EC1E56">
      <w:pPr>
        <w:ind w:firstLine="0"/>
        <w:rPr>
          <w:sz w:val="20"/>
          <w:szCs w:val="20"/>
        </w:rPr>
      </w:pPr>
      <w:r>
        <w:rPr>
          <w:sz w:val="20"/>
          <w:szCs w:val="20"/>
        </w:rPr>
        <w:t xml:space="preserve">                            </w:t>
      </w:r>
      <w:r w:rsidRPr="00EC1E56">
        <w:rPr>
          <w:sz w:val="20"/>
          <w:szCs w:val="20"/>
        </w:rPr>
        <w:t>(a)</w:t>
      </w:r>
      <w:r>
        <w:rPr>
          <w:sz w:val="20"/>
          <w:szCs w:val="20"/>
        </w:rPr>
        <w:t xml:space="preserve">                                                                                                    (b)</w:t>
      </w:r>
    </w:p>
    <w:p w14:paraId="22E3D5A9" w14:textId="5A3C4840" w:rsidR="00B00205" w:rsidRPr="00EC1E56" w:rsidRDefault="00B00205" w:rsidP="00B00205">
      <w:pPr>
        <w:ind w:firstLine="0"/>
        <w:jc w:val="center"/>
        <w:rPr>
          <w:sz w:val="20"/>
          <w:szCs w:val="20"/>
        </w:rPr>
      </w:pPr>
      <w:bookmarkStart w:id="13" w:name="_Ref207016304"/>
      <w:r w:rsidRPr="00EC1E56">
        <w:rPr>
          <w:sz w:val="20"/>
          <w:szCs w:val="20"/>
        </w:rPr>
        <w:t xml:space="preserve">Figure </w:t>
      </w:r>
      <w:r w:rsidRPr="00EC1E56">
        <w:rPr>
          <w:sz w:val="20"/>
          <w:szCs w:val="20"/>
        </w:rPr>
        <w:fldChar w:fldCharType="begin"/>
      </w:r>
      <w:r w:rsidRPr="00EC1E56">
        <w:rPr>
          <w:sz w:val="20"/>
          <w:szCs w:val="20"/>
        </w:rPr>
        <w:instrText xml:space="preserve"> SEQ Figure \* ARABIC </w:instrText>
      </w:r>
      <w:r w:rsidRPr="00EC1E56">
        <w:rPr>
          <w:sz w:val="20"/>
          <w:szCs w:val="20"/>
        </w:rPr>
        <w:fldChar w:fldCharType="separate"/>
      </w:r>
      <w:r w:rsidR="000C130B">
        <w:rPr>
          <w:noProof/>
          <w:sz w:val="20"/>
          <w:szCs w:val="20"/>
        </w:rPr>
        <w:t>7</w:t>
      </w:r>
      <w:r w:rsidRPr="00EC1E56">
        <w:rPr>
          <w:sz w:val="20"/>
          <w:szCs w:val="20"/>
        </w:rPr>
        <w:fldChar w:fldCharType="end"/>
      </w:r>
      <w:bookmarkEnd w:id="13"/>
      <w:r w:rsidRPr="00EC1E56">
        <w:rPr>
          <w:sz w:val="20"/>
          <w:szCs w:val="20"/>
        </w:rPr>
        <w:t xml:space="preserve">. Characterization Tab: </w:t>
      </w:r>
      <w:r w:rsidR="00EC1E56" w:rsidRPr="00EC1E56">
        <w:rPr>
          <w:sz w:val="20"/>
          <w:szCs w:val="20"/>
        </w:rPr>
        <w:t xml:space="preserve">(a) </w:t>
      </w:r>
      <w:r w:rsidRPr="00EC1E56">
        <w:rPr>
          <w:sz w:val="20"/>
          <w:szCs w:val="20"/>
        </w:rPr>
        <w:t>Segmentation Control Panel</w:t>
      </w:r>
      <w:r w:rsidR="00EC1E56" w:rsidRPr="00EC1E56">
        <w:rPr>
          <w:sz w:val="20"/>
          <w:szCs w:val="20"/>
        </w:rPr>
        <w:t xml:space="preserve"> for Automatic Reduction and (b) Adding Data Points for Manual Reduction</w:t>
      </w:r>
    </w:p>
    <w:p w14:paraId="41D21C6D" w14:textId="72AD13C5" w:rsidR="00EC1E56" w:rsidRPr="00B00205" w:rsidRDefault="00EC1E56" w:rsidP="00B00205">
      <w:pPr>
        <w:ind w:firstLine="0"/>
      </w:pPr>
    </w:p>
    <w:p w14:paraId="3C7729EC" w14:textId="42900D70" w:rsidR="00DE47A6" w:rsidRDefault="00DE47A6" w:rsidP="00D32C7D">
      <w:pPr>
        <w:ind w:firstLine="0"/>
        <w:rPr>
          <w:b/>
          <w:bCs/>
        </w:rPr>
      </w:pPr>
      <w:r>
        <w:rPr>
          <w:b/>
          <w:bCs/>
        </w:rPr>
        <w:t>View All Selected Data</w:t>
      </w:r>
    </w:p>
    <w:p w14:paraId="6FFB91FE" w14:textId="5AADD5F6" w:rsidR="00DE47A6" w:rsidRDefault="00DE47A6" w:rsidP="00D32C7D">
      <w:pPr>
        <w:ind w:firstLine="0"/>
      </w:pPr>
      <w:r>
        <w:t>View the stress vs strain curve for all selected tests</w:t>
      </w:r>
      <w:r w:rsidRPr="00D32C7D">
        <w:t xml:space="preserve"> (</w:t>
      </w:r>
      <w:r>
        <w:fldChar w:fldCharType="begin"/>
      </w:r>
      <w:r>
        <w:instrText xml:space="preserve"> REF _Ref207015654 \h  \* MERGEFORMAT </w:instrText>
      </w:r>
      <w:r>
        <w:fldChar w:fldCharType="separate"/>
      </w:r>
      <w:r w:rsidR="000C130B" w:rsidRPr="000C130B">
        <w:t>Figure 8</w:t>
      </w:r>
      <w:r>
        <w:fldChar w:fldCharType="end"/>
      </w:r>
      <w:r w:rsidRPr="00D32C7D">
        <w:t>).</w:t>
      </w:r>
      <w:r>
        <w:t xml:space="preserve"> Users can view selected tests together by test type, or view all test types, using the drop down menu and “Plot” button above the curve.</w:t>
      </w:r>
    </w:p>
    <w:p w14:paraId="297D7F29" w14:textId="77777777" w:rsidR="00DE47A6" w:rsidRPr="00DE47A6" w:rsidRDefault="00DE47A6" w:rsidP="00DE47A6">
      <w:pPr>
        <w:ind w:firstLine="0"/>
        <w:jc w:val="center"/>
        <w:rPr>
          <w:b/>
          <w:bCs/>
          <w:sz w:val="18"/>
          <w:szCs w:val="18"/>
        </w:rPr>
      </w:pPr>
      <w:r w:rsidRPr="00DE47A6">
        <w:rPr>
          <w:b/>
          <w:bCs/>
          <w:noProof/>
          <w:sz w:val="18"/>
          <w:szCs w:val="18"/>
        </w:rPr>
        <w:lastRenderedPageBreak/>
        <w:drawing>
          <wp:inline distT="0" distB="0" distL="0" distR="0" wp14:anchorId="394951EF" wp14:editId="4CD909F3">
            <wp:extent cx="5943600" cy="3084195"/>
            <wp:effectExtent l="0" t="0" r="0" b="1905"/>
            <wp:docPr id="187948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88787" name=""/>
                    <pic:cNvPicPr/>
                  </pic:nvPicPr>
                  <pic:blipFill>
                    <a:blip r:embed="rId14"/>
                    <a:stretch>
                      <a:fillRect/>
                    </a:stretch>
                  </pic:blipFill>
                  <pic:spPr>
                    <a:xfrm>
                      <a:off x="0" y="0"/>
                      <a:ext cx="5943600" cy="3084195"/>
                    </a:xfrm>
                    <a:prstGeom prst="rect">
                      <a:avLst/>
                    </a:prstGeom>
                  </pic:spPr>
                </pic:pic>
              </a:graphicData>
            </a:graphic>
          </wp:inline>
        </w:drawing>
      </w:r>
    </w:p>
    <w:p w14:paraId="4E8401E3" w14:textId="56EA7433" w:rsidR="00DE47A6" w:rsidRPr="00336D5F" w:rsidRDefault="00DE47A6" w:rsidP="00DE47A6">
      <w:pPr>
        <w:ind w:firstLine="0"/>
        <w:jc w:val="center"/>
        <w:rPr>
          <w:sz w:val="20"/>
          <w:szCs w:val="20"/>
        </w:rPr>
      </w:pPr>
      <w:bookmarkStart w:id="14" w:name="_Ref207015654"/>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8</w:t>
      </w:r>
      <w:r w:rsidRPr="00336D5F">
        <w:rPr>
          <w:sz w:val="20"/>
          <w:szCs w:val="20"/>
        </w:rPr>
        <w:fldChar w:fldCharType="end"/>
      </w:r>
      <w:bookmarkEnd w:id="14"/>
      <w:r w:rsidRPr="00336D5F">
        <w:rPr>
          <w:sz w:val="20"/>
          <w:szCs w:val="20"/>
        </w:rPr>
        <w:t>. Characterization Tab: View All Data</w:t>
      </w:r>
    </w:p>
    <w:p w14:paraId="0BD29A7E" w14:textId="77777777" w:rsidR="00DE47A6" w:rsidRDefault="00DE47A6" w:rsidP="00D32C7D">
      <w:pPr>
        <w:ind w:firstLine="0"/>
      </w:pPr>
    </w:p>
    <w:p w14:paraId="7EA6DAE0" w14:textId="77777777" w:rsidR="00DE47A6" w:rsidRDefault="00DE47A6" w:rsidP="00D32C7D">
      <w:pPr>
        <w:ind w:firstLine="0"/>
      </w:pPr>
    </w:p>
    <w:p w14:paraId="288A0D7B" w14:textId="5333E92C" w:rsidR="00DE47A6" w:rsidRDefault="00DE47A6" w:rsidP="00D32C7D">
      <w:pPr>
        <w:ind w:firstLine="0"/>
        <w:rPr>
          <w:b/>
          <w:bCs/>
        </w:rPr>
      </w:pPr>
      <w:r>
        <w:rPr>
          <w:b/>
          <w:bCs/>
        </w:rPr>
        <w:t>Delete From Set</w:t>
      </w:r>
    </w:p>
    <w:p w14:paraId="3AE0D59E" w14:textId="5E6FDBDF" w:rsidR="00DE47A6" w:rsidRDefault="00DE47A6" w:rsidP="00D32C7D">
      <w:pPr>
        <w:ind w:firstLine="0"/>
      </w:pPr>
      <w:r>
        <w:t>Delete a test from the characterization set. This will not delete the test from the project database.</w:t>
      </w:r>
    </w:p>
    <w:p w14:paraId="2A1B456A" w14:textId="77777777" w:rsidR="00E43E4E" w:rsidRDefault="00E43E4E" w:rsidP="00D32C7D">
      <w:pPr>
        <w:ind w:firstLine="0"/>
      </w:pPr>
    </w:p>
    <w:p w14:paraId="6C68A396" w14:textId="77777777" w:rsidR="00E43E4E" w:rsidRDefault="00E43E4E" w:rsidP="00D32C7D">
      <w:pPr>
        <w:ind w:firstLine="0"/>
        <w:rPr>
          <w:sz w:val="18"/>
          <w:szCs w:val="18"/>
        </w:rPr>
      </w:pPr>
    </w:p>
    <w:p w14:paraId="2FB7AB00" w14:textId="77777777" w:rsidR="00D32C7D" w:rsidRDefault="00D32C7D" w:rsidP="00DE47A6">
      <w:pPr>
        <w:ind w:firstLine="0"/>
        <w:rPr>
          <w:sz w:val="18"/>
          <w:szCs w:val="18"/>
        </w:rPr>
      </w:pPr>
    </w:p>
    <w:p w14:paraId="169BE787" w14:textId="77777777" w:rsidR="00DE47A6" w:rsidRDefault="00DE47A6" w:rsidP="00DE47A6">
      <w:pPr>
        <w:ind w:firstLine="0"/>
        <w:jc w:val="center"/>
        <w:rPr>
          <w:sz w:val="18"/>
          <w:szCs w:val="18"/>
        </w:rPr>
      </w:pPr>
    </w:p>
    <w:p w14:paraId="0CDEA9B9" w14:textId="77777777" w:rsidR="00DE47A6" w:rsidRDefault="00DE47A6" w:rsidP="00057BA1">
      <w:pPr>
        <w:ind w:firstLine="0"/>
      </w:pPr>
    </w:p>
    <w:p w14:paraId="1555FE51" w14:textId="77777777" w:rsidR="000A59E6" w:rsidRDefault="000A59E6" w:rsidP="00057BA1">
      <w:pPr>
        <w:ind w:firstLine="0"/>
      </w:pPr>
    </w:p>
    <w:p w14:paraId="66284BDE" w14:textId="77777777" w:rsidR="000A59E6" w:rsidRDefault="000A59E6" w:rsidP="00057BA1">
      <w:pPr>
        <w:ind w:firstLine="0"/>
      </w:pPr>
    </w:p>
    <w:p w14:paraId="3F58DEEF" w14:textId="77777777" w:rsidR="000A59E6" w:rsidRDefault="000A59E6" w:rsidP="00057BA1">
      <w:pPr>
        <w:ind w:firstLine="0"/>
      </w:pPr>
    </w:p>
    <w:p w14:paraId="10F25D94" w14:textId="77777777" w:rsidR="000A59E6" w:rsidRDefault="000A59E6" w:rsidP="00057BA1">
      <w:pPr>
        <w:ind w:firstLine="0"/>
      </w:pPr>
    </w:p>
    <w:p w14:paraId="4463BAF6" w14:textId="77777777" w:rsidR="000A59E6" w:rsidRDefault="000A59E6" w:rsidP="00057BA1">
      <w:pPr>
        <w:ind w:firstLine="0"/>
      </w:pPr>
    </w:p>
    <w:p w14:paraId="77AAD3E1" w14:textId="77777777" w:rsidR="000A59E6" w:rsidRDefault="000A59E6" w:rsidP="00057BA1">
      <w:pPr>
        <w:ind w:firstLine="0"/>
      </w:pPr>
    </w:p>
    <w:p w14:paraId="666BA110" w14:textId="77777777" w:rsidR="000A59E6" w:rsidRDefault="000A59E6" w:rsidP="00057BA1">
      <w:pPr>
        <w:ind w:firstLine="0"/>
      </w:pPr>
    </w:p>
    <w:p w14:paraId="34BE0971" w14:textId="77777777" w:rsidR="000A59E6" w:rsidRDefault="000A59E6" w:rsidP="00057BA1">
      <w:pPr>
        <w:ind w:firstLine="0"/>
      </w:pPr>
    </w:p>
    <w:p w14:paraId="4B7F8D09" w14:textId="77777777" w:rsidR="000A59E6" w:rsidRDefault="000A59E6" w:rsidP="00057BA1">
      <w:pPr>
        <w:ind w:firstLine="0"/>
      </w:pPr>
    </w:p>
    <w:p w14:paraId="782A44D4" w14:textId="7700FBCD" w:rsidR="000A59E6" w:rsidRDefault="000A59E6" w:rsidP="000A59E6">
      <w:pPr>
        <w:pStyle w:val="Heading1"/>
        <w:numPr>
          <w:ilvl w:val="0"/>
          <w:numId w:val="1"/>
        </w:numPr>
        <w:spacing w:after="120"/>
      </w:pPr>
      <w:bookmarkStart w:id="15" w:name="_Ref207173641"/>
      <w:r>
        <w:lastRenderedPageBreak/>
        <w:t>Optimize Model Tab</w:t>
      </w:r>
      <w:bookmarkEnd w:id="15"/>
    </w:p>
    <w:p w14:paraId="22895522" w14:textId="5F3BDBFC" w:rsidR="001A5BD5" w:rsidRPr="00DF3C3B" w:rsidRDefault="000A59E6" w:rsidP="000A59E6">
      <w:pPr>
        <w:ind w:firstLine="0"/>
      </w:pPr>
      <w:r>
        <w:t xml:space="preserve">The Optimize Model tab allows users to </w:t>
      </w:r>
      <w:r w:rsidR="00860A6A">
        <w:t>optimize a</w:t>
      </w:r>
      <w:r>
        <w:t xml:space="preserve"> model for the material</w:t>
      </w:r>
      <w:r w:rsidRPr="00DF5488">
        <w:t>.</w:t>
      </w:r>
      <w:r>
        <w:t xml:space="preserve"> </w:t>
      </w:r>
      <w:r w:rsidR="00336D5F">
        <w:t>For a given model type, the user may be able to select the individual reversible (viscoelastic) and irreversible (viscoplastic) model, as well as the number of viscoelastic</w:t>
      </w:r>
      <w:r w:rsidR="00CE4087">
        <w:t xml:space="preserve"> mechanisms (</w:t>
      </w:r>
      <m:oMath>
        <m:r>
          <w:rPr>
            <w:rFonts w:ascii="Cambria Math" w:hAnsi="Cambria Math"/>
          </w:rPr>
          <m:t>M</m:t>
        </m:r>
      </m:oMath>
      <w:r w:rsidR="00CE4087">
        <w:rPr>
          <w:rFonts w:eastAsiaTheme="minorEastAsia"/>
        </w:rPr>
        <w:t>)</w:t>
      </w:r>
      <w:r w:rsidR="00336D5F">
        <w:t xml:space="preserve"> and viscoplastic mechanis</w:t>
      </w:r>
      <w:r w:rsidR="00336D5F" w:rsidRPr="001A5BD5">
        <w:t>ms</w:t>
      </w:r>
      <w:r w:rsidR="00CE4087">
        <w:t xml:space="preserve"> (</w:t>
      </w:r>
      <m:oMath>
        <m:r>
          <w:rPr>
            <w:rFonts w:ascii="Cambria Math" w:hAnsi="Cambria Math"/>
          </w:rPr>
          <m:t>N</m:t>
        </m:r>
      </m:oMath>
      <w:r w:rsidR="00CE4087">
        <w:t>)</w:t>
      </w:r>
      <w:r w:rsidR="00336D5F" w:rsidRPr="001A5BD5">
        <w:t xml:space="preserve">. </w:t>
      </w:r>
      <w:r w:rsidR="001A5BD5" w:rsidRPr="001A5BD5">
        <w:fldChar w:fldCharType="begin"/>
      </w:r>
      <w:r w:rsidR="001A5BD5" w:rsidRPr="001A5BD5">
        <w:instrText xml:space="preserve"> REF _Ref207093627 \h </w:instrText>
      </w:r>
      <w:r w:rsidR="001A5BD5">
        <w:instrText xml:space="preserve"> \* MERGEFORMAT </w:instrText>
      </w:r>
      <w:r w:rsidR="001A5BD5" w:rsidRPr="001A5BD5">
        <w:fldChar w:fldCharType="separate"/>
      </w:r>
      <w:r w:rsidR="000C130B" w:rsidRPr="000C130B">
        <w:t>Table 1</w:t>
      </w:r>
      <w:r w:rsidR="001A5BD5" w:rsidRPr="001A5BD5">
        <w:fldChar w:fldCharType="end"/>
      </w:r>
      <w:r w:rsidR="001A5BD5">
        <w:t xml:space="preserve"> gives a summary of the available models in PyCOMPARE.</w:t>
      </w:r>
      <w:r w:rsidR="00DF3C3B">
        <w:t xml:space="preserve"> In the table, superscript </w:t>
      </w:r>
      <w:r w:rsidR="00DF3C3B">
        <w:rPr>
          <w:i/>
          <w:iCs/>
        </w:rPr>
        <w:t>a</w:t>
      </w:r>
      <w:r w:rsidR="00DF3C3B">
        <w:t xml:space="preserve"> represents the parameter for viscoelastic mechanism </w:t>
      </w:r>
      <m:oMath>
        <m:r>
          <w:rPr>
            <w:rFonts w:ascii="Cambria Math" w:hAnsi="Cambria Math"/>
          </w:rPr>
          <m:t>a</m:t>
        </m:r>
      </m:oMath>
      <w:r w:rsidR="00DF3C3B">
        <w:t xml:space="preserve"> and superscript </w:t>
      </w:r>
      <m:oMath>
        <m:r>
          <w:rPr>
            <w:rFonts w:ascii="Cambria Math" w:hAnsi="Cambria Math"/>
          </w:rPr>
          <m:t>b</m:t>
        </m:r>
      </m:oMath>
      <w:r w:rsidR="00DF3C3B">
        <w:t xml:space="preserve"> represents the parameter for viscoplastic mechanism </w:t>
      </w:r>
      <w:r w:rsidR="00DF3C3B">
        <w:rPr>
          <w:i/>
          <w:iCs/>
        </w:rPr>
        <w:t>b</w:t>
      </w:r>
      <w:r w:rsidR="00DF3C3B">
        <w:t xml:space="preserve">, where </w:t>
      </w:r>
      <m:oMath>
        <m:r>
          <w:rPr>
            <w:rFonts w:ascii="Cambria Math" w:hAnsi="Cambria Math"/>
          </w:rPr>
          <m:t xml:space="preserve">a=1,…, </m:t>
        </m:r>
        <m:r>
          <w:rPr>
            <w:rFonts w:ascii="Cambria Math" w:hAnsi="Cambria Math"/>
          </w:rPr>
          <m:t>M</m:t>
        </m:r>
      </m:oMath>
      <w:r w:rsidR="00DF3C3B">
        <w:rPr>
          <w:rFonts w:eastAsiaTheme="minorEastAsia"/>
        </w:rPr>
        <w:t xml:space="preserve"> and </w:t>
      </w:r>
      <m:oMath>
        <m:r>
          <w:rPr>
            <w:rFonts w:ascii="Cambria Math" w:eastAsiaTheme="minorEastAsia" w:hAnsi="Cambria Math"/>
          </w:rPr>
          <m:t xml:space="preserve">b=1,…, </m:t>
        </m:r>
        <m:r>
          <w:rPr>
            <w:rFonts w:ascii="Cambria Math" w:eastAsiaTheme="minorEastAsia" w:hAnsi="Cambria Math"/>
          </w:rPr>
          <m:t>N</m:t>
        </m:r>
      </m:oMath>
      <w:r w:rsidR="00DF3C3B">
        <w:rPr>
          <w:rFonts w:eastAsiaTheme="minorEastAsia"/>
        </w:rPr>
        <w:t>.</w:t>
      </w:r>
      <w:r w:rsidR="00E653C9">
        <w:rPr>
          <w:rFonts w:eastAsiaTheme="minorEastAsia"/>
        </w:rPr>
        <w:t xml:space="preserve"> Parameters in bold are assumed to be fixed inputs, whereas non-bold parameters can be optimized by the COMPARE core.</w:t>
      </w:r>
      <w:r w:rsidR="00CE4087">
        <w:rPr>
          <w:rFonts w:eastAsiaTheme="minorEastAsia"/>
        </w:rPr>
        <w:t xml:space="preserve"> Refer to Ref. </w:t>
      </w:r>
      <w:sdt>
        <w:sdtPr>
          <w:rPr>
            <w:rFonts w:eastAsiaTheme="minorEastAsia"/>
          </w:rPr>
          <w:id w:val="2145925367"/>
          <w:citation/>
        </w:sdtPr>
        <w:sdtContent>
          <w:r w:rsidR="00CE4087">
            <w:rPr>
              <w:rFonts w:eastAsiaTheme="minorEastAsia"/>
            </w:rPr>
            <w:fldChar w:fldCharType="begin"/>
          </w:r>
          <w:r w:rsidR="00CE4087">
            <w:rPr>
              <w:rFonts w:eastAsiaTheme="minorEastAsia"/>
            </w:rPr>
            <w:instrText xml:space="preserve"> CITATION Arn2 \l 1033 </w:instrText>
          </w:r>
          <w:r w:rsidR="00CE4087">
            <w:rPr>
              <w:rFonts w:eastAsiaTheme="minorEastAsia"/>
            </w:rPr>
            <w:fldChar w:fldCharType="separate"/>
          </w:r>
          <w:r w:rsidR="000C130B" w:rsidRPr="000C130B">
            <w:rPr>
              <w:rFonts w:eastAsiaTheme="minorEastAsia"/>
              <w:noProof/>
            </w:rPr>
            <w:t>[8]</w:t>
          </w:r>
          <w:r w:rsidR="00CE4087">
            <w:rPr>
              <w:rFonts w:eastAsiaTheme="minorEastAsia"/>
            </w:rPr>
            <w:fldChar w:fldCharType="end"/>
          </w:r>
        </w:sdtContent>
      </w:sdt>
      <w:r w:rsidR="00CE4087">
        <w:rPr>
          <w:rFonts w:eastAsiaTheme="minorEastAsia"/>
        </w:rPr>
        <w:t xml:space="preserve"> for parameter definitions.</w:t>
      </w:r>
    </w:p>
    <w:p w14:paraId="61A70DC4" w14:textId="6151C4FA" w:rsidR="001A5BD5" w:rsidRPr="00336D5F" w:rsidRDefault="001A5BD5" w:rsidP="001A5BD5">
      <w:pPr>
        <w:ind w:firstLine="0"/>
        <w:jc w:val="center"/>
        <w:rPr>
          <w:sz w:val="20"/>
          <w:szCs w:val="20"/>
        </w:rPr>
      </w:pPr>
      <w:bookmarkStart w:id="16" w:name="_Ref207093627"/>
      <w:r w:rsidRPr="00336D5F">
        <w:rPr>
          <w:sz w:val="20"/>
          <w:szCs w:val="20"/>
        </w:rPr>
        <w:t xml:space="preserve">Table </w:t>
      </w:r>
      <w:r w:rsidRPr="00336D5F">
        <w:rPr>
          <w:sz w:val="20"/>
          <w:szCs w:val="20"/>
        </w:rPr>
        <w:fldChar w:fldCharType="begin"/>
      </w:r>
      <w:r w:rsidRPr="00336D5F">
        <w:rPr>
          <w:sz w:val="20"/>
          <w:szCs w:val="20"/>
        </w:rPr>
        <w:instrText xml:space="preserve"> SEQ Table \* ARABIC </w:instrText>
      </w:r>
      <w:r w:rsidRPr="00336D5F">
        <w:rPr>
          <w:sz w:val="20"/>
          <w:szCs w:val="20"/>
        </w:rPr>
        <w:fldChar w:fldCharType="separate"/>
      </w:r>
      <w:r w:rsidR="000C130B">
        <w:rPr>
          <w:noProof/>
          <w:sz w:val="20"/>
          <w:szCs w:val="20"/>
        </w:rPr>
        <w:t>1</w:t>
      </w:r>
      <w:r w:rsidRPr="00336D5F">
        <w:rPr>
          <w:sz w:val="20"/>
          <w:szCs w:val="20"/>
        </w:rPr>
        <w:fldChar w:fldCharType="end"/>
      </w:r>
      <w:bookmarkEnd w:id="16"/>
      <w:r w:rsidRPr="00336D5F">
        <w:rPr>
          <w:sz w:val="20"/>
          <w:szCs w:val="20"/>
        </w:rPr>
        <w:t>. Available Model Types in PyCOMPARE</w:t>
      </w:r>
    </w:p>
    <w:tbl>
      <w:tblPr>
        <w:tblStyle w:val="TableGrid"/>
        <w:tblW w:w="0" w:type="auto"/>
        <w:tblLook w:val="04A0" w:firstRow="1" w:lastRow="0" w:firstColumn="1" w:lastColumn="0" w:noHBand="0" w:noVBand="1"/>
      </w:tblPr>
      <w:tblGrid>
        <w:gridCol w:w="1345"/>
        <w:gridCol w:w="2096"/>
        <w:gridCol w:w="1292"/>
        <w:gridCol w:w="1510"/>
        <w:gridCol w:w="1328"/>
        <w:gridCol w:w="1779"/>
      </w:tblGrid>
      <w:tr w:rsidR="00E653C9" w14:paraId="7D9954DA" w14:textId="77777777" w:rsidTr="00756BBB">
        <w:tc>
          <w:tcPr>
            <w:tcW w:w="1345" w:type="dxa"/>
          </w:tcPr>
          <w:p w14:paraId="60C814E2" w14:textId="77777777" w:rsidR="00E653C9" w:rsidRPr="00CE4087" w:rsidRDefault="00E653C9" w:rsidP="00CE4087">
            <w:pPr>
              <w:ind w:firstLine="0"/>
              <w:jc w:val="center"/>
              <w:rPr>
                <w:b/>
                <w:bCs/>
              </w:rPr>
            </w:pPr>
            <w:r w:rsidRPr="00CE4087">
              <w:rPr>
                <w:b/>
                <w:bCs/>
              </w:rPr>
              <w:t>Model</w:t>
            </w:r>
          </w:p>
        </w:tc>
        <w:tc>
          <w:tcPr>
            <w:tcW w:w="2096" w:type="dxa"/>
          </w:tcPr>
          <w:p w14:paraId="47380BA6" w14:textId="16E7863C" w:rsidR="00E653C9" w:rsidRPr="00CE4087" w:rsidRDefault="00E653C9" w:rsidP="00CE4087">
            <w:pPr>
              <w:ind w:firstLine="0"/>
              <w:jc w:val="center"/>
              <w:rPr>
                <w:b/>
                <w:bCs/>
              </w:rPr>
            </w:pPr>
            <w:r>
              <w:rPr>
                <w:b/>
                <w:bCs/>
              </w:rPr>
              <w:t>Description</w:t>
            </w:r>
          </w:p>
        </w:tc>
        <w:tc>
          <w:tcPr>
            <w:tcW w:w="1292" w:type="dxa"/>
          </w:tcPr>
          <w:p w14:paraId="76D61C88" w14:textId="4218A9D4" w:rsidR="00E653C9" w:rsidRPr="00CE4087" w:rsidRDefault="00E653C9" w:rsidP="00CE4087">
            <w:pPr>
              <w:ind w:firstLine="0"/>
              <w:jc w:val="center"/>
              <w:rPr>
                <w:b/>
                <w:bCs/>
              </w:rPr>
            </w:pPr>
            <w:r w:rsidRPr="00CE4087">
              <w:rPr>
                <w:b/>
                <w:bCs/>
              </w:rPr>
              <w:t>Reversible Models</w:t>
            </w:r>
          </w:p>
        </w:tc>
        <w:tc>
          <w:tcPr>
            <w:tcW w:w="1510" w:type="dxa"/>
          </w:tcPr>
          <w:p w14:paraId="0F1185F8" w14:textId="483DDE9B" w:rsidR="00E653C9" w:rsidRPr="00CE4087" w:rsidRDefault="00E653C9" w:rsidP="00CE4087">
            <w:pPr>
              <w:ind w:firstLine="0"/>
              <w:jc w:val="center"/>
              <w:rPr>
                <w:b/>
                <w:bCs/>
              </w:rPr>
            </w:pPr>
            <w:r w:rsidRPr="00CE4087">
              <w:rPr>
                <w:b/>
                <w:bCs/>
              </w:rPr>
              <w:t>Viscoelastic Parameters</w:t>
            </w:r>
          </w:p>
        </w:tc>
        <w:tc>
          <w:tcPr>
            <w:tcW w:w="1328" w:type="dxa"/>
          </w:tcPr>
          <w:p w14:paraId="2E4D389C" w14:textId="77777777" w:rsidR="00E653C9" w:rsidRPr="00CE4087" w:rsidRDefault="00E653C9" w:rsidP="00CE4087">
            <w:pPr>
              <w:ind w:firstLine="0"/>
              <w:jc w:val="center"/>
              <w:rPr>
                <w:b/>
                <w:bCs/>
              </w:rPr>
            </w:pPr>
            <w:r w:rsidRPr="00CE4087">
              <w:rPr>
                <w:b/>
                <w:bCs/>
              </w:rPr>
              <w:t>Irreversible Models</w:t>
            </w:r>
          </w:p>
        </w:tc>
        <w:tc>
          <w:tcPr>
            <w:tcW w:w="1779" w:type="dxa"/>
          </w:tcPr>
          <w:p w14:paraId="63819761" w14:textId="278A3284" w:rsidR="00E653C9" w:rsidRPr="00CE4087" w:rsidRDefault="00E653C9" w:rsidP="00CE4087">
            <w:pPr>
              <w:ind w:firstLine="0"/>
              <w:jc w:val="center"/>
              <w:rPr>
                <w:b/>
                <w:bCs/>
              </w:rPr>
            </w:pPr>
            <w:r w:rsidRPr="00CE4087">
              <w:rPr>
                <w:b/>
                <w:bCs/>
              </w:rPr>
              <w:t>Viscoplastic Parameters</w:t>
            </w:r>
          </w:p>
        </w:tc>
      </w:tr>
      <w:tr w:rsidR="00E653C9" w14:paraId="3B741771" w14:textId="77777777" w:rsidTr="00756BBB">
        <w:tc>
          <w:tcPr>
            <w:tcW w:w="1345" w:type="dxa"/>
            <w:vMerge w:val="restart"/>
            <w:vAlign w:val="center"/>
          </w:tcPr>
          <w:p w14:paraId="7E592F9E" w14:textId="1627D1AE" w:rsidR="00E653C9" w:rsidRDefault="00E653C9" w:rsidP="00CE4087">
            <w:pPr>
              <w:ind w:firstLine="0"/>
            </w:pPr>
            <w:r>
              <w:t>GVIPS ISO</w:t>
            </w:r>
          </w:p>
        </w:tc>
        <w:tc>
          <w:tcPr>
            <w:tcW w:w="2096" w:type="dxa"/>
            <w:vMerge w:val="restart"/>
            <w:vAlign w:val="center"/>
          </w:tcPr>
          <w:p w14:paraId="0FA84775" w14:textId="72EE1458" w:rsidR="00E653C9" w:rsidRDefault="00E653C9" w:rsidP="00E653C9">
            <w:pPr>
              <w:ind w:firstLine="0"/>
            </w:pPr>
            <w:r>
              <w:t>Multi-mechanism isotropic formulation of GVIPS</w:t>
            </w:r>
          </w:p>
        </w:tc>
        <w:tc>
          <w:tcPr>
            <w:tcW w:w="1292" w:type="dxa"/>
            <w:vAlign w:val="center"/>
          </w:tcPr>
          <w:p w14:paraId="3E84CD7D" w14:textId="03F1AA32" w:rsidR="00E653C9" w:rsidRDefault="00E653C9" w:rsidP="00CE4087">
            <w:pPr>
              <w:ind w:firstLine="0"/>
            </w:pPr>
            <w:r>
              <w:t>Viscoelastic</w:t>
            </w:r>
          </w:p>
          <w:p w14:paraId="07CC0F74" w14:textId="16FB9752" w:rsidR="00E653C9" w:rsidRDefault="00E653C9" w:rsidP="00CE4087">
            <w:pPr>
              <w:ind w:firstLine="0"/>
            </w:pPr>
          </w:p>
        </w:tc>
        <w:tc>
          <w:tcPr>
            <w:tcW w:w="1510" w:type="dxa"/>
            <w:vAlign w:val="center"/>
          </w:tcPr>
          <w:p w14:paraId="3A797CDA" w14:textId="76979C45" w:rsidR="00E653C9" w:rsidRDefault="00E653C9" w:rsidP="00CE4087">
            <w:pPr>
              <w:ind w:firstLine="0"/>
              <w:jc w:val="center"/>
            </w:pPr>
            <m:oMathPara>
              <m:oMath>
                <m:r>
                  <w:rPr>
                    <w:rFonts w:ascii="Cambria Math" w:hAnsi="Cambria Math"/>
                  </w:rPr>
                  <m:t>E</m:t>
                </m:r>
              </m:oMath>
            </m:oMathPara>
          </w:p>
          <w:p w14:paraId="61B79B5F" w14:textId="46D5979F" w:rsidR="00E653C9" w:rsidRDefault="00E653C9" w:rsidP="00CE4087">
            <w:pPr>
              <w:ind w:firstLine="0"/>
              <w:jc w:val="center"/>
              <w:rPr>
                <w:rFonts w:eastAsiaTheme="minorEastAsia"/>
              </w:rPr>
            </w:pPr>
            <m:oMathPara>
              <m:oMath>
                <m:r>
                  <w:rPr>
                    <w:rFonts w:ascii="Cambria Math" w:hAnsi="Cambria Math"/>
                  </w:rPr>
                  <m:t>ν</m:t>
                </m:r>
              </m:oMath>
            </m:oMathPara>
          </w:p>
          <w:p w14:paraId="5BD08618" w14:textId="0B26962B" w:rsidR="00E653C9" w:rsidRDefault="00E653C9" w:rsidP="00CE4087">
            <w:pPr>
              <w:ind w:firstLine="0"/>
              <w:jc w:val="center"/>
              <w:rPr>
                <w:rFonts w:eastAsiaTheme="minorEastAsia"/>
              </w:rPr>
            </w:pPr>
            <m:oMathPara>
              <m:oMath>
                <m:sSup>
                  <m:sSupPr>
                    <m:ctrlPr>
                      <w:rPr>
                        <w:rFonts w:ascii="Cambria Math" w:hAnsi="Cambria Math"/>
                        <w:i/>
                      </w:rPr>
                    </m:ctrlPr>
                  </m:sSupPr>
                  <m:e>
                    <m:r>
                      <w:rPr>
                        <w:rFonts w:ascii="Cambria Math" w:hAnsi="Cambria Math"/>
                      </w:rPr>
                      <m:t>M</m:t>
                    </m:r>
                  </m:e>
                  <m:sup>
                    <m:r>
                      <w:rPr>
                        <w:rFonts w:ascii="Cambria Math" w:hAnsi="Cambria Math"/>
                      </w:rPr>
                      <m:t>(a)</m:t>
                    </m:r>
                  </m:sup>
                </m:sSup>
              </m:oMath>
            </m:oMathPara>
          </w:p>
          <w:p w14:paraId="69B526D9" w14:textId="625B9635" w:rsidR="00E653C9" w:rsidRDefault="00E653C9" w:rsidP="00CE4087">
            <w:pPr>
              <w:ind w:firstLine="0"/>
              <w:jc w:val="center"/>
            </w:pPr>
            <m:oMathPara>
              <m:oMath>
                <m:sSup>
                  <m:sSupPr>
                    <m:ctrlPr>
                      <w:rPr>
                        <w:rFonts w:ascii="Cambria Math" w:hAnsi="Cambria Math"/>
                        <w:i/>
                      </w:rPr>
                    </m:ctrlPr>
                  </m:sSupPr>
                  <m:e>
                    <m:r>
                      <w:rPr>
                        <w:rFonts w:ascii="Cambria Math" w:hAnsi="Cambria Math"/>
                      </w:rPr>
                      <m:t>ρ</m:t>
                    </m:r>
                  </m:e>
                  <m:sup>
                    <m:r>
                      <w:rPr>
                        <w:rFonts w:ascii="Cambria Math" w:hAnsi="Cambria Math"/>
                      </w:rPr>
                      <m:t>(a)</m:t>
                    </m:r>
                  </m:sup>
                </m:sSup>
              </m:oMath>
            </m:oMathPara>
          </w:p>
        </w:tc>
        <w:tc>
          <w:tcPr>
            <w:tcW w:w="1328" w:type="dxa"/>
            <w:vAlign w:val="center"/>
          </w:tcPr>
          <w:p w14:paraId="65A054C1" w14:textId="2A721509" w:rsidR="00E653C9" w:rsidRDefault="00E653C9" w:rsidP="00E653C9">
            <w:pPr>
              <w:ind w:firstLine="0"/>
            </w:pPr>
            <w:r>
              <w:t>Viscoplastic</w:t>
            </w:r>
          </w:p>
          <w:p w14:paraId="52E06EF7" w14:textId="60A3DF39" w:rsidR="00E653C9" w:rsidRDefault="00E653C9" w:rsidP="00E653C9">
            <w:pPr>
              <w:ind w:firstLine="0"/>
            </w:pPr>
          </w:p>
        </w:tc>
        <w:tc>
          <w:tcPr>
            <w:tcW w:w="1779" w:type="dxa"/>
            <w:vAlign w:val="center"/>
          </w:tcPr>
          <w:p w14:paraId="76809728" w14:textId="77777777" w:rsidR="00E653C9" w:rsidRPr="00CE4087" w:rsidRDefault="00E653C9" w:rsidP="00CE4087">
            <w:pPr>
              <w:ind w:firstLine="0"/>
              <w:jc w:val="center"/>
              <w:rPr>
                <w:rFonts w:eastAsiaTheme="minorEastAsia"/>
              </w:rPr>
            </w:pPr>
            <m:oMathPara>
              <m:oMath>
                <m:r>
                  <w:rPr>
                    <w:rFonts w:ascii="Cambria Math" w:hAnsi="Cambria Math"/>
                  </w:rPr>
                  <m:t>κ</m:t>
                </m:r>
              </m:oMath>
            </m:oMathPara>
          </w:p>
          <w:p w14:paraId="2518DF7F" w14:textId="77777777" w:rsidR="00E653C9" w:rsidRPr="00CE4087" w:rsidRDefault="00E653C9" w:rsidP="00CE4087">
            <w:pPr>
              <w:ind w:firstLine="0"/>
              <w:jc w:val="center"/>
              <w:rPr>
                <w:rFonts w:eastAsiaTheme="minorEastAsia"/>
              </w:rPr>
            </w:pPr>
            <m:oMathPara>
              <m:oMath>
                <m:r>
                  <w:rPr>
                    <w:rFonts w:ascii="Cambria Math" w:hAnsi="Cambria Math"/>
                  </w:rPr>
                  <m:t>n</m:t>
                </m:r>
              </m:oMath>
            </m:oMathPara>
          </w:p>
          <w:p w14:paraId="1791E594" w14:textId="77777777" w:rsidR="00E653C9" w:rsidRPr="00CE4087" w:rsidRDefault="00E653C9" w:rsidP="00CE4087">
            <w:pPr>
              <w:ind w:firstLine="0"/>
              <w:jc w:val="center"/>
              <w:rPr>
                <w:rFonts w:eastAsiaTheme="minorEastAsia"/>
              </w:rPr>
            </w:pPr>
            <m:oMathPara>
              <m:oMath>
                <m:r>
                  <w:rPr>
                    <w:rFonts w:ascii="Cambria Math" w:hAnsi="Cambria Math"/>
                  </w:rPr>
                  <m:t>μ</m:t>
                </m:r>
              </m:oMath>
            </m:oMathPara>
          </w:p>
          <w:p w14:paraId="769C5242" w14:textId="77777777" w:rsidR="00E653C9" w:rsidRPr="00CE4087" w:rsidRDefault="00E653C9" w:rsidP="00CE4087">
            <w:pPr>
              <w:ind w:firstLine="0"/>
              <w:jc w:val="center"/>
              <w:rPr>
                <w:rFonts w:eastAsiaTheme="minorEastAsia"/>
              </w:rPr>
            </w:pPr>
            <m:oMathPara>
              <m:oMath>
                <m:sSup>
                  <m:sSupPr>
                    <m:ctrlPr>
                      <w:rPr>
                        <w:rFonts w:ascii="Cambria Math" w:hAnsi="Cambria Math"/>
                        <w:i/>
                      </w:rPr>
                    </m:ctrlPr>
                  </m:sSupPr>
                  <m:e>
                    <m:r>
                      <w:rPr>
                        <w:rFonts w:ascii="Cambria Math" w:hAnsi="Cambria Math"/>
                      </w:rPr>
                      <m:t>k</m:t>
                    </m:r>
                  </m:e>
                  <m:sup>
                    <m:r>
                      <w:rPr>
                        <w:rFonts w:ascii="Cambria Math" w:hAnsi="Cambria Math"/>
                      </w:rPr>
                      <m:t>(b)</m:t>
                    </m:r>
                  </m:sup>
                </m:sSup>
              </m:oMath>
            </m:oMathPara>
          </w:p>
          <w:p w14:paraId="0A4B7C5E" w14:textId="77777777" w:rsidR="00E653C9" w:rsidRPr="00CE4087" w:rsidRDefault="00E653C9" w:rsidP="00CE4087">
            <w:pPr>
              <w:ind w:firstLine="0"/>
              <w:jc w:val="center"/>
              <w:rPr>
                <w:rFonts w:eastAsiaTheme="minorEastAsia"/>
              </w:rPr>
            </w:pPr>
            <m:oMathPara>
              <m:oMath>
                <m:sSup>
                  <m:sSupPr>
                    <m:ctrlPr>
                      <w:rPr>
                        <w:rFonts w:ascii="Cambria Math" w:hAnsi="Cambria Math"/>
                        <w:i/>
                      </w:rPr>
                    </m:ctrlPr>
                  </m:sSupPr>
                  <m:e>
                    <m:r>
                      <w:rPr>
                        <w:rFonts w:ascii="Cambria Math" w:hAnsi="Cambria Math"/>
                      </w:rPr>
                      <m:t>R</m:t>
                    </m:r>
                  </m:e>
                  <m:sup>
                    <m:r>
                      <w:rPr>
                        <w:rFonts w:ascii="Cambria Math" w:hAnsi="Cambria Math"/>
                      </w:rPr>
                      <m:t>(b)</m:t>
                    </m:r>
                  </m:sup>
                </m:sSup>
              </m:oMath>
            </m:oMathPara>
          </w:p>
          <w:p w14:paraId="090DA7B2" w14:textId="77777777" w:rsidR="00E653C9" w:rsidRPr="00CE4087" w:rsidRDefault="00E653C9" w:rsidP="00CE4087">
            <w:pPr>
              <w:ind w:firstLine="0"/>
              <w:jc w:val="center"/>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(b)</m:t>
                    </m:r>
                  </m:sup>
                </m:sSup>
              </m:oMath>
            </m:oMathPara>
          </w:p>
          <w:p w14:paraId="5ED0EE47" w14:textId="77777777" w:rsidR="00E653C9" w:rsidRPr="00CE4087" w:rsidRDefault="00E653C9" w:rsidP="00CE4087">
            <w:pPr>
              <w:ind w:firstLine="0"/>
              <w:jc w:val="center"/>
              <w:rPr>
                <w:rFonts w:eastAsiaTheme="minorEastAsia"/>
              </w:rPr>
            </w:pPr>
            <m:oMathPara>
              <m:oMath>
                <m:sSup>
                  <m:sSupPr>
                    <m:ctrlPr>
                      <w:rPr>
                        <w:rFonts w:ascii="Cambria Math" w:hAnsi="Cambria Math"/>
                        <w:i/>
                      </w:rPr>
                    </m:ctrlPr>
                  </m:sSupPr>
                  <m:e>
                    <m:r>
                      <w:rPr>
                        <w:rFonts w:ascii="Cambria Math" w:hAnsi="Cambria Math"/>
                      </w:rPr>
                      <m:t>β</m:t>
                    </m:r>
                  </m:e>
                  <m:sup>
                    <m:r>
                      <w:rPr>
                        <w:rFonts w:ascii="Cambria Math" w:hAnsi="Cambria Math"/>
                      </w:rPr>
                      <m:t>(b)</m:t>
                    </m:r>
                  </m:sup>
                </m:sSup>
              </m:oMath>
            </m:oMathPara>
          </w:p>
          <w:p w14:paraId="070DE76E" w14:textId="74D32731" w:rsidR="00E653C9" w:rsidRDefault="00E653C9" w:rsidP="00CE4087">
            <w:pPr>
              <w:ind w:firstLine="0"/>
              <w:jc w:val="center"/>
            </w:pPr>
            <m:oMathPara>
              <m:oMath>
                <m:sSup>
                  <m:sSupPr>
                    <m:ctrlPr>
                      <w:rPr>
                        <w:rFonts w:ascii="Cambria Math" w:hAnsi="Cambria Math"/>
                        <w:i/>
                      </w:rPr>
                    </m:ctrlPr>
                  </m:sSupPr>
                  <m:e>
                    <m:r>
                      <w:rPr>
                        <w:rFonts w:ascii="Cambria Math" w:hAnsi="Cambria Math"/>
                      </w:rPr>
                      <m:t>m</m:t>
                    </m:r>
                  </m:e>
                  <m:sup>
                    <m:r>
                      <w:rPr>
                        <w:rFonts w:ascii="Cambria Math" w:hAnsi="Cambria Math"/>
                      </w:rPr>
                      <m:t>(b)</m:t>
                    </m:r>
                  </m:sup>
                </m:sSup>
              </m:oMath>
            </m:oMathPara>
          </w:p>
        </w:tc>
      </w:tr>
      <w:tr w:rsidR="00E653C9" w14:paraId="371A7B75" w14:textId="77777777" w:rsidTr="00756BBB">
        <w:tc>
          <w:tcPr>
            <w:tcW w:w="1345" w:type="dxa"/>
            <w:vMerge/>
          </w:tcPr>
          <w:p w14:paraId="3DAE9BA8" w14:textId="77777777" w:rsidR="00E653C9" w:rsidRDefault="00E653C9" w:rsidP="004E409A">
            <w:pPr>
              <w:ind w:firstLine="0"/>
            </w:pPr>
          </w:p>
        </w:tc>
        <w:tc>
          <w:tcPr>
            <w:tcW w:w="2096" w:type="dxa"/>
            <w:vMerge/>
          </w:tcPr>
          <w:p w14:paraId="70D40FDD" w14:textId="77777777" w:rsidR="00E653C9" w:rsidRDefault="00E653C9" w:rsidP="00CE4087">
            <w:pPr>
              <w:ind w:firstLine="0"/>
            </w:pPr>
          </w:p>
        </w:tc>
        <w:tc>
          <w:tcPr>
            <w:tcW w:w="1292" w:type="dxa"/>
            <w:vAlign w:val="center"/>
          </w:tcPr>
          <w:p w14:paraId="6E9643F6" w14:textId="04D0352E" w:rsidR="00E653C9" w:rsidRDefault="00E653C9" w:rsidP="00CE4087">
            <w:pPr>
              <w:ind w:firstLine="0"/>
            </w:pPr>
            <w:r>
              <w:t>Viscoelastic w/ Damage</w:t>
            </w:r>
          </w:p>
        </w:tc>
        <w:tc>
          <w:tcPr>
            <w:tcW w:w="1510" w:type="dxa"/>
            <w:vAlign w:val="center"/>
          </w:tcPr>
          <w:p w14:paraId="2DCF9E47" w14:textId="32470CEB" w:rsidR="00E653C9" w:rsidRDefault="00E653C9" w:rsidP="00E653C9">
            <w:pPr>
              <w:ind w:firstLine="0"/>
              <w:jc w:val="center"/>
            </w:pPr>
            <m:oMathPara>
              <m:oMath>
                <m:r>
                  <w:rPr>
                    <w:rFonts w:ascii="Cambria Math" w:hAnsi="Cambria Math"/>
                  </w:rPr>
                  <m:t>E</m:t>
                </m:r>
              </m:oMath>
            </m:oMathPara>
          </w:p>
          <w:p w14:paraId="10F7C9C9" w14:textId="77777777" w:rsidR="00E653C9" w:rsidRDefault="00E653C9" w:rsidP="00E653C9">
            <w:pPr>
              <w:ind w:firstLine="0"/>
              <w:jc w:val="center"/>
              <w:rPr>
                <w:rFonts w:eastAsiaTheme="minorEastAsia"/>
              </w:rPr>
            </w:pPr>
            <m:oMathPara>
              <m:oMath>
                <m:r>
                  <w:rPr>
                    <w:rFonts w:ascii="Cambria Math" w:hAnsi="Cambria Math"/>
                  </w:rPr>
                  <m:t>ν</m:t>
                </m:r>
              </m:oMath>
            </m:oMathPara>
          </w:p>
          <w:p w14:paraId="0D04DC25" w14:textId="77777777" w:rsidR="00E653C9" w:rsidRDefault="00E653C9" w:rsidP="00E653C9">
            <w:pPr>
              <w:ind w:firstLine="0"/>
              <w:jc w:val="center"/>
              <w:rPr>
                <w:rFonts w:eastAsiaTheme="minorEastAsia"/>
              </w:rPr>
            </w:pPr>
            <m:oMathPara>
              <m:oMath>
                <m:sSup>
                  <m:sSupPr>
                    <m:ctrlPr>
                      <w:rPr>
                        <w:rFonts w:ascii="Cambria Math" w:hAnsi="Cambria Math"/>
                        <w:i/>
                      </w:rPr>
                    </m:ctrlPr>
                  </m:sSupPr>
                  <m:e>
                    <m:r>
                      <w:rPr>
                        <w:rFonts w:ascii="Cambria Math" w:hAnsi="Cambria Math"/>
                      </w:rPr>
                      <m:t>M</m:t>
                    </m:r>
                  </m:e>
                  <m:sup>
                    <m:r>
                      <w:rPr>
                        <w:rFonts w:ascii="Cambria Math" w:hAnsi="Cambria Math"/>
                      </w:rPr>
                      <m:t>(a)</m:t>
                    </m:r>
                  </m:sup>
                </m:sSup>
              </m:oMath>
            </m:oMathPara>
          </w:p>
          <w:p w14:paraId="3DC915A7" w14:textId="77777777" w:rsidR="00E653C9" w:rsidRPr="00E653C9" w:rsidRDefault="00E653C9" w:rsidP="00E653C9">
            <w:pPr>
              <w:ind w:firstLine="0"/>
              <w:jc w:val="center"/>
              <w:rPr>
                <w:rFonts w:eastAsiaTheme="minorEastAsia"/>
              </w:rPr>
            </w:pPr>
            <m:oMathPara>
              <m:oMath>
                <m:sSup>
                  <m:sSupPr>
                    <m:ctrlPr>
                      <w:rPr>
                        <w:rFonts w:ascii="Cambria Math" w:hAnsi="Cambria Math"/>
                        <w:i/>
                      </w:rPr>
                    </m:ctrlPr>
                  </m:sSupPr>
                  <m:e>
                    <m:r>
                      <w:rPr>
                        <w:rFonts w:ascii="Cambria Math" w:hAnsi="Cambria Math"/>
                      </w:rPr>
                      <m:t>ρ</m:t>
                    </m:r>
                  </m:e>
                  <m:sup>
                    <m:r>
                      <w:rPr>
                        <w:rFonts w:ascii="Cambria Math" w:hAnsi="Cambria Math"/>
                      </w:rPr>
                      <m:t>(a)</m:t>
                    </m:r>
                  </m:sup>
                </m:sSup>
              </m:oMath>
            </m:oMathPara>
          </w:p>
          <w:p w14:paraId="7399B03A" w14:textId="77777777" w:rsidR="00E653C9" w:rsidRPr="00E653C9" w:rsidRDefault="00E653C9" w:rsidP="00E653C9">
            <w:pPr>
              <w:ind w:firstLine="0"/>
              <w:jc w:val="cente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p w14:paraId="7EC224E2" w14:textId="77777777" w:rsidR="00E653C9" w:rsidRPr="00E653C9" w:rsidRDefault="00E653C9" w:rsidP="00E653C9">
            <w:pPr>
              <w:ind w:firstLine="0"/>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p w14:paraId="4E62C646" w14:textId="77777777" w:rsidR="00E653C9" w:rsidRPr="00E653C9" w:rsidRDefault="00E653C9" w:rsidP="00E653C9">
            <w:pPr>
              <w:ind w:firstLine="0"/>
              <w:jc w:val="cente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e</m:t>
                    </m:r>
                  </m:sub>
                </m:sSub>
              </m:oMath>
            </m:oMathPara>
          </w:p>
          <w:p w14:paraId="15BA1C98" w14:textId="4FD5C4E8" w:rsidR="00E653C9" w:rsidRDefault="00E653C9" w:rsidP="00E653C9">
            <w:pPr>
              <w:ind w:firstLine="0"/>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1328" w:type="dxa"/>
            <w:vAlign w:val="center"/>
          </w:tcPr>
          <w:p w14:paraId="1FE7C02C" w14:textId="3CF8F91B" w:rsidR="00E653C9" w:rsidRDefault="00E653C9" w:rsidP="00E653C9">
            <w:pPr>
              <w:ind w:firstLine="0"/>
            </w:pPr>
            <w:r>
              <w:t>Viscoplastic</w:t>
            </w:r>
            <w:r>
              <w:t xml:space="preserve"> w/ Damage</w:t>
            </w:r>
          </w:p>
        </w:tc>
        <w:tc>
          <w:tcPr>
            <w:tcW w:w="1779" w:type="dxa"/>
          </w:tcPr>
          <w:p w14:paraId="334E681D" w14:textId="77777777" w:rsidR="00E653C9" w:rsidRPr="00CE4087" w:rsidRDefault="00E653C9" w:rsidP="00E653C9">
            <w:pPr>
              <w:ind w:firstLine="0"/>
              <w:jc w:val="center"/>
              <w:rPr>
                <w:rFonts w:eastAsiaTheme="minorEastAsia"/>
              </w:rPr>
            </w:pPr>
            <m:oMathPara>
              <m:oMath>
                <m:r>
                  <w:rPr>
                    <w:rFonts w:ascii="Cambria Math" w:hAnsi="Cambria Math"/>
                  </w:rPr>
                  <m:t>κ</m:t>
                </m:r>
              </m:oMath>
            </m:oMathPara>
          </w:p>
          <w:p w14:paraId="61FCE312" w14:textId="77777777" w:rsidR="00E653C9" w:rsidRPr="00CE4087" w:rsidRDefault="00E653C9" w:rsidP="00E653C9">
            <w:pPr>
              <w:ind w:firstLine="0"/>
              <w:jc w:val="center"/>
              <w:rPr>
                <w:rFonts w:eastAsiaTheme="minorEastAsia"/>
              </w:rPr>
            </w:pPr>
            <m:oMathPara>
              <m:oMath>
                <m:r>
                  <w:rPr>
                    <w:rFonts w:ascii="Cambria Math" w:hAnsi="Cambria Math"/>
                  </w:rPr>
                  <m:t>n</m:t>
                </m:r>
              </m:oMath>
            </m:oMathPara>
          </w:p>
          <w:p w14:paraId="3DA00EC5" w14:textId="77777777" w:rsidR="00E653C9" w:rsidRPr="00CE4087" w:rsidRDefault="00E653C9" w:rsidP="00E653C9">
            <w:pPr>
              <w:ind w:firstLine="0"/>
              <w:jc w:val="center"/>
              <w:rPr>
                <w:rFonts w:eastAsiaTheme="minorEastAsia"/>
              </w:rPr>
            </w:pPr>
            <m:oMathPara>
              <m:oMath>
                <m:r>
                  <w:rPr>
                    <w:rFonts w:ascii="Cambria Math" w:hAnsi="Cambria Math"/>
                  </w:rPr>
                  <m:t>μ</m:t>
                </m:r>
              </m:oMath>
            </m:oMathPara>
          </w:p>
          <w:p w14:paraId="40635E41" w14:textId="77777777" w:rsidR="00E653C9" w:rsidRPr="00CE4087" w:rsidRDefault="00E653C9" w:rsidP="00E653C9">
            <w:pPr>
              <w:ind w:firstLine="0"/>
              <w:jc w:val="center"/>
              <w:rPr>
                <w:rFonts w:eastAsiaTheme="minorEastAsia"/>
              </w:rPr>
            </w:pPr>
            <m:oMathPara>
              <m:oMath>
                <m:sSup>
                  <m:sSupPr>
                    <m:ctrlPr>
                      <w:rPr>
                        <w:rFonts w:ascii="Cambria Math" w:hAnsi="Cambria Math"/>
                        <w:i/>
                      </w:rPr>
                    </m:ctrlPr>
                  </m:sSupPr>
                  <m:e>
                    <m:r>
                      <w:rPr>
                        <w:rFonts w:ascii="Cambria Math" w:hAnsi="Cambria Math"/>
                      </w:rPr>
                      <m:t>k</m:t>
                    </m:r>
                  </m:e>
                  <m:sup>
                    <m:r>
                      <w:rPr>
                        <w:rFonts w:ascii="Cambria Math" w:hAnsi="Cambria Math"/>
                      </w:rPr>
                      <m:t>(b)</m:t>
                    </m:r>
                  </m:sup>
                </m:sSup>
              </m:oMath>
            </m:oMathPara>
          </w:p>
          <w:p w14:paraId="3F23B06A" w14:textId="77777777" w:rsidR="00E653C9" w:rsidRPr="00CE4087" w:rsidRDefault="00E653C9" w:rsidP="00E653C9">
            <w:pPr>
              <w:ind w:firstLine="0"/>
              <w:jc w:val="center"/>
              <w:rPr>
                <w:rFonts w:eastAsiaTheme="minorEastAsia"/>
              </w:rPr>
            </w:pPr>
            <m:oMathPara>
              <m:oMath>
                <m:sSup>
                  <m:sSupPr>
                    <m:ctrlPr>
                      <w:rPr>
                        <w:rFonts w:ascii="Cambria Math" w:hAnsi="Cambria Math"/>
                        <w:i/>
                      </w:rPr>
                    </m:ctrlPr>
                  </m:sSupPr>
                  <m:e>
                    <m:r>
                      <w:rPr>
                        <w:rFonts w:ascii="Cambria Math" w:hAnsi="Cambria Math"/>
                      </w:rPr>
                      <m:t>R</m:t>
                    </m:r>
                  </m:e>
                  <m:sup>
                    <m:r>
                      <w:rPr>
                        <w:rFonts w:ascii="Cambria Math" w:hAnsi="Cambria Math"/>
                      </w:rPr>
                      <m:t>(b)</m:t>
                    </m:r>
                  </m:sup>
                </m:sSup>
              </m:oMath>
            </m:oMathPara>
          </w:p>
          <w:p w14:paraId="5733B350" w14:textId="77777777" w:rsidR="00E653C9" w:rsidRPr="00CE4087" w:rsidRDefault="00E653C9" w:rsidP="00E653C9">
            <w:pPr>
              <w:ind w:firstLine="0"/>
              <w:jc w:val="center"/>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(b)</m:t>
                    </m:r>
                  </m:sup>
                </m:sSup>
              </m:oMath>
            </m:oMathPara>
          </w:p>
          <w:p w14:paraId="7572F7F9" w14:textId="77777777" w:rsidR="00E653C9" w:rsidRPr="00CE4087" w:rsidRDefault="00E653C9" w:rsidP="00E653C9">
            <w:pPr>
              <w:ind w:firstLine="0"/>
              <w:jc w:val="center"/>
              <w:rPr>
                <w:rFonts w:eastAsiaTheme="minorEastAsia"/>
              </w:rPr>
            </w:pPr>
            <m:oMathPara>
              <m:oMath>
                <m:sSup>
                  <m:sSupPr>
                    <m:ctrlPr>
                      <w:rPr>
                        <w:rFonts w:ascii="Cambria Math" w:hAnsi="Cambria Math"/>
                        <w:i/>
                      </w:rPr>
                    </m:ctrlPr>
                  </m:sSupPr>
                  <m:e>
                    <m:r>
                      <w:rPr>
                        <w:rFonts w:ascii="Cambria Math" w:hAnsi="Cambria Math"/>
                      </w:rPr>
                      <m:t>β</m:t>
                    </m:r>
                  </m:e>
                  <m:sup>
                    <m:r>
                      <w:rPr>
                        <w:rFonts w:ascii="Cambria Math" w:hAnsi="Cambria Math"/>
                      </w:rPr>
                      <m:t>(b)</m:t>
                    </m:r>
                  </m:sup>
                </m:sSup>
              </m:oMath>
            </m:oMathPara>
          </w:p>
          <w:p w14:paraId="69441CA7" w14:textId="77777777" w:rsidR="00E653C9" w:rsidRPr="00E653C9" w:rsidRDefault="00E653C9" w:rsidP="00E653C9">
            <w:pPr>
              <w:ind w:firstLine="0"/>
              <w:rPr>
                <w:rFonts w:eastAsiaTheme="minorEastAsia"/>
              </w:rPr>
            </w:pPr>
            <m:oMathPara>
              <m:oMath>
                <m:sSup>
                  <m:sSupPr>
                    <m:ctrlPr>
                      <w:rPr>
                        <w:rFonts w:ascii="Cambria Math" w:hAnsi="Cambria Math"/>
                        <w:i/>
                      </w:rPr>
                    </m:ctrlPr>
                  </m:sSupPr>
                  <m:e>
                    <m:r>
                      <w:rPr>
                        <w:rFonts w:ascii="Cambria Math" w:hAnsi="Cambria Math"/>
                      </w:rPr>
                      <m:t>m</m:t>
                    </m:r>
                  </m:e>
                  <m:sup>
                    <m:r>
                      <w:rPr>
                        <w:rFonts w:ascii="Cambria Math" w:hAnsi="Cambria Math"/>
                      </w:rPr>
                      <m:t>(b)</m:t>
                    </m:r>
                  </m:sup>
                </m:sSup>
              </m:oMath>
            </m:oMathPara>
          </w:p>
          <w:p w14:paraId="750C25D4" w14:textId="6988A776" w:rsidR="00E653C9" w:rsidRPr="00E653C9" w:rsidRDefault="00E653C9" w:rsidP="00E653C9">
            <w:pPr>
              <w:ind w:firstLine="0"/>
              <w:jc w:val="center"/>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e</m:t>
                    </m:r>
                  </m:sub>
                  <m:sup>
                    <m:r>
                      <w:rPr>
                        <w:rFonts w:ascii="Cambria Math" w:hAnsi="Cambria Math"/>
                      </w:rPr>
                      <m:t>(b)</m:t>
                    </m:r>
                  </m:sup>
                </m:sSubSup>
              </m:oMath>
            </m:oMathPara>
          </w:p>
          <w:p w14:paraId="6E143D2F" w14:textId="1F6639D0" w:rsidR="00E653C9" w:rsidRPr="00E653C9" w:rsidRDefault="00E653C9" w:rsidP="00E653C9">
            <w:pPr>
              <w:ind w:firstLine="0"/>
              <w:jc w:val="center"/>
              <w:rPr>
                <w:rFonts w:eastAsiaTheme="minorEastAsia"/>
              </w:rPr>
            </w:pPr>
            <m:oMathPara>
              <m:oMath>
                <m:sSubSup>
                  <m:sSubSupPr>
                    <m:ctrlPr>
                      <w:rPr>
                        <w:rFonts w:ascii="Cambria Math" w:eastAsiaTheme="minorEastAsia" w:hAnsi="Cambria Math"/>
                        <w:i/>
                      </w:rPr>
                    </m:ctrlPr>
                  </m:sSubSupPr>
                  <m:e>
                    <m:r>
                      <w:rPr>
                        <w:rFonts w:ascii="Cambria Math" w:hAnsi="Cambria Math"/>
                      </w:rPr>
                      <m:t>Y</m:t>
                    </m:r>
                    <m:ctrlPr>
                      <w:rPr>
                        <w:rFonts w:ascii="Cambria Math" w:hAnsi="Cambria Math"/>
                        <w:i/>
                      </w:rPr>
                    </m:ctrlPr>
                  </m:e>
                  <m:sub>
                    <m:r>
                      <w:rPr>
                        <w:rFonts w:ascii="Cambria Math" w:hAnsi="Cambria Math"/>
                      </w:rPr>
                      <m:t>e</m:t>
                    </m:r>
                    <m:ctrlPr>
                      <w:rPr>
                        <w:rFonts w:ascii="Cambria Math" w:hAnsi="Cambria Math"/>
                        <w:i/>
                      </w:rPr>
                    </m:ctrlPr>
                  </m:sub>
                  <m:sup>
                    <m:r>
                      <w:rPr>
                        <w:rFonts w:ascii="Cambria Math" w:hAnsi="Cambria Math"/>
                      </w:rPr>
                      <m:t>(b)</m:t>
                    </m:r>
                  </m:sup>
                </m:sSubSup>
              </m:oMath>
            </m:oMathPara>
          </w:p>
          <w:p w14:paraId="197C27FE" w14:textId="03F3E3DB" w:rsidR="00E653C9" w:rsidRPr="00E653C9" w:rsidRDefault="00E653C9" w:rsidP="00E653C9">
            <w:pPr>
              <w:ind w:firstLine="0"/>
              <w:jc w:val="center"/>
              <w:rPr>
                <w:rFonts w:eastAsiaTheme="minorEastAsia"/>
              </w:rPr>
            </w:pPr>
            <m:oMathPara>
              <m:oMath>
                <m:sSubSup>
                  <m:sSubSupPr>
                    <m:ctrlPr>
                      <w:rPr>
                        <w:rFonts w:ascii="Cambria Math" w:eastAsiaTheme="minorEastAsia" w:hAnsi="Cambria Math"/>
                        <w:i/>
                      </w:rPr>
                    </m:ctrlPr>
                  </m:sSubSupPr>
                  <m:e>
                    <m:r>
                      <w:rPr>
                        <w:rFonts w:ascii="Cambria Math" w:hAnsi="Cambria Math"/>
                      </w:rPr>
                      <m:t>μ</m:t>
                    </m:r>
                    <m:ctrlPr>
                      <w:rPr>
                        <w:rFonts w:ascii="Cambria Math" w:hAnsi="Cambria Math"/>
                        <w:i/>
                      </w:rPr>
                    </m:ctrlPr>
                  </m:e>
                  <m:sub>
                    <m:r>
                      <w:rPr>
                        <w:rFonts w:ascii="Cambria Math" w:hAnsi="Cambria Math"/>
                      </w:rPr>
                      <m:t>e</m:t>
                    </m:r>
                    <m:ctrlPr>
                      <w:rPr>
                        <w:rFonts w:ascii="Cambria Math" w:hAnsi="Cambria Math"/>
                        <w:i/>
                      </w:rPr>
                    </m:ctrlPr>
                  </m:sub>
                  <m:sup>
                    <m:r>
                      <w:rPr>
                        <w:rFonts w:ascii="Cambria Math" w:hAnsi="Cambria Math"/>
                      </w:rPr>
                      <m:t>(b)</m:t>
                    </m:r>
                  </m:sup>
                </m:sSubSup>
              </m:oMath>
            </m:oMathPara>
          </w:p>
          <w:p w14:paraId="18C4205E" w14:textId="7F7FCD0A" w:rsidR="00E653C9" w:rsidRDefault="00E653C9" w:rsidP="00E653C9">
            <w:pPr>
              <w:ind w:firstLine="0"/>
            </w:pPr>
            <m:oMathPara>
              <m:oMath>
                <m:sSubSup>
                  <m:sSubSupPr>
                    <m:ctrlPr>
                      <w:rPr>
                        <w:rFonts w:ascii="Cambria Math" w:hAnsi="Cambria Math"/>
                        <w:i/>
                      </w:rPr>
                    </m:ctrlPr>
                  </m:sSubSupPr>
                  <m:e>
                    <m:r>
                      <w:rPr>
                        <w:rFonts w:ascii="Cambria Math" w:hAnsi="Cambria Math"/>
                      </w:rPr>
                      <m:t>n</m:t>
                    </m:r>
                  </m:e>
                  <m:sub>
                    <m:r>
                      <w:rPr>
                        <w:rFonts w:ascii="Cambria Math" w:hAnsi="Cambria Math"/>
                      </w:rPr>
                      <m:t>e</m:t>
                    </m:r>
                  </m:sub>
                  <m:sup>
                    <m:r>
                      <w:rPr>
                        <w:rFonts w:ascii="Cambria Math" w:hAnsi="Cambria Math"/>
                      </w:rPr>
                      <m:t>(b)</m:t>
                    </m:r>
                  </m:sup>
                </m:sSubSup>
              </m:oMath>
            </m:oMathPara>
          </w:p>
        </w:tc>
      </w:tr>
      <w:tr w:rsidR="00E653C9" w14:paraId="03303FDC" w14:textId="77777777" w:rsidTr="00756BBB">
        <w:tc>
          <w:tcPr>
            <w:tcW w:w="1345" w:type="dxa"/>
            <w:vAlign w:val="center"/>
          </w:tcPr>
          <w:p w14:paraId="6FB41188" w14:textId="7657D106" w:rsidR="00E653C9" w:rsidRDefault="00E653C9" w:rsidP="00E653C9">
            <w:pPr>
              <w:ind w:firstLine="0"/>
            </w:pPr>
            <w:r>
              <w:t>GVIPS TISO</w:t>
            </w:r>
          </w:p>
        </w:tc>
        <w:tc>
          <w:tcPr>
            <w:tcW w:w="2096" w:type="dxa"/>
            <w:vAlign w:val="center"/>
          </w:tcPr>
          <w:p w14:paraId="28A268D9" w14:textId="0550365E" w:rsidR="00E653C9" w:rsidRDefault="00E653C9" w:rsidP="00E653C9">
            <w:pPr>
              <w:ind w:firstLine="0"/>
            </w:pPr>
            <w:r>
              <w:t xml:space="preserve">Transversely isotropic formulation of GVIPS with one viscoplastic mechanism </w:t>
            </w:r>
          </w:p>
        </w:tc>
        <w:tc>
          <w:tcPr>
            <w:tcW w:w="1292" w:type="dxa"/>
            <w:vAlign w:val="center"/>
          </w:tcPr>
          <w:p w14:paraId="3A7CB7C1" w14:textId="00948E30" w:rsidR="00E653C9" w:rsidRDefault="00E653C9" w:rsidP="00E653C9">
            <w:pPr>
              <w:ind w:firstLine="0"/>
            </w:pPr>
            <w:r>
              <w:t>Elastic</w:t>
            </w:r>
          </w:p>
        </w:tc>
        <w:tc>
          <w:tcPr>
            <w:tcW w:w="1510" w:type="dxa"/>
            <w:vAlign w:val="center"/>
          </w:tcPr>
          <w:p w14:paraId="29AC1DA1" w14:textId="64D57F89" w:rsidR="00E653C9" w:rsidRPr="00E653C9" w:rsidRDefault="00E653C9" w:rsidP="00E653C9">
            <w:pPr>
              <w:ind w:firstLine="0"/>
              <w:jc w:val="center"/>
              <w:rPr>
                <w:rFonts w:eastAsiaTheme="minorEastAsia"/>
                <w:b/>
                <w:bCs/>
              </w:rPr>
            </w:pPr>
            <m:oMathPara>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L</m:t>
                    </m:r>
                  </m:sub>
                </m:sSub>
              </m:oMath>
            </m:oMathPara>
          </w:p>
          <w:p w14:paraId="3EF1FEF0" w14:textId="20F8870A" w:rsidR="00E653C9" w:rsidRPr="00E653C9" w:rsidRDefault="00E653C9" w:rsidP="00E653C9">
            <w:pPr>
              <w:ind w:firstLine="0"/>
              <w:jc w:val="center"/>
              <w:rPr>
                <w:rFonts w:eastAsiaTheme="minorEastAsia"/>
                <w:b/>
                <w:bCs/>
              </w:rPr>
            </w:pPr>
            <m:oMathPara>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T</m:t>
                    </m:r>
                  </m:sub>
                </m:sSub>
              </m:oMath>
            </m:oMathPara>
          </w:p>
          <w:p w14:paraId="687EB1B6" w14:textId="0BA92F9B" w:rsidR="00E653C9" w:rsidRPr="00E653C9" w:rsidRDefault="00E653C9" w:rsidP="00E653C9">
            <w:pPr>
              <w:ind w:firstLine="0"/>
              <w:jc w:val="center"/>
              <w:rPr>
                <w:rFonts w:eastAsiaTheme="minorEastAsia"/>
                <w:b/>
                <w:bCs/>
              </w:rPr>
            </w:pPr>
            <m:oMathPara>
              <m:oMath>
                <m:sSub>
                  <m:sSubPr>
                    <m:ctrlPr>
                      <w:rPr>
                        <w:rFonts w:ascii="Cambria Math" w:hAnsi="Cambria Math"/>
                        <w:b/>
                        <w:bCs/>
                        <w:i/>
                      </w:rPr>
                    </m:ctrlPr>
                  </m:sSubPr>
                  <m:e>
                    <m:r>
                      <m:rPr>
                        <m:sty m:val="bi"/>
                      </m:rPr>
                      <w:rPr>
                        <w:rFonts w:ascii="Cambria Math" w:hAnsi="Cambria Math"/>
                      </w:rPr>
                      <m:t>ν</m:t>
                    </m:r>
                  </m:e>
                  <m:sub>
                    <m:r>
                      <m:rPr>
                        <m:sty m:val="bi"/>
                      </m:rPr>
                      <w:rPr>
                        <w:rFonts w:ascii="Cambria Math" w:hAnsi="Cambria Math"/>
                      </w:rPr>
                      <m:t>L</m:t>
                    </m:r>
                  </m:sub>
                </m:sSub>
              </m:oMath>
            </m:oMathPara>
          </w:p>
          <w:p w14:paraId="64719E06" w14:textId="489B2E46" w:rsidR="00E653C9" w:rsidRPr="00E653C9" w:rsidRDefault="00E653C9" w:rsidP="00E653C9">
            <w:pPr>
              <w:ind w:firstLine="0"/>
              <w:jc w:val="center"/>
              <w:rPr>
                <w:rFonts w:eastAsiaTheme="minorEastAsia"/>
                <w:b/>
                <w:bCs/>
              </w:rPr>
            </w:pPr>
            <m:oMathPara>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L</m:t>
                    </m:r>
                  </m:sub>
                </m:sSub>
              </m:oMath>
            </m:oMathPara>
          </w:p>
          <w:p w14:paraId="5DA22D3F" w14:textId="03FE6C0E" w:rsidR="00E653C9" w:rsidRPr="00E653C9" w:rsidRDefault="00E653C9" w:rsidP="00E653C9">
            <w:pPr>
              <w:ind w:firstLine="0"/>
              <w:jc w:val="center"/>
              <w:rPr>
                <w:rFonts w:eastAsiaTheme="minorEastAsia"/>
              </w:rPr>
            </w:pPr>
          </w:p>
        </w:tc>
        <w:tc>
          <w:tcPr>
            <w:tcW w:w="1328" w:type="dxa"/>
            <w:vAlign w:val="center"/>
          </w:tcPr>
          <w:p w14:paraId="13E2E736" w14:textId="30F0B93F" w:rsidR="00E653C9" w:rsidRDefault="00E653C9" w:rsidP="00E653C9">
            <w:pPr>
              <w:ind w:firstLine="0"/>
            </w:pPr>
            <w:r>
              <w:t>Viscoplastic</w:t>
            </w:r>
          </w:p>
        </w:tc>
        <w:tc>
          <w:tcPr>
            <w:tcW w:w="1779" w:type="dxa"/>
          </w:tcPr>
          <w:p w14:paraId="39B8115D" w14:textId="77777777" w:rsidR="00E653C9" w:rsidRPr="00CE4087" w:rsidRDefault="00E653C9" w:rsidP="00E653C9">
            <w:pPr>
              <w:ind w:firstLine="0"/>
              <w:jc w:val="center"/>
              <w:rPr>
                <w:rFonts w:eastAsiaTheme="minorEastAsia"/>
              </w:rPr>
            </w:pPr>
            <m:oMathPara>
              <m:oMath>
                <m:r>
                  <w:rPr>
                    <w:rFonts w:ascii="Cambria Math" w:hAnsi="Cambria Math"/>
                  </w:rPr>
                  <m:t>κ</m:t>
                </m:r>
              </m:oMath>
            </m:oMathPara>
          </w:p>
          <w:p w14:paraId="657EE683" w14:textId="77777777" w:rsidR="00E653C9" w:rsidRPr="00CE4087" w:rsidRDefault="00E653C9" w:rsidP="00E653C9">
            <w:pPr>
              <w:ind w:firstLine="0"/>
              <w:jc w:val="center"/>
              <w:rPr>
                <w:rFonts w:eastAsiaTheme="minorEastAsia"/>
              </w:rPr>
            </w:pPr>
            <m:oMathPara>
              <m:oMath>
                <m:r>
                  <w:rPr>
                    <w:rFonts w:ascii="Cambria Math" w:hAnsi="Cambria Math"/>
                  </w:rPr>
                  <m:t>n</m:t>
                </m:r>
              </m:oMath>
            </m:oMathPara>
          </w:p>
          <w:p w14:paraId="46D56202" w14:textId="12367FE5" w:rsidR="00E653C9" w:rsidRPr="00CE4087" w:rsidRDefault="00E653C9" w:rsidP="00E653C9">
            <w:pPr>
              <w:ind w:firstLine="0"/>
              <w:jc w:val="center"/>
              <w:rPr>
                <w:rFonts w:eastAsiaTheme="minorEastAsia"/>
              </w:rPr>
            </w:pPr>
            <m:oMathPara>
              <m:oMath>
                <m:r>
                  <w:rPr>
                    <w:rFonts w:ascii="Cambria Math" w:hAnsi="Cambria Math"/>
                  </w:rPr>
                  <m:t>μ</m:t>
                </m:r>
              </m:oMath>
            </m:oMathPara>
          </w:p>
          <w:p w14:paraId="031DB122" w14:textId="40AD0DCB" w:rsidR="00E653C9" w:rsidRPr="00CE4087" w:rsidRDefault="00E653C9" w:rsidP="00E653C9">
            <w:pPr>
              <w:ind w:firstLine="0"/>
              <w:jc w:val="center"/>
              <w:rPr>
                <w:rFonts w:eastAsiaTheme="minorEastAsia"/>
              </w:rPr>
            </w:pPr>
            <m:oMathPara>
              <m:oMath>
                <m:r>
                  <w:rPr>
                    <w:rFonts w:ascii="Cambria Math" w:hAnsi="Cambria Math"/>
                  </w:rPr>
                  <m:t>R</m:t>
                </m:r>
              </m:oMath>
            </m:oMathPara>
          </w:p>
          <w:p w14:paraId="252126FE" w14:textId="20D9F177" w:rsidR="00E653C9" w:rsidRPr="00CE4087" w:rsidRDefault="00E653C9" w:rsidP="00E653C9">
            <w:pPr>
              <w:ind w:firstLine="0"/>
              <w:jc w:val="center"/>
              <w:rPr>
                <w:rFonts w:eastAsiaTheme="minorEastAsia"/>
              </w:rPr>
            </w:pPr>
            <m:oMathPara>
              <m:oMath>
                <m:r>
                  <w:rPr>
                    <w:rFonts w:ascii="Cambria Math" w:hAnsi="Cambria Math"/>
                  </w:rPr>
                  <m:t>H</m:t>
                </m:r>
              </m:oMath>
            </m:oMathPara>
          </w:p>
          <w:p w14:paraId="03E19640" w14:textId="438BF786" w:rsidR="00E653C9" w:rsidRPr="00CE4087" w:rsidRDefault="00E653C9" w:rsidP="00E653C9">
            <w:pPr>
              <w:ind w:firstLine="0"/>
              <w:jc w:val="center"/>
              <w:rPr>
                <w:rFonts w:eastAsiaTheme="minorEastAsia"/>
              </w:rPr>
            </w:pPr>
            <m:oMathPara>
              <m:oMath>
                <m:r>
                  <w:rPr>
                    <w:rFonts w:ascii="Cambria Math" w:hAnsi="Cambria Math"/>
                  </w:rPr>
                  <m:t>β</m:t>
                </m:r>
              </m:oMath>
            </m:oMathPara>
          </w:p>
          <w:p w14:paraId="02CCBB0B" w14:textId="51DE8DFA" w:rsidR="00E653C9" w:rsidRPr="00E653C9" w:rsidRDefault="00E653C9" w:rsidP="004E409A">
            <w:pPr>
              <w:ind w:firstLine="0"/>
              <w:rPr>
                <w:rFonts w:eastAsiaTheme="minorEastAsia"/>
              </w:rPr>
            </w:pPr>
            <m:oMathPara>
              <m:oMath>
                <m:r>
                  <w:rPr>
                    <w:rFonts w:ascii="Cambria Math" w:eastAsiaTheme="minorEastAsia" w:hAnsi="Cambria Math"/>
                  </w:rPr>
                  <m:t>m</m:t>
                </m:r>
              </m:oMath>
            </m:oMathPara>
          </w:p>
        </w:tc>
      </w:tr>
    </w:tbl>
    <w:p w14:paraId="02BE82A8" w14:textId="77777777" w:rsidR="001A5BD5" w:rsidRDefault="001A5BD5" w:rsidP="000A59E6">
      <w:pPr>
        <w:ind w:firstLine="0"/>
      </w:pPr>
    </w:p>
    <w:p w14:paraId="089F6FDB" w14:textId="6552DA46" w:rsidR="000A59E6" w:rsidRDefault="00336D5F" w:rsidP="000A59E6">
      <w:pPr>
        <w:ind w:firstLine="0"/>
      </w:pPr>
      <w:r>
        <w:t xml:space="preserve">Based on the selection by the user for each field using the available </w:t>
      </w:r>
      <w:r w:rsidRPr="00336D5F">
        <w:t>drop down menus, two tables will automatically appear for defining the initial parameters needed by compare (</w:t>
      </w:r>
      <w:r w:rsidRPr="00336D5F">
        <w:fldChar w:fldCharType="begin"/>
      </w:r>
      <w:r w:rsidRPr="00336D5F">
        <w:instrText xml:space="preserve"> REF _Ref207092860 \h </w:instrText>
      </w:r>
      <w:r>
        <w:instrText xml:space="preserve"> \* MERGEFORMAT </w:instrText>
      </w:r>
      <w:r w:rsidRPr="00336D5F">
        <w:fldChar w:fldCharType="separate"/>
      </w:r>
      <w:r w:rsidR="000C130B" w:rsidRPr="000C130B">
        <w:t xml:space="preserve">Figure </w:t>
      </w:r>
      <w:r w:rsidR="000C130B" w:rsidRPr="000C130B">
        <w:rPr>
          <w:noProof/>
        </w:rPr>
        <w:t>9</w:t>
      </w:r>
      <w:r w:rsidRPr="00336D5F">
        <w:fldChar w:fldCharType="end"/>
      </w:r>
      <w:r w:rsidR="001A5BD5">
        <w:t>a</w:t>
      </w:r>
      <w:r w:rsidRPr="00336D5F">
        <w:t>).</w:t>
      </w:r>
      <w:r>
        <w:t xml:space="preserve"> Both the viscoelastic (left) and viscoplastic (right) parameter tables contain seven columns:</w:t>
      </w:r>
    </w:p>
    <w:p w14:paraId="2702BD7F" w14:textId="24371911" w:rsidR="001A47B5" w:rsidRDefault="001A47B5" w:rsidP="000A59E6">
      <w:pPr>
        <w:ind w:firstLine="0"/>
        <w:rPr>
          <w:b/>
          <w:bCs/>
        </w:rPr>
      </w:pPr>
      <w:r>
        <w:rPr>
          <w:b/>
          <w:bCs/>
        </w:rPr>
        <w:t>Parameter</w:t>
      </w:r>
    </w:p>
    <w:p w14:paraId="4BDA0B5D" w14:textId="29020B14" w:rsidR="001A47B5" w:rsidRDefault="001A47B5" w:rsidP="000A59E6">
      <w:pPr>
        <w:ind w:firstLine="0"/>
      </w:pPr>
      <w:r>
        <w:t>The viscoelastic or viscoplastic parameter</w:t>
      </w:r>
      <w:r>
        <w:t>.</w:t>
      </w:r>
    </w:p>
    <w:p w14:paraId="2FDFC23A" w14:textId="00BE6C60" w:rsidR="001A47B5" w:rsidRDefault="001A47B5" w:rsidP="000A59E6">
      <w:pPr>
        <w:ind w:firstLine="0"/>
        <w:rPr>
          <w:b/>
          <w:bCs/>
        </w:rPr>
      </w:pPr>
      <w:r>
        <w:rPr>
          <w:b/>
          <w:bCs/>
        </w:rPr>
        <w:lastRenderedPageBreak/>
        <w:t>Units</w:t>
      </w:r>
    </w:p>
    <w:p w14:paraId="28EE9CCC" w14:textId="65020BBC" w:rsidR="001A47B5" w:rsidRDefault="001A47B5" w:rsidP="000A59E6">
      <w:pPr>
        <w:ind w:firstLine="0"/>
      </w:pPr>
      <w:r>
        <w:t>The units for all values in the row. User can edit via drop down menu.</w:t>
      </w:r>
    </w:p>
    <w:p w14:paraId="169F557E" w14:textId="738575DF" w:rsidR="001A47B5" w:rsidRDefault="001A47B5" w:rsidP="000A59E6">
      <w:pPr>
        <w:ind w:firstLine="0"/>
        <w:rPr>
          <w:b/>
          <w:bCs/>
        </w:rPr>
      </w:pPr>
      <w:r>
        <w:rPr>
          <w:b/>
          <w:bCs/>
        </w:rPr>
        <w:t>Lower Bound</w:t>
      </w:r>
    </w:p>
    <w:p w14:paraId="45F17F12" w14:textId="5CA4A27D" w:rsidR="001A47B5" w:rsidRDefault="001A47B5" w:rsidP="000A59E6">
      <w:pPr>
        <w:ind w:firstLine="0"/>
      </w:pPr>
      <w:r>
        <w:t>The lower bound for the parameter optimization.</w:t>
      </w:r>
    </w:p>
    <w:p w14:paraId="42D699E6" w14:textId="3DDADE27" w:rsidR="001A47B5" w:rsidRDefault="001A47B5" w:rsidP="000A59E6">
      <w:pPr>
        <w:ind w:firstLine="0"/>
        <w:rPr>
          <w:b/>
          <w:bCs/>
        </w:rPr>
      </w:pPr>
      <w:r w:rsidRPr="00336D5F">
        <w:rPr>
          <w:b/>
          <w:bCs/>
        </w:rPr>
        <w:t>Initial Guess</w:t>
      </w:r>
    </w:p>
    <w:p w14:paraId="03F06C8C" w14:textId="3980DAE7" w:rsidR="001A47B5" w:rsidRDefault="001A47B5" w:rsidP="000A59E6">
      <w:pPr>
        <w:ind w:firstLine="0"/>
      </w:pPr>
      <w:r>
        <w:t>The initial guess for the parameter optimization.</w:t>
      </w:r>
    </w:p>
    <w:p w14:paraId="0BAB7069" w14:textId="4B041D39" w:rsidR="001A47B5" w:rsidRDefault="001A47B5" w:rsidP="000A59E6">
      <w:pPr>
        <w:ind w:firstLine="0"/>
        <w:rPr>
          <w:b/>
          <w:bCs/>
        </w:rPr>
      </w:pPr>
      <w:r>
        <w:rPr>
          <w:b/>
          <w:bCs/>
        </w:rPr>
        <w:t>Upper Bound</w:t>
      </w:r>
    </w:p>
    <w:p w14:paraId="15F60C17" w14:textId="1B3A9A09" w:rsidR="001A47B5" w:rsidRDefault="001A47B5" w:rsidP="000A59E6">
      <w:pPr>
        <w:ind w:firstLine="0"/>
      </w:pPr>
      <w:r>
        <w:t>The upper bound for the parameter optimization.</w:t>
      </w:r>
    </w:p>
    <w:p w14:paraId="36AAFDFA" w14:textId="58DE37EF" w:rsidR="001A47B5" w:rsidRDefault="001A47B5" w:rsidP="000A59E6">
      <w:pPr>
        <w:ind w:firstLine="0"/>
        <w:rPr>
          <w:b/>
          <w:bCs/>
        </w:rPr>
      </w:pPr>
      <w:r>
        <w:rPr>
          <w:b/>
          <w:bCs/>
        </w:rPr>
        <w:t>Active/Passive</w:t>
      </w:r>
    </w:p>
    <w:p w14:paraId="6E1D6F9C" w14:textId="7A4FB632" w:rsidR="001A47B5" w:rsidRDefault="001A47B5" w:rsidP="000A59E6">
      <w:pPr>
        <w:ind w:firstLine="0"/>
      </w:pPr>
      <w:r>
        <w:t>Indicator for whether the parameter is active (allowed to change during optimization) or passive (remains fixed during optimization). User can edit via drop down menu.</w:t>
      </w:r>
    </w:p>
    <w:p w14:paraId="24E1BA2D" w14:textId="52125218" w:rsidR="001A47B5" w:rsidRDefault="001A47B5" w:rsidP="000A59E6">
      <w:pPr>
        <w:ind w:firstLine="0"/>
        <w:rPr>
          <w:b/>
          <w:bCs/>
        </w:rPr>
      </w:pPr>
      <w:r w:rsidRPr="00336D5F">
        <w:rPr>
          <w:b/>
          <w:bCs/>
        </w:rPr>
        <w:t>COMPARE</w:t>
      </w:r>
    </w:p>
    <w:p w14:paraId="758069E6" w14:textId="625FFC99" w:rsidR="001A47B5" w:rsidRDefault="001A47B5" w:rsidP="000A59E6">
      <w:pPr>
        <w:ind w:firstLine="0"/>
      </w:pPr>
      <w:r>
        <w:t>The COMPARE optimized parameters.</w:t>
      </w:r>
    </w:p>
    <w:p w14:paraId="7894FFD7" w14:textId="77777777" w:rsidR="00756BBB" w:rsidRDefault="00756BBB" w:rsidP="000A59E6">
      <w:pPr>
        <w:ind w:firstLine="0"/>
      </w:pPr>
    </w:p>
    <w:p w14:paraId="2F204278" w14:textId="4CF9F682" w:rsidR="00756BBB" w:rsidRDefault="001A5BD5" w:rsidP="000A59E6">
      <w:pPr>
        <w:ind w:firstLine="0"/>
      </w:pPr>
      <w:r>
        <w:t>Users can directly edit the lower bound, initial guess, and upper bound cells in the table. Bounds can also be generated automatically by using the Bounds slider bar (</w:t>
      </w:r>
      <w:r w:rsidRPr="00336D5F">
        <w:fldChar w:fldCharType="begin"/>
      </w:r>
      <w:r w:rsidRPr="00336D5F">
        <w:instrText xml:space="preserve"> REF _Ref207092860 \h </w:instrText>
      </w:r>
      <w:r>
        <w:instrText xml:space="preserve"> \* MERGEFORMAT </w:instrText>
      </w:r>
      <w:r w:rsidRPr="00336D5F">
        <w:fldChar w:fldCharType="separate"/>
      </w:r>
      <w:r w:rsidR="000C130B" w:rsidRPr="000C130B">
        <w:t xml:space="preserve">Figure </w:t>
      </w:r>
      <w:r w:rsidR="000C130B" w:rsidRPr="000C130B">
        <w:rPr>
          <w:noProof/>
        </w:rPr>
        <w:t>9</w:t>
      </w:r>
      <w:r w:rsidRPr="00336D5F">
        <w:fldChar w:fldCharType="end"/>
      </w:r>
      <w:r>
        <w:t>a), right clicking on the table, and selection “Auto-generate bounds” (</w:t>
      </w:r>
      <w:r w:rsidRPr="00336D5F">
        <w:fldChar w:fldCharType="begin"/>
      </w:r>
      <w:r w:rsidRPr="00336D5F">
        <w:instrText xml:space="preserve"> REF _Ref207092860 \h </w:instrText>
      </w:r>
      <w:r>
        <w:instrText xml:space="preserve"> \* MERGEFORMAT </w:instrText>
      </w:r>
      <w:r w:rsidRPr="00336D5F">
        <w:fldChar w:fldCharType="separate"/>
      </w:r>
      <w:r w:rsidR="000C130B" w:rsidRPr="000C130B">
        <w:t xml:space="preserve">Figure </w:t>
      </w:r>
      <w:r w:rsidR="000C130B" w:rsidRPr="000C130B">
        <w:rPr>
          <w:noProof/>
        </w:rPr>
        <w:t>9</w:t>
      </w:r>
      <w:r w:rsidRPr="00336D5F">
        <w:fldChar w:fldCharType="end"/>
      </w:r>
      <w:r>
        <w:t>b). If a bound is invalid (i.e., the lower bound is greater than the initial guess or the upper bound is less than the initial guess) it will appear in red. Right clicking on a table also provides options to change all parameters to active or passive, or to sort alphabetically.</w:t>
      </w:r>
    </w:p>
    <w:p w14:paraId="03A2B9A2" w14:textId="6FDC8BFB" w:rsidR="00756BBB" w:rsidRDefault="00756BBB" w:rsidP="00756BBB">
      <w:pPr>
        <w:ind w:firstLine="0"/>
      </w:pPr>
      <w:r>
        <w:t xml:space="preserve">Once the parameters for a model have been initialized, they can be optimized by pressing the “Optimize” button. The results from COMPARE will appear in the COMPARE column. If the optimal value is at or near a bound (within 1%), the value will appear in red; otherwise, it will appear in </w:t>
      </w:r>
      <w:r w:rsidRPr="007E77F1">
        <w:t>green (</w:t>
      </w:r>
      <w:r w:rsidRPr="007E77F1">
        <w:fldChar w:fldCharType="begin"/>
      </w:r>
      <w:r w:rsidRPr="007E77F1">
        <w:instrText xml:space="preserve"> REF _Ref207094073 \h </w:instrText>
      </w:r>
      <w:r>
        <w:instrText xml:space="preserve"> \* MERGEFORMAT </w:instrText>
      </w:r>
      <w:r w:rsidRPr="007E77F1">
        <w:fldChar w:fldCharType="separate"/>
      </w:r>
      <w:r w:rsidR="000C130B" w:rsidRPr="000C130B">
        <w:t xml:space="preserve">Figure </w:t>
      </w:r>
      <w:r w:rsidR="000C130B" w:rsidRPr="000C130B">
        <w:rPr>
          <w:noProof/>
        </w:rPr>
        <w:t>10</w:t>
      </w:r>
      <w:r w:rsidRPr="007E77F1">
        <w:fldChar w:fldCharType="end"/>
      </w:r>
      <w:r w:rsidRPr="007E77F1">
        <w:t>). Initial</w:t>
      </w:r>
      <w:r>
        <w:t xml:space="preserve"> guesses and bounds should be adjusted and re-optimized until all values are green. To use the latest COMPARE result as the initial guess, press the “Reset Guess” button. The Initial Guess column will populate with the COMPARE column values, and bounds will be automatically calculated from the current Bounds slider value.</w:t>
      </w:r>
    </w:p>
    <w:p w14:paraId="54115863" w14:textId="2095D52F" w:rsidR="00336D5F" w:rsidRDefault="00756BBB" w:rsidP="000A59E6">
      <w:pPr>
        <w:ind w:firstLine="0"/>
      </w:pPr>
      <w:r>
        <w:br/>
      </w:r>
    </w:p>
    <w:p w14:paraId="6D3956A9" w14:textId="77777777" w:rsidR="001A5BD5" w:rsidRDefault="00336D5F" w:rsidP="001A5BD5">
      <w:pPr>
        <w:ind w:firstLine="0"/>
        <w:jc w:val="center"/>
      </w:pPr>
      <w:r w:rsidRPr="00336D5F">
        <w:rPr>
          <w:noProof/>
        </w:rPr>
        <w:lastRenderedPageBreak/>
        <w:drawing>
          <wp:inline distT="0" distB="0" distL="0" distR="0" wp14:anchorId="230E7CEC" wp14:editId="65DA8102">
            <wp:extent cx="5943600" cy="3404235"/>
            <wp:effectExtent l="0" t="0" r="0" b="5715"/>
            <wp:docPr id="87792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28122" name=""/>
                    <pic:cNvPicPr/>
                  </pic:nvPicPr>
                  <pic:blipFill>
                    <a:blip r:embed="rId15"/>
                    <a:stretch>
                      <a:fillRect/>
                    </a:stretch>
                  </pic:blipFill>
                  <pic:spPr>
                    <a:xfrm>
                      <a:off x="0" y="0"/>
                      <a:ext cx="5943600" cy="3404235"/>
                    </a:xfrm>
                    <a:prstGeom prst="rect">
                      <a:avLst/>
                    </a:prstGeom>
                  </pic:spPr>
                </pic:pic>
              </a:graphicData>
            </a:graphic>
          </wp:inline>
        </w:drawing>
      </w:r>
    </w:p>
    <w:p w14:paraId="67D078BE" w14:textId="02194864" w:rsidR="001A5BD5" w:rsidRDefault="001A5BD5" w:rsidP="001A5BD5">
      <w:pPr>
        <w:ind w:firstLine="0"/>
        <w:jc w:val="center"/>
      </w:pPr>
      <w:r>
        <w:t>(a)</w:t>
      </w:r>
    </w:p>
    <w:p w14:paraId="774413F1" w14:textId="4BBE8A67" w:rsidR="00336D5F" w:rsidRDefault="001A5BD5" w:rsidP="001A5BD5">
      <w:pPr>
        <w:ind w:firstLine="0"/>
        <w:jc w:val="center"/>
      </w:pPr>
      <w:r w:rsidRPr="001A5BD5">
        <w:rPr>
          <w:noProof/>
          <w:sz w:val="20"/>
          <w:szCs w:val="20"/>
        </w:rPr>
        <w:drawing>
          <wp:inline distT="0" distB="0" distL="0" distR="0" wp14:anchorId="76E3CC3D" wp14:editId="1C1F32BA">
            <wp:extent cx="4784071" cy="2247900"/>
            <wp:effectExtent l="0" t="0" r="0" b="0"/>
            <wp:docPr id="13712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58474" name=""/>
                    <pic:cNvPicPr/>
                  </pic:nvPicPr>
                  <pic:blipFill>
                    <a:blip r:embed="rId16"/>
                    <a:stretch>
                      <a:fillRect/>
                    </a:stretch>
                  </pic:blipFill>
                  <pic:spPr>
                    <a:xfrm>
                      <a:off x="0" y="0"/>
                      <a:ext cx="4788095" cy="2249791"/>
                    </a:xfrm>
                    <a:prstGeom prst="rect">
                      <a:avLst/>
                    </a:prstGeom>
                  </pic:spPr>
                </pic:pic>
              </a:graphicData>
            </a:graphic>
          </wp:inline>
        </w:drawing>
      </w:r>
    </w:p>
    <w:p w14:paraId="18D6C445" w14:textId="0BD96490" w:rsidR="001A5BD5" w:rsidRDefault="001A5BD5" w:rsidP="001A5BD5">
      <w:pPr>
        <w:ind w:firstLine="0"/>
        <w:jc w:val="center"/>
      </w:pPr>
      <w:r>
        <w:t>(b)</w:t>
      </w:r>
    </w:p>
    <w:p w14:paraId="427D0757" w14:textId="605D4BF5" w:rsidR="001A5BD5" w:rsidRPr="00336D5F" w:rsidRDefault="00336D5F" w:rsidP="00756BBB">
      <w:pPr>
        <w:ind w:firstLine="0"/>
        <w:jc w:val="center"/>
        <w:rPr>
          <w:sz w:val="20"/>
          <w:szCs w:val="20"/>
        </w:rPr>
      </w:pPr>
      <w:bookmarkStart w:id="17" w:name="_Ref207092860"/>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9</w:t>
      </w:r>
      <w:r w:rsidRPr="00336D5F">
        <w:rPr>
          <w:sz w:val="20"/>
          <w:szCs w:val="20"/>
        </w:rPr>
        <w:fldChar w:fldCharType="end"/>
      </w:r>
      <w:bookmarkEnd w:id="17"/>
      <w:r w:rsidRPr="00336D5F">
        <w:rPr>
          <w:sz w:val="20"/>
          <w:szCs w:val="20"/>
        </w:rPr>
        <w:t xml:space="preserve">. </w:t>
      </w:r>
      <w:r w:rsidR="00860A6A">
        <w:rPr>
          <w:sz w:val="20"/>
          <w:szCs w:val="20"/>
        </w:rPr>
        <w:t>Optimize Model</w:t>
      </w:r>
      <w:r w:rsidR="00860A6A" w:rsidRPr="00336D5F">
        <w:rPr>
          <w:sz w:val="20"/>
          <w:szCs w:val="20"/>
        </w:rPr>
        <w:t xml:space="preserve"> </w:t>
      </w:r>
      <w:r w:rsidRPr="00336D5F">
        <w:rPr>
          <w:sz w:val="20"/>
          <w:szCs w:val="20"/>
        </w:rPr>
        <w:t xml:space="preserve">Tab: </w:t>
      </w:r>
      <w:r w:rsidR="001A5BD5">
        <w:rPr>
          <w:sz w:val="20"/>
          <w:szCs w:val="20"/>
        </w:rPr>
        <w:t xml:space="preserve">(a) </w:t>
      </w:r>
      <w:r>
        <w:rPr>
          <w:sz w:val="20"/>
          <w:szCs w:val="20"/>
        </w:rPr>
        <w:t xml:space="preserve">Defining the </w:t>
      </w:r>
      <w:r w:rsidR="001A5BD5">
        <w:rPr>
          <w:sz w:val="20"/>
          <w:szCs w:val="20"/>
        </w:rPr>
        <w:t>model and (b) Populating the initial conditions</w:t>
      </w:r>
    </w:p>
    <w:p w14:paraId="37EE393B" w14:textId="501F2518" w:rsidR="00336D5F" w:rsidRDefault="007E77F1" w:rsidP="000A59E6">
      <w:pPr>
        <w:ind w:firstLine="0"/>
      </w:pPr>
      <w:r w:rsidRPr="007E77F1">
        <w:rPr>
          <w:noProof/>
        </w:rPr>
        <w:drawing>
          <wp:inline distT="0" distB="0" distL="0" distR="0" wp14:anchorId="55DEEAD3" wp14:editId="0D2C3A3D">
            <wp:extent cx="5943600" cy="1132840"/>
            <wp:effectExtent l="0" t="0" r="0" b="0"/>
            <wp:docPr id="198960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8945" name=""/>
                    <pic:cNvPicPr/>
                  </pic:nvPicPr>
                  <pic:blipFill>
                    <a:blip r:embed="rId17"/>
                    <a:stretch>
                      <a:fillRect/>
                    </a:stretch>
                  </pic:blipFill>
                  <pic:spPr>
                    <a:xfrm>
                      <a:off x="0" y="0"/>
                      <a:ext cx="5943600" cy="1132840"/>
                    </a:xfrm>
                    <a:prstGeom prst="rect">
                      <a:avLst/>
                    </a:prstGeom>
                  </pic:spPr>
                </pic:pic>
              </a:graphicData>
            </a:graphic>
          </wp:inline>
        </w:drawing>
      </w:r>
      <w:r>
        <w:t xml:space="preserve"> </w:t>
      </w:r>
    </w:p>
    <w:p w14:paraId="2F4D8745" w14:textId="0DEB7656" w:rsidR="007E77F1" w:rsidRDefault="007E77F1" w:rsidP="007E77F1">
      <w:pPr>
        <w:ind w:firstLine="0"/>
        <w:jc w:val="center"/>
        <w:rPr>
          <w:sz w:val="20"/>
          <w:szCs w:val="20"/>
        </w:rPr>
      </w:pPr>
      <w:bookmarkStart w:id="18" w:name="_Ref207094073"/>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10</w:t>
      </w:r>
      <w:r w:rsidRPr="00336D5F">
        <w:rPr>
          <w:sz w:val="20"/>
          <w:szCs w:val="20"/>
        </w:rPr>
        <w:fldChar w:fldCharType="end"/>
      </w:r>
      <w:bookmarkEnd w:id="18"/>
      <w:r w:rsidRPr="00336D5F">
        <w:rPr>
          <w:sz w:val="20"/>
          <w:szCs w:val="20"/>
        </w:rPr>
        <w:t xml:space="preserve">. </w:t>
      </w:r>
      <w:r w:rsidR="00860A6A">
        <w:rPr>
          <w:sz w:val="20"/>
          <w:szCs w:val="20"/>
        </w:rPr>
        <w:t>Optimize Model</w:t>
      </w:r>
      <w:r w:rsidR="00860A6A" w:rsidRPr="00336D5F">
        <w:rPr>
          <w:sz w:val="20"/>
          <w:szCs w:val="20"/>
        </w:rPr>
        <w:t xml:space="preserve"> </w:t>
      </w:r>
      <w:r w:rsidRPr="00336D5F">
        <w:rPr>
          <w:sz w:val="20"/>
          <w:szCs w:val="20"/>
        </w:rPr>
        <w:t xml:space="preserve">Tab: </w:t>
      </w:r>
      <w:r>
        <w:rPr>
          <w:sz w:val="20"/>
          <w:szCs w:val="20"/>
        </w:rPr>
        <w:t>Example COMPARE results</w:t>
      </w:r>
    </w:p>
    <w:p w14:paraId="28285B91" w14:textId="77777777" w:rsidR="007E77F1" w:rsidRDefault="007E77F1" w:rsidP="000A59E6">
      <w:pPr>
        <w:ind w:firstLine="0"/>
      </w:pPr>
    </w:p>
    <w:p w14:paraId="33239C27" w14:textId="3F40F5D4" w:rsidR="000A59E6" w:rsidRDefault="007E77F1" w:rsidP="00057BA1">
      <w:pPr>
        <w:ind w:firstLine="0"/>
      </w:pPr>
      <w:r>
        <w:t>Individual models can be saved to the project model library using the “Save Model” button.</w:t>
      </w:r>
      <w:r w:rsidR="00860A6A">
        <w:t xml:space="preserve"> Notes can be added to a model by pressing the “Model Notes” button.</w:t>
      </w:r>
      <w:r>
        <w:t xml:space="preserve"> Models can be loaded into </w:t>
      </w:r>
      <w:r w:rsidR="000C130B">
        <w:t>Py</w:t>
      </w:r>
      <w:r>
        <w:t xml:space="preserve">COMPARE </w:t>
      </w:r>
      <w:r w:rsidR="000C130B">
        <w:t>using</w:t>
      </w:r>
      <w:r>
        <w:t>:</w:t>
      </w:r>
    </w:p>
    <w:p w14:paraId="2C285DF8" w14:textId="703B855E" w:rsidR="007E77F1" w:rsidRDefault="007E77F1" w:rsidP="001A47B5">
      <w:pPr>
        <w:pStyle w:val="ListParagraph"/>
        <w:numPr>
          <w:ilvl w:val="0"/>
          <w:numId w:val="6"/>
        </w:numPr>
        <w:ind w:left="0"/>
      </w:pPr>
      <w:r>
        <w:t>Load from Excel</w:t>
      </w:r>
    </w:p>
    <w:p w14:paraId="17FC6EE5" w14:textId="36385916" w:rsidR="007E77F1" w:rsidRDefault="007E77F1" w:rsidP="001A47B5">
      <w:pPr>
        <w:ind w:firstLine="0"/>
      </w:pPr>
      <w:r>
        <w:t>Pressing the “Load from Excel” button will prompt the user to select an Excel file. The user must supply a PyCOMPARE export file with the model information tab populated.</w:t>
      </w:r>
    </w:p>
    <w:p w14:paraId="41F6F27A" w14:textId="048CD22C" w:rsidR="007E77F1" w:rsidRDefault="007E77F1" w:rsidP="001A47B5">
      <w:pPr>
        <w:pStyle w:val="ListParagraph"/>
        <w:numPr>
          <w:ilvl w:val="0"/>
          <w:numId w:val="6"/>
        </w:numPr>
        <w:ind w:left="0"/>
      </w:pPr>
      <w:r>
        <w:t>Model Library</w:t>
      </w:r>
    </w:p>
    <w:p w14:paraId="658FB0AC" w14:textId="4E686BA0" w:rsidR="007E77F1" w:rsidRDefault="007E77F1" w:rsidP="001A47B5">
      <w:pPr>
        <w:ind w:firstLine="0"/>
      </w:pPr>
      <w:r>
        <w:t xml:space="preserve">Pressing the “Model Library” button will load the model library </w:t>
      </w:r>
      <w:r w:rsidRPr="000C130B">
        <w:t>window (</w:t>
      </w:r>
      <w:r w:rsidR="000C130B" w:rsidRPr="000C130B">
        <w:fldChar w:fldCharType="begin"/>
      </w:r>
      <w:r w:rsidR="000C130B" w:rsidRPr="000C130B">
        <w:instrText xml:space="preserve"> REF _Ref207280911 \h </w:instrText>
      </w:r>
      <w:r w:rsidR="000C130B">
        <w:instrText xml:space="preserve"> \* MERGEFORMAT </w:instrText>
      </w:r>
      <w:r w:rsidR="000C130B" w:rsidRPr="000C130B">
        <w:fldChar w:fldCharType="separate"/>
      </w:r>
      <w:r w:rsidR="000C130B" w:rsidRPr="000C130B">
        <w:t xml:space="preserve">Figure </w:t>
      </w:r>
      <w:r w:rsidR="000C130B" w:rsidRPr="000C130B">
        <w:rPr>
          <w:noProof/>
        </w:rPr>
        <w:t>11</w:t>
      </w:r>
      <w:r w:rsidR="000C130B" w:rsidRPr="000C130B">
        <w:fldChar w:fldCharType="end"/>
      </w:r>
      <w:r w:rsidRPr="000C130B">
        <w:t>).</w:t>
      </w:r>
      <w:r w:rsidR="00860A6A" w:rsidRPr="000C130B">
        <w:t xml:space="preserve"> Right clicking</w:t>
      </w:r>
      <w:r w:rsidR="00860A6A">
        <w:t xml:space="preserve"> on any row allows the user to rename the model, delete the model from the library, load the model into PyCOMPARE, or view the model notes.</w:t>
      </w:r>
    </w:p>
    <w:p w14:paraId="47573670" w14:textId="77777777" w:rsidR="001A47B5" w:rsidRDefault="00860A6A" w:rsidP="001A47B5">
      <w:pPr>
        <w:ind w:firstLine="0"/>
        <w:jc w:val="center"/>
      </w:pPr>
      <w:r w:rsidRPr="00860A6A">
        <w:rPr>
          <w:noProof/>
        </w:rPr>
        <w:drawing>
          <wp:inline distT="0" distB="0" distL="0" distR="0" wp14:anchorId="3B627F81" wp14:editId="363C8A7A">
            <wp:extent cx="3767328" cy="1352109"/>
            <wp:effectExtent l="0" t="0" r="5080" b="635"/>
            <wp:docPr id="162384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2738" name=""/>
                    <pic:cNvPicPr/>
                  </pic:nvPicPr>
                  <pic:blipFill>
                    <a:blip r:embed="rId18"/>
                    <a:stretch>
                      <a:fillRect/>
                    </a:stretch>
                  </pic:blipFill>
                  <pic:spPr>
                    <a:xfrm>
                      <a:off x="0" y="0"/>
                      <a:ext cx="3784505" cy="1358274"/>
                    </a:xfrm>
                    <a:prstGeom prst="rect">
                      <a:avLst/>
                    </a:prstGeom>
                  </pic:spPr>
                </pic:pic>
              </a:graphicData>
            </a:graphic>
          </wp:inline>
        </w:drawing>
      </w:r>
      <w:bookmarkStart w:id="19" w:name="_Ref207094348"/>
    </w:p>
    <w:p w14:paraId="67D81200" w14:textId="3A83DCE5" w:rsidR="00860A6A" w:rsidRPr="001A47B5" w:rsidRDefault="00860A6A" w:rsidP="001A47B5">
      <w:pPr>
        <w:ind w:firstLine="0"/>
        <w:jc w:val="center"/>
      </w:pPr>
      <w:bookmarkStart w:id="20" w:name="_Ref207280911"/>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11</w:t>
      </w:r>
      <w:r w:rsidRPr="00336D5F">
        <w:rPr>
          <w:sz w:val="20"/>
          <w:szCs w:val="20"/>
        </w:rPr>
        <w:fldChar w:fldCharType="end"/>
      </w:r>
      <w:bookmarkEnd w:id="19"/>
      <w:bookmarkEnd w:id="20"/>
      <w:r w:rsidRPr="00336D5F">
        <w:rPr>
          <w:sz w:val="20"/>
          <w:szCs w:val="20"/>
        </w:rPr>
        <w:t xml:space="preserve">. </w:t>
      </w:r>
      <w:r>
        <w:rPr>
          <w:sz w:val="20"/>
          <w:szCs w:val="20"/>
        </w:rPr>
        <w:t>Optimize Model</w:t>
      </w:r>
      <w:r w:rsidRPr="00336D5F">
        <w:rPr>
          <w:sz w:val="20"/>
          <w:szCs w:val="20"/>
        </w:rPr>
        <w:t xml:space="preserve"> Tab: </w:t>
      </w:r>
      <w:r>
        <w:rPr>
          <w:sz w:val="20"/>
          <w:szCs w:val="20"/>
        </w:rPr>
        <w:t>Model Library</w:t>
      </w:r>
    </w:p>
    <w:p w14:paraId="1BC82249" w14:textId="77777777" w:rsidR="00860A6A" w:rsidRDefault="00860A6A" w:rsidP="001A47B5">
      <w:pPr>
        <w:jc w:val="center"/>
      </w:pPr>
    </w:p>
    <w:p w14:paraId="06C956F0" w14:textId="5F390012" w:rsidR="007E77F1" w:rsidRDefault="007E77F1" w:rsidP="001A47B5">
      <w:pPr>
        <w:pStyle w:val="ListParagraph"/>
        <w:numPr>
          <w:ilvl w:val="0"/>
          <w:numId w:val="6"/>
        </w:numPr>
        <w:ind w:left="0"/>
      </w:pPr>
      <w:r>
        <w:t>Run History</w:t>
      </w:r>
    </w:p>
    <w:p w14:paraId="2E5ACB57" w14:textId="31AEE076" w:rsidR="000A59E6" w:rsidRDefault="00860A6A" w:rsidP="001A47B5">
      <w:pPr>
        <w:ind w:firstLine="0"/>
      </w:pPr>
      <w:r>
        <w:t xml:space="preserve">Pressing the “Run History” button will load the run history </w:t>
      </w:r>
      <w:r w:rsidRPr="00860A6A">
        <w:t>window (</w:t>
      </w:r>
      <w:r w:rsidR="000C130B" w:rsidRPr="000C130B">
        <w:rPr>
          <w:noProof/>
        </w:rPr>
        <w:t>11</w:t>
      </w:r>
      <w:r w:rsidRPr="00860A6A">
        <w:t>).</w:t>
      </w:r>
      <w:r>
        <w:t xml:space="preserve"> The run history table displays all runs of COMPARE stored in the automatically generated log files. Right clicking on any individual row allows users to either view the model information or load the model into PyCOMPARE. Pressing “View Data” generates the parameter table (top right) and characterization set table (bottom right)</w:t>
      </w:r>
      <w:r>
        <w:tab/>
      </w:r>
    </w:p>
    <w:p w14:paraId="4BD34004" w14:textId="7C599BFD" w:rsidR="00860A6A" w:rsidRDefault="00860A6A" w:rsidP="001A47B5">
      <w:pPr>
        <w:jc w:val="center"/>
      </w:pPr>
      <w:r w:rsidRPr="00860A6A">
        <w:rPr>
          <w:noProof/>
        </w:rPr>
        <w:drawing>
          <wp:inline distT="0" distB="0" distL="0" distR="0" wp14:anchorId="14C23D29" wp14:editId="463E8D80">
            <wp:extent cx="3627868" cy="2540000"/>
            <wp:effectExtent l="0" t="0" r="0" b="1905"/>
            <wp:docPr id="63200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00530" name=""/>
                    <pic:cNvPicPr/>
                  </pic:nvPicPr>
                  <pic:blipFill>
                    <a:blip r:embed="rId19"/>
                    <a:stretch>
                      <a:fillRect/>
                    </a:stretch>
                  </pic:blipFill>
                  <pic:spPr>
                    <a:xfrm>
                      <a:off x="0" y="0"/>
                      <a:ext cx="3627868" cy="2540000"/>
                    </a:xfrm>
                    <a:prstGeom prst="rect">
                      <a:avLst/>
                    </a:prstGeom>
                  </pic:spPr>
                </pic:pic>
              </a:graphicData>
            </a:graphic>
          </wp:inline>
        </w:drawing>
      </w:r>
    </w:p>
    <w:p w14:paraId="4DDE7A8D" w14:textId="7750E368" w:rsidR="00860A6A" w:rsidRDefault="00860A6A" w:rsidP="000C130B">
      <w:pPr>
        <w:ind w:firstLine="0"/>
        <w:jc w:val="center"/>
        <w:rPr>
          <w:sz w:val="20"/>
          <w:szCs w:val="20"/>
        </w:rPr>
      </w:pPr>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12</w:t>
      </w:r>
      <w:r w:rsidRPr="00336D5F">
        <w:rPr>
          <w:sz w:val="20"/>
          <w:szCs w:val="20"/>
        </w:rPr>
        <w:fldChar w:fldCharType="end"/>
      </w:r>
      <w:r w:rsidRPr="00336D5F">
        <w:rPr>
          <w:sz w:val="20"/>
          <w:szCs w:val="20"/>
        </w:rPr>
        <w:t xml:space="preserve">. </w:t>
      </w:r>
      <w:r>
        <w:rPr>
          <w:sz w:val="20"/>
          <w:szCs w:val="20"/>
        </w:rPr>
        <w:t>Optimize Model</w:t>
      </w:r>
      <w:r w:rsidRPr="00336D5F">
        <w:rPr>
          <w:sz w:val="20"/>
          <w:szCs w:val="20"/>
        </w:rPr>
        <w:t xml:space="preserve"> Tab: </w:t>
      </w:r>
      <w:r>
        <w:rPr>
          <w:sz w:val="20"/>
          <w:szCs w:val="20"/>
        </w:rPr>
        <w:t>Run History</w:t>
      </w:r>
    </w:p>
    <w:p w14:paraId="3A3B2699" w14:textId="561446E4" w:rsidR="00860A6A" w:rsidRDefault="00860A6A" w:rsidP="00860A6A">
      <w:pPr>
        <w:pStyle w:val="Heading1"/>
        <w:numPr>
          <w:ilvl w:val="0"/>
          <w:numId w:val="1"/>
        </w:numPr>
        <w:spacing w:after="120"/>
      </w:pPr>
      <w:bookmarkStart w:id="21" w:name="_Ref207173644"/>
      <w:r>
        <w:lastRenderedPageBreak/>
        <w:t>Analyze Model Tab</w:t>
      </w:r>
      <w:bookmarkEnd w:id="21"/>
    </w:p>
    <w:p w14:paraId="0A4488E9" w14:textId="53D82F82" w:rsidR="00860A6A" w:rsidRDefault="00860A6A" w:rsidP="00860A6A">
      <w:pPr>
        <w:ind w:firstLine="0"/>
      </w:pPr>
      <w:r>
        <w:t xml:space="preserve">The Analyze Model tab allows users to define a model for the material without </w:t>
      </w:r>
      <w:r w:rsidRPr="00860A6A">
        <w:t>optimization (</w:t>
      </w:r>
      <w:r w:rsidRPr="00860A6A">
        <w:fldChar w:fldCharType="begin"/>
      </w:r>
      <w:r w:rsidRPr="00860A6A">
        <w:instrText xml:space="preserve"> REF _Ref207094906 \h </w:instrText>
      </w:r>
      <w:r>
        <w:instrText xml:space="preserve"> \* MERGEFORMAT </w:instrText>
      </w:r>
      <w:r w:rsidRPr="00860A6A">
        <w:fldChar w:fldCharType="separate"/>
      </w:r>
      <w:r w:rsidR="000C130B" w:rsidRPr="000C130B">
        <w:t xml:space="preserve">Figure </w:t>
      </w:r>
      <w:r w:rsidR="000C130B" w:rsidRPr="000C130B">
        <w:rPr>
          <w:noProof/>
        </w:rPr>
        <w:t>13</w:t>
      </w:r>
      <w:r w:rsidRPr="00860A6A">
        <w:fldChar w:fldCharType="end"/>
      </w:r>
      <w:r w:rsidRPr="00860A6A">
        <w:t>). It</w:t>
      </w:r>
      <w:r>
        <w:t xml:space="preserve"> contains the same options for defining the model and number of mechanisms as the Optimize Model tab, and similarly contains two tables for viscoelastic and viscoplastic mechanisms. However, only three columns exist in each:</w:t>
      </w:r>
    </w:p>
    <w:p w14:paraId="28768732" w14:textId="662D5789" w:rsidR="001A47B5" w:rsidRDefault="001A47B5" w:rsidP="00860A6A">
      <w:pPr>
        <w:ind w:firstLine="0"/>
        <w:rPr>
          <w:b/>
          <w:bCs/>
        </w:rPr>
      </w:pPr>
      <w:r>
        <w:rPr>
          <w:b/>
          <w:bCs/>
        </w:rPr>
        <w:t>Parameter</w:t>
      </w:r>
    </w:p>
    <w:p w14:paraId="10A55C66" w14:textId="32D66B74" w:rsidR="001A47B5" w:rsidRDefault="001A47B5" w:rsidP="00860A6A">
      <w:pPr>
        <w:ind w:firstLine="0"/>
      </w:pPr>
      <w:r>
        <w:t>The viscoelastic or viscoplastic parameter</w:t>
      </w:r>
    </w:p>
    <w:p w14:paraId="7D8B2963" w14:textId="34C96D98" w:rsidR="001A47B5" w:rsidRDefault="001A47B5" w:rsidP="00860A6A">
      <w:pPr>
        <w:ind w:firstLine="0"/>
        <w:rPr>
          <w:b/>
          <w:bCs/>
        </w:rPr>
      </w:pPr>
      <w:r>
        <w:rPr>
          <w:b/>
          <w:bCs/>
        </w:rPr>
        <w:t>Units</w:t>
      </w:r>
    </w:p>
    <w:p w14:paraId="0101D5F2" w14:textId="4E8619EB" w:rsidR="001A47B5" w:rsidRDefault="001A47B5" w:rsidP="00860A6A">
      <w:pPr>
        <w:ind w:firstLine="0"/>
      </w:pPr>
      <w:r>
        <w:t>The units for all values in the row. User can edit via drop down menu</w:t>
      </w:r>
      <w:r>
        <w:t>.</w:t>
      </w:r>
    </w:p>
    <w:p w14:paraId="6BD5A28A" w14:textId="1C6AF3CA" w:rsidR="001A47B5" w:rsidRDefault="001A47B5" w:rsidP="00860A6A">
      <w:pPr>
        <w:ind w:firstLine="0"/>
        <w:rPr>
          <w:b/>
          <w:bCs/>
        </w:rPr>
      </w:pPr>
      <w:r>
        <w:rPr>
          <w:b/>
          <w:bCs/>
        </w:rPr>
        <w:t>Value</w:t>
      </w:r>
    </w:p>
    <w:p w14:paraId="0230F353" w14:textId="2AF37AF7" w:rsidR="001A47B5" w:rsidRDefault="001A47B5" w:rsidP="00860A6A">
      <w:pPr>
        <w:ind w:firstLine="0"/>
      </w:pPr>
      <w:r>
        <w:t>The initial guess for the parameter optimization.</w:t>
      </w:r>
    </w:p>
    <w:p w14:paraId="314FFFEC" w14:textId="77777777" w:rsidR="00860A6A" w:rsidRDefault="00860A6A" w:rsidP="00860A6A">
      <w:pPr>
        <w:ind w:firstLine="0"/>
      </w:pPr>
    </w:p>
    <w:p w14:paraId="7E685DEF" w14:textId="16F06249" w:rsidR="00860A6A" w:rsidRDefault="00860A6A" w:rsidP="00860A6A">
      <w:pPr>
        <w:ind w:firstLine="0"/>
      </w:pPr>
      <w:r w:rsidRPr="00860A6A">
        <w:rPr>
          <w:noProof/>
        </w:rPr>
        <w:drawing>
          <wp:inline distT="0" distB="0" distL="0" distR="0" wp14:anchorId="1EF74770" wp14:editId="4CA98560">
            <wp:extent cx="5943600" cy="3415030"/>
            <wp:effectExtent l="0" t="0" r="0" b="0"/>
            <wp:docPr id="116020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03658" name=""/>
                    <pic:cNvPicPr/>
                  </pic:nvPicPr>
                  <pic:blipFill>
                    <a:blip r:embed="rId20"/>
                    <a:stretch>
                      <a:fillRect/>
                    </a:stretch>
                  </pic:blipFill>
                  <pic:spPr>
                    <a:xfrm>
                      <a:off x="0" y="0"/>
                      <a:ext cx="5943600" cy="3415030"/>
                    </a:xfrm>
                    <a:prstGeom prst="rect">
                      <a:avLst/>
                    </a:prstGeom>
                  </pic:spPr>
                </pic:pic>
              </a:graphicData>
            </a:graphic>
          </wp:inline>
        </w:drawing>
      </w:r>
    </w:p>
    <w:p w14:paraId="73121C46" w14:textId="05102502" w:rsidR="00860A6A" w:rsidRDefault="00860A6A" w:rsidP="00860A6A">
      <w:pPr>
        <w:ind w:firstLine="0"/>
        <w:jc w:val="center"/>
      </w:pPr>
      <w:bookmarkStart w:id="22" w:name="_Ref207094906"/>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13</w:t>
      </w:r>
      <w:r w:rsidRPr="00336D5F">
        <w:rPr>
          <w:sz w:val="20"/>
          <w:szCs w:val="20"/>
        </w:rPr>
        <w:fldChar w:fldCharType="end"/>
      </w:r>
      <w:bookmarkEnd w:id="22"/>
      <w:r w:rsidRPr="00336D5F">
        <w:rPr>
          <w:sz w:val="20"/>
          <w:szCs w:val="20"/>
        </w:rPr>
        <w:t xml:space="preserve">. </w:t>
      </w:r>
      <w:r>
        <w:rPr>
          <w:sz w:val="20"/>
          <w:szCs w:val="20"/>
        </w:rPr>
        <w:t>Analyze Model</w:t>
      </w:r>
      <w:r w:rsidRPr="00336D5F">
        <w:rPr>
          <w:sz w:val="20"/>
          <w:szCs w:val="20"/>
        </w:rPr>
        <w:t xml:space="preserve"> Tab:</w:t>
      </w:r>
      <w:r>
        <w:rPr>
          <w:sz w:val="20"/>
          <w:szCs w:val="20"/>
        </w:rPr>
        <w:t xml:space="preserve"> Defining the model</w:t>
      </w:r>
    </w:p>
    <w:p w14:paraId="6A581CC5" w14:textId="357B76A6" w:rsidR="00860A6A" w:rsidRPr="000C130B" w:rsidRDefault="00107541" w:rsidP="00860A6A">
      <w:pPr>
        <w:ind w:firstLine="0"/>
      </w:pPr>
      <w:r w:rsidRPr="000C130B">
        <w:t>Pressing the “Analyze” button evaluates all tests in the characterization and verification set with the prescribed parameters without any optimization performed by COMPARE. Models can be saved using the “Save Model” button, and can be loaded into the Analyze Model tab using the same methods prescribed in the Optimize Model tab section.</w:t>
      </w:r>
    </w:p>
    <w:p w14:paraId="2089FDF0" w14:textId="77777777" w:rsidR="00441B0F" w:rsidRDefault="00441B0F" w:rsidP="00860A6A">
      <w:pPr>
        <w:ind w:firstLine="0"/>
        <w:rPr>
          <w:sz w:val="20"/>
          <w:szCs w:val="20"/>
        </w:rPr>
      </w:pPr>
    </w:p>
    <w:p w14:paraId="4864513B" w14:textId="77777777" w:rsidR="00441B0F" w:rsidRDefault="00441B0F" w:rsidP="00860A6A">
      <w:pPr>
        <w:ind w:firstLine="0"/>
        <w:rPr>
          <w:sz w:val="20"/>
          <w:szCs w:val="20"/>
        </w:rPr>
      </w:pPr>
    </w:p>
    <w:p w14:paraId="18D3B308" w14:textId="1E91C03B" w:rsidR="00441B0F" w:rsidRDefault="00441B0F" w:rsidP="00441B0F">
      <w:pPr>
        <w:pStyle w:val="Heading1"/>
        <w:numPr>
          <w:ilvl w:val="0"/>
          <w:numId w:val="1"/>
        </w:numPr>
        <w:spacing w:after="120"/>
      </w:pPr>
      <w:bookmarkStart w:id="23" w:name="_Ref207173648"/>
      <w:r>
        <w:lastRenderedPageBreak/>
        <w:t>Visualization Tab</w:t>
      </w:r>
      <w:bookmarkEnd w:id="23"/>
    </w:p>
    <w:p w14:paraId="0C880656" w14:textId="08ADD24A" w:rsidR="00441B0F" w:rsidRDefault="00441B0F" w:rsidP="00441B0F">
      <w:pPr>
        <w:ind w:firstLine="0"/>
      </w:pPr>
      <w:r>
        <w:t>The Visualization tab allows users to visualize the predictions made by COMPARE. Tests available for predictions are separated into the characterization set (used to optimize the model) and the verification set (used for blind predictions). Right clicking on any individual row of either the characterization or verification tables gives four options:</w:t>
      </w:r>
    </w:p>
    <w:p w14:paraId="5392E02B" w14:textId="44AEBCC5" w:rsidR="00D4259F" w:rsidRDefault="00D4259F" w:rsidP="00441B0F">
      <w:pPr>
        <w:ind w:firstLine="0"/>
        <w:rPr>
          <w:b/>
          <w:bCs/>
        </w:rPr>
      </w:pPr>
      <w:r w:rsidRPr="00441B0F">
        <w:rPr>
          <w:b/>
          <w:bCs/>
        </w:rPr>
        <w:t>View Data</w:t>
      </w:r>
    </w:p>
    <w:p w14:paraId="0D789895" w14:textId="29EA9C93" w:rsidR="00D4259F" w:rsidRDefault="00D4259F" w:rsidP="00441B0F">
      <w:pPr>
        <w:ind w:firstLine="0"/>
      </w:pPr>
      <w:r>
        <w:t xml:space="preserve">View the experimental and predicted curves for the </w:t>
      </w:r>
      <w:r w:rsidRPr="00B8264E">
        <w:t>in</w:t>
      </w:r>
      <w:r w:rsidRPr="000C130B">
        <w:t>dividual test (</w:t>
      </w:r>
      <w:r w:rsidR="000C130B" w:rsidRPr="000C130B">
        <w:fldChar w:fldCharType="begin"/>
      </w:r>
      <w:r w:rsidR="000C130B" w:rsidRPr="000C130B">
        <w:instrText xml:space="preserve"> REF _Ref207281141 \h </w:instrText>
      </w:r>
      <w:r w:rsidR="000C130B">
        <w:instrText xml:space="preserve"> \* MERGEFORMAT </w:instrText>
      </w:r>
      <w:r w:rsidR="000C130B" w:rsidRPr="000C130B">
        <w:fldChar w:fldCharType="separate"/>
      </w:r>
      <w:r w:rsidR="000C130B" w:rsidRPr="000C130B">
        <w:t xml:space="preserve">Figure </w:t>
      </w:r>
      <w:r w:rsidR="000C130B" w:rsidRPr="000C130B">
        <w:rPr>
          <w:noProof/>
        </w:rPr>
        <w:t>14</w:t>
      </w:r>
      <w:r w:rsidR="000C130B" w:rsidRPr="000C130B">
        <w:fldChar w:fldCharType="end"/>
      </w:r>
      <w:r w:rsidRPr="000C130B">
        <w:t>). Two plots are generated to allow side by side comparison of control and response curves for the same</w:t>
      </w:r>
      <w:r>
        <w:t xml:space="preserve"> test.</w:t>
      </w:r>
      <w:r w:rsidR="000C130B">
        <w:t xml:space="preserve"> Plot quantities can be changed using the drop down menu above each plot and pressing the “Plot” button. </w:t>
      </w:r>
    </w:p>
    <w:p w14:paraId="46DD6AA4" w14:textId="375102C0" w:rsidR="00D4259F" w:rsidRDefault="00D4259F" w:rsidP="00441B0F">
      <w:pPr>
        <w:ind w:firstLine="0"/>
        <w:rPr>
          <w:b/>
          <w:bCs/>
        </w:rPr>
      </w:pPr>
      <w:r>
        <w:rPr>
          <w:b/>
          <w:bCs/>
        </w:rPr>
        <w:t>Select All</w:t>
      </w:r>
    </w:p>
    <w:p w14:paraId="5FE59CEC" w14:textId="06C2018C" w:rsidR="00D4259F" w:rsidRDefault="00D4259F" w:rsidP="00441B0F">
      <w:pPr>
        <w:ind w:firstLine="0"/>
      </w:pPr>
      <w:r>
        <w:t>Select all tests in the table.</w:t>
      </w:r>
    </w:p>
    <w:p w14:paraId="27947F82" w14:textId="06EC53CE" w:rsidR="00D4259F" w:rsidRDefault="00D4259F" w:rsidP="00441B0F">
      <w:pPr>
        <w:ind w:firstLine="0"/>
        <w:rPr>
          <w:b/>
          <w:bCs/>
        </w:rPr>
      </w:pPr>
      <w:r>
        <w:rPr>
          <w:b/>
          <w:bCs/>
        </w:rPr>
        <w:t>Select All of Same Type</w:t>
      </w:r>
    </w:p>
    <w:p w14:paraId="79AB1A06" w14:textId="34124726" w:rsidR="00D4259F" w:rsidRDefault="00D4259F" w:rsidP="00441B0F">
      <w:pPr>
        <w:ind w:firstLine="0"/>
      </w:pPr>
      <w:r>
        <w:t>Select all of the tests in a table that have the same type as the row selected.</w:t>
      </w:r>
    </w:p>
    <w:p w14:paraId="7A9C7A9E" w14:textId="6018E932" w:rsidR="00D4259F" w:rsidRDefault="00D4259F" w:rsidP="00441B0F">
      <w:pPr>
        <w:ind w:firstLine="0"/>
        <w:rPr>
          <w:b/>
          <w:bCs/>
        </w:rPr>
      </w:pPr>
      <w:r>
        <w:rPr>
          <w:b/>
          <w:bCs/>
        </w:rPr>
        <w:t>View Selected Data</w:t>
      </w:r>
    </w:p>
    <w:p w14:paraId="315EFD97" w14:textId="68F780E4" w:rsidR="00D4259F" w:rsidRDefault="00D4259F" w:rsidP="00441B0F">
      <w:pPr>
        <w:ind w:firstLine="0"/>
      </w:pPr>
      <w:r>
        <w:t>View the selected experimental and predicted curves (</w:t>
      </w:r>
      <w:r w:rsidRPr="00B8264E">
        <w:fldChar w:fldCharType="begin"/>
      </w:r>
      <w:r w:rsidRPr="00B8264E">
        <w:instrText xml:space="preserve"> REF _Ref207095565 \h </w:instrText>
      </w:r>
      <w:r>
        <w:instrText xml:space="preserve"> \* MERGEFORMAT </w:instrText>
      </w:r>
      <w:r w:rsidRPr="00B8264E">
        <w:fldChar w:fldCharType="separate"/>
      </w:r>
      <w:r w:rsidR="000C130B" w:rsidRPr="000C130B">
        <w:t xml:space="preserve">Figure </w:t>
      </w:r>
      <w:r w:rsidR="000C130B" w:rsidRPr="000C130B">
        <w:rPr>
          <w:noProof/>
        </w:rPr>
        <w:t>15</w:t>
      </w:r>
      <w:r w:rsidRPr="00B8264E">
        <w:fldChar w:fldCharType="end"/>
      </w:r>
      <w:r>
        <w:t>). Experimental curves are displayed on the left and predicted curves are displayed on the right</w:t>
      </w:r>
      <w:r>
        <w:t>.</w:t>
      </w:r>
      <w:r w:rsidR="000C130B">
        <w:t xml:space="preserve"> </w:t>
      </w:r>
      <w:r w:rsidR="000C130B">
        <w:t xml:space="preserve">Plot quantities can be changed using the drop down menu above </w:t>
      </w:r>
      <w:r w:rsidR="000C130B">
        <w:t>the</w:t>
      </w:r>
      <w:r w:rsidR="000C130B">
        <w:t xml:space="preserve"> plot</w:t>
      </w:r>
      <w:r w:rsidR="000C130B">
        <w:t>s</w:t>
      </w:r>
      <w:r w:rsidR="000C130B">
        <w:t xml:space="preserve"> and pressing the “Plot” button.</w:t>
      </w:r>
    </w:p>
    <w:p w14:paraId="1D4C9BC4" w14:textId="77777777" w:rsidR="000C130B" w:rsidRDefault="000C130B" w:rsidP="00441B0F">
      <w:pPr>
        <w:ind w:firstLine="0"/>
      </w:pPr>
    </w:p>
    <w:p w14:paraId="593D7291" w14:textId="584D289D" w:rsidR="00B8264E" w:rsidRDefault="00B8264E" w:rsidP="00441B0F">
      <w:pPr>
        <w:ind w:firstLine="0"/>
      </w:pPr>
      <w:r>
        <w:t>The verification table has an additional option to “Evaluate All”, which evaluates all tests in the verification set with the prescribed parameters.</w:t>
      </w:r>
    </w:p>
    <w:p w14:paraId="53E40141" w14:textId="5CE2085B" w:rsidR="00441B0F" w:rsidRDefault="00441B0F" w:rsidP="00441B0F">
      <w:pPr>
        <w:ind w:firstLine="0"/>
        <w:jc w:val="center"/>
      </w:pPr>
      <w:r w:rsidRPr="00441B0F">
        <w:rPr>
          <w:noProof/>
        </w:rPr>
        <w:drawing>
          <wp:inline distT="0" distB="0" distL="0" distR="0" wp14:anchorId="666767D1" wp14:editId="769707DC">
            <wp:extent cx="5943600" cy="3013710"/>
            <wp:effectExtent l="0" t="0" r="0" b="0"/>
            <wp:docPr id="84140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6484" name=""/>
                    <pic:cNvPicPr/>
                  </pic:nvPicPr>
                  <pic:blipFill>
                    <a:blip r:embed="rId21"/>
                    <a:stretch>
                      <a:fillRect/>
                    </a:stretch>
                  </pic:blipFill>
                  <pic:spPr>
                    <a:xfrm>
                      <a:off x="0" y="0"/>
                      <a:ext cx="5943600" cy="3013710"/>
                    </a:xfrm>
                    <a:prstGeom prst="rect">
                      <a:avLst/>
                    </a:prstGeom>
                  </pic:spPr>
                </pic:pic>
              </a:graphicData>
            </a:graphic>
          </wp:inline>
        </w:drawing>
      </w:r>
    </w:p>
    <w:p w14:paraId="387976C1" w14:textId="53611D8F" w:rsidR="000C130B" w:rsidRDefault="000C130B" w:rsidP="000C130B">
      <w:pPr>
        <w:ind w:firstLine="0"/>
        <w:jc w:val="center"/>
      </w:pPr>
      <w:bookmarkStart w:id="24" w:name="_Ref207281141"/>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Pr>
          <w:noProof/>
          <w:sz w:val="20"/>
          <w:szCs w:val="20"/>
        </w:rPr>
        <w:t>14</w:t>
      </w:r>
      <w:r w:rsidRPr="00336D5F">
        <w:rPr>
          <w:sz w:val="20"/>
          <w:szCs w:val="20"/>
        </w:rPr>
        <w:fldChar w:fldCharType="end"/>
      </w:r>
      <w:bookmarkEnd w:id="24"/>
      <w:r w:rsidRPr="00336D5F">
        <w:rPr>
          <w:sz w:val="20"/>
          <w:szCs w:val="20"/>
        </w:rPr>
        <w:t xml:space="preserve">. </w:t>
      </w:r>
      <w:r>
        <w:rPr>
          <w:sz w:val="20"/>
          <w:szCs w:val="20"/>
        </w:rPr>
        <w:t>Visualization</w:t>
      </w:r>
      <w:r w:rsidRPr="00336D5F">
        <w:rPr>
          <w:sz w:val="20"/>
          <w:szCs w:val="20"/>
        </w:rPr>
        <w:t xml:space="preserve"> Tab:</w:t>
      </w:r>
      <w:r>
        <w:rPr>
          <w:sz w:val="20"/>
          <w:szCs w:val="20"/>
        </w:rPr>
        <w:t xml:space="preserve"> Viewing Individual Predictions</w:t>
      </w:r>
    </w:p>
    <w:p w14:paraId="2C98BA68" w14:textId="3984FBF9" w:rsidR="00441B0F" w:rsidRDefault="00441B0F" w:rsidP="00441B0F">
      <w:pPr>
        <w:ind w:firstLine="0"/>
        <w:jc w:val="center"/>
        <w:rPr>
          <w:sz w:val="20"/>
          <w:szCs w:val="20"/>
        </w:rPr>
      </w:pPr>
      <w:r w:rsidRPr="00441B0F">
        <w:rPr>
          <w:noProof/>
          <w:sz w:val="20"/>
          <w:szCs w:val="20"/>
        </w:rPr>
        <w:lastRenderedPageBreak/>
        <w:drawing>
          <wp:inline distT="0" distB="0" distL="0" distR="0" wp14:anchorId="3DC340DF" wp14:editId="246B8774">
            <wp:extent cx="5943600" cy="3040380"/>
            <wp:effectExtent l="0" t="0" r="0" b="7620"/>
            <wp:docPr id="1068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6333" name=""/>
                    <pic:cNvPicPr/>
                  </pic:nvPicPr>
                  <pic:blipFill>
                    <a:blip r:embed="rId22"/>
                    <a:stretch>
                      <a:fillRect/>
                    </a:stretch>
                  </pic:blipFill>
                  <pic:spPr>
                    <a:xfrm>
                      <a:off x="0" y="0"/>
                      <a:ext cx="5943600" cy="3040380"/>
                    </a:xfrm>
                    <a:prstGeom prst="rect">
                      <a:avLst/>
                    </a:prstGeom>
                  </pic:spPr>
                </pic:pic>
              </a:graphicData>
            </a:graphic>
          </wp:inline>
        </w:drawing>
      </w:r>
    </w:p>
    <w:p w14:paraId="2483CE51" w14:textId="64E3ABE0" w:rsidR="00441B0F" w:rsidRPr="00441B0F" w:rsidRDefault="00441B0F" w:rsidP="00441B0F">
      <w:pPr>
        <w:ind w:firstLine="0"/>
        <w:jc w:val="center"/>
        <w:rPr>
          <w:sz w:val="20"/>
          <w:szCs w:val="20"/>
        </w:rPr>
      </w:pPr>
      <w:r>
        <w:rPr>
          <w:sz w:val="20"/>
          <w:szCs w:val="20"/>
        </w:rPr>
        <w:t>(b)</w:t>
      </w:r>
    </w:p>
    <w:p w14:paraId="44AD9FB9" w14:textId="22934899" w:rsidR="00441B0F" w:rsidRDefault="00441B0F" w:rsidP="00441B0F">
      <w:pPr>
        <w:ind w:firstLine="0"/>
        <w:jc w:val="center"/>
      </w:pPr>
      <w:bookmarkStart w:id="25" w:name="_Ref207095565"/>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15</w:t>
      </w:r>
      <w:r w:rsidRPr="00336D5F">
        <w:rPr>
          <w:sz w:val="20"/>
          <w:szCs w:val="20"/>
        </w:rPr>
        <w:fldChar w:fldCharType="end"/>
      </w:r>
      <w:bookmarkEnd w:id="25"/>
      <w:r w:rsidRPr="00336D5F">
        <w:rPr>
          <w:sz w:val="20"/>
          <w:szCs w:val="20"/>
        </w:rPr>
        <w:t xml:space="preserve">. </w:t>
      </w:r>
      <w:r w:rsidR="00C26151">
        <w:rPr>
          <w:sz w:val="20"/>
          <w:szCs w:val="20"/>
        </w:rPr>
        <w:t>Vi</w:t>
      </w:r>
      <w:r w:rsidR="00D4259F">
        <w:rPr>
          <w:sz w:val="20"/>
          <w:szCs w:val="20"/>
        </w:rPr>
        <w:t>s</w:t>
      </w:r>
      <w:r w:rsidR="00C26151">
        <w:rPr>
          <w:sz w:val="20"/>
          <w:szCs w:val="20"/>
        </w:rPr>
        <w:t>ual</w:t>
      </w:r>
      <w:r w:rsidR="00D4259F">
        <w:rPr>
          <w:sz w:val="20"/>
          <w:szCs w:val="20"/>
        </w:rPr>
        <w:t>iz</w:t>
      </w:r>
      <w:r w:rsidR="00C26151">
        <w:rPr>
          <w:sz w:val="20"/>
          <w:szCs w:val="20"/>
        </w:rPr>
        <w:t>ation</w:t>
      </w:r>
      <w:r w:rsidRPr="00336D5F">
        <w:rPr>
          <w:sz w:val="20"/>
          <w:szCs w:val="20"/>
        </w:rPr>
        <w:t xml:space="preserve"> Tab:</w:t>
      </w:r>
      <w:r>
        <w:rPr>
          <w:sz w:val="20"/>
          <w:szCs w:val="20"/>
        </w:rPr>
        <w:t xml:space="preserve"> Viewing Multiple Predictions</w:t>
      </w:r>
    </w:p>
    <w:p w14:paraId="2496B515" w14:textId="77777777" w:rsidR="00441B0F" w:rsidRDefault="00441B0F" w:rsidP="00441B0F">
      <w:pPr>
        <w:ind w:firstLine="0"/>
        <w:jc w:val="center"/>
      </w:pPr>
    </w:p>
    <w:p w14:paraId="7ED2407B" w14:textId="77777777" w:rsidR="00441B0F" w:rsidRDefault="00441B0F" w:rsidP="00860A6A">
      <w:pPr>
        <w:ind w:firstLine="0"/>
        <w:rPr>
          <w:sz w:val="20"/>
          <w:szCs w:val="20"/>
        </w:rPr>
      </w:pPr>
    </w:p>
    <w:p w14:paraId="03B88FFE" w14:textId="77777777" w:rsidR="00860A6A" w:rsidRDefault="00860A6A" w:rsidP="00860A6A">
      <w:pPr>
        <w:jc w:val="center"/>
      </w:pPr>
    </w:p>
    <w:p w14:paraId="28C815FB" w14:textId="77777777" w:rsidR="000A59E6" w:rsidRDefault="000A59E6" w:rsidP="00057BA1">
      <w:pPr>
        <w:ind w:firstLine="0"/>
      </w:pPr>
    </w:p>
    <w:p w14:paraId="48AAF615" w14:textId="77777777" w:rsidR="00C26151" w:rsidRDefault="00C26151" w:rsidP="00057BA1">
      <w:pPr>
        <w:ind w:firstLine="0"/>
      </w:pPr>
    </w:p>
    <w:p w14:paraId="2150C2DE" w14:textId="77777777" w:rsidR="00C26151" w:rsidRDefault="00C26151" w:rsidP="00057BA1">
      <w:pPr>
        <w:ind w:firstLine="0"/>
      </w:pPr>
    </w:p>
    <w:p w14:paraId="583ECD5C" w14:textId="77777777" w:rsidR="00C26151" w:rsidRDefault="00C26151" w:rsidP="00057BA1">
      <w:pPr>
        <w:ind w:firstLine="0"/>
      </w:pPr>
    </w:p>
    <w:p w14:paraId="00D4D112" w14:textId="77777777" w:rsidR="00C26151" w:rsidRDefault="00C26151" w:rsidP="00057BA1">
      <w:pPr>
        <w:ind w:firstLine="0"/>
      </w:pPr>
    </w:p>
    <w:p w14:paraId="6A5A32B7" w14:textId="77777777" w:rsidR="00C26151" w:rsidRDefault="00C26151" w:rsidP="00057BA1">
      <w:pPr>
        <w:ind w:firstLine="0"/>
      </w:pPr>
    </w:p>
    <w:p w14:paraId="5AEAB3AA" w14:textId="77777777" w:rsidR="00C26151" w:rsidRDefault="00C26151" w:rsidP="00057BA1">
      <w:pPr>
        <w:ind w:firstLine="0"/>
      </w:pPr>
    </w:p>
    <w:p w14:paraId="5F172282" w14:textId="77777777" w:rsidR="00C26151" w:rsidRDefault="00C26151" w:rsidP="00057BA1">
      <w:pPr>
        <w:ind w:firstLine="0"/>
      </w:pPr>
    </w:p>
    <w:p w14:paraId="61F43FB4" w14:textId="77777777" w:rsidR="00C26151" w:rsidRDefault="00C26151" w:rsidP="00057BA1">
      <w:pPr>
        <w:ind w:firstLine="0"/>
      </w:pPr>
    </w:p>
    <w:p w14:paraId="1F1EFBFC" w14:textId="77777777" w:rsidR="00C26151" w:rsidRDefault="00C26151" w:rsidP="00057BA1">
      <w:pPr>
        <w:ind w:firstLine="0"/>
      </w:pPr>
    </w:p>
    <w:p w14:paraId="11FED432" w14:textId="77777777" w:rsidR="00C26151" w:rsidRDefault="00C26151" w:rsidP="00057BA1">
      <w:pPr>
        <w:ind w:firstLine="0"/>
      </w:pPr>
    </w:p>
    <w:p w14:paraId="5ED88E95" w14:textId="77777777" w:rsidR="00C26151" w:rsidRDefault="00C26151" w:rsidP="00057BA1">
      <w:pPr>
        <w:ind w:firstLine="0"/>
      </w:pPr>
    </w:p>
    <w:p w14:paraId="7B5F48EF" w14:textId="77777777" w:rsidR="00C26151" w:rsidRDefault="00C26151" w:rsidP="00057BA1">
      <w:pPr>
        <w:ind w:firstLine="0"/>
      </w:pPr>
    </w:p>
    <w:p w14:paraId="27C49EEE" w14:textId="77777777" w:rsidR="00C26151" w:rsidRDefault="00C26151" w:rsidP="00057BA1">
      <w:pPr>
        <w:ind w:firstLine="0"/>
      </w:pPr>
    </w:p>
    <w:p w14:paraId="3FBD8CD6" w14:textId="5CE16A94" w:rsidR="00C26151" w:rsidRPr="000A2EA0" w:rsidRDefault="00C26151" w:rsidP="00C26151">
      <w:pPr>
        <w:pStyle w:val="Heading1"/>
        <w:numPr>
          <w:ilvl w:val="0"/>
          <w:numId w:val="1"/>
        </w:numPr>
        <w:spacing w:after="120"/>
        <w:rPr>
          <w:rFonts w:eastAsiaTheme="minorHAnsi" w:cs="Times New Roman"/>
          <w:sz w:val="22"/>
          <w:szCs w:val="22"/>
        </w:rPr>
      </w:pPr>
      <w:bookmarkStart w:id="26" w:name="_Ref207173651"/>
      <w:r w:rsidRPr="000A2EA0">
        <w:lastRenderedPageBreak/>
        <w:t>Export Tab</w:t>
      </w:r>
      <w:bookmarkEnd w:id="26"/>
    </w:p>
    <w:p w14:paraId="65D0CD59" w14:textId="015F2A80" w:rsidR="00C26151" w:rsidRDefault="00C26151" w:rsidP="00C26151">
      <w:pPr>
        <w:ind w:firstLine="0"/>
      </w:pPr>
      <w:r>
        <w:t>The Export tab allows users to export all project results to an Excel file (</w:t>
      </w:r>
      <w:r>
        <w:fldChar w:fldCharType="begin"/>
      </w:r>
      <w:r>
        <w:instrText xml:space="preserve"> REF _Ref207096545 \h  \* MERGEFORMAT </w:instrText>
      </w:r>
      <w:r>
        <w:fldChar w:fldCharType="separate"/>
      </w:r>
      <w:r w:rsidR="000C130B" w:rsidRPr="000C130B">
        <w:t>Figure 16</w:t>
      </w:r>
      <w:r>
        <w:fldChar w:fldCharType="end"/>
      </w:r>
      <w:r>
        <w:t>).</w:t>
      </w:r>
      <w:r w:rsidR="000A2EA0">
        <w:t xml:space="preserve"> The export template contains five pages:</w:t>
      </w:r>
    </w:p>
    <w:p w14:paraId="4A9487D4" w14:textId="5144AD36" w:rsidR="000A2EA0" w:rsidRDefault="000A2EA0" w:rsidP="00D4259F">
      <w:pPr>
        <w:ind w:firstLine="0"/>
        <w:rPr>
          <w:b/>
          <w:bCs/>
        </w:rPr>
      </w:pPr>
      <w:r w:rsidRPr="000A2EA0">
        <w:rPr>
          <w:b/>
          <w:bCs/>
        </w:rPr>
        <w:t>Model Information</w:t>
      </w:r>
    </w:p>
    <w:p w14:paraId="6EC93ABE" w14:textId="537587F6" w:rsidR="000A2EA0" w:rsidRPr="000A2EA0" w:rsidRDefault="000A2EA0" w:rsidP="00D4259F">
      <w:pPr>
        <w:ind w:firstLine="0"/>
      </w:pPr>
      <w:r>
        <w:t xml:space="preserve">The Model Information page contains all information defining the model, including the </w:t>
      </w:r>
      <w:proofErr w:type="gramStart"/>
      <w:r>
        <w:t>model</w:t>
      </w:r>
      <w:proofErr w:type="gramEnd"/>
      <w:r>
        <w:t xml:space="preserve"> name, type, temperature, notes, and parameter values.</w:t>
      </w:r>
    </w:p>
    <w:p w14:paraId="2183EEEE" w14:textId="79F34F6D" w:rsidR="000A2EA0" w:rsidRDefault="000A2EA0" w:rsidP="00D4259F">
      <w:pPr>
        <w:ind w:firstLine="0"/>
        <w:rPr>
          <w:b/>
          <w:bCs/>
        </w:rPr>
      </w:pPr>
      <w:r>
        <w:rPr>
          <w:b/>
          <w:bCs/>
        </w:rPr>
        <w:t>Test Information</w:t>
      </w:r>
    </w:p>
    <w:p w14:paraId="60ED0C2F" w14:textId="4849AE72" w:rsidR="000A2EA0" w:rsidRPr="000A2EA0" w:rsidRDefault="000A2EA0" w:rsidP="00D4259F">
      <w:pPr>
        <w:ind w:firstLine="0"/>
      </w:pPr>
      <w:r w:rsidRPr="000A2EA0">
        <w:t>The</w:t>
      </w:r>
      <w:r>
        <w:t xml:space="preserve"> Test Information page contains a table of all tests in the characterization and verification data sets. For each test, the name, type, control mode, loading rate, anisotropy angle, data set (characterization or verification), weight, and error are given.</w:t>
      </w:r>
    </w:p>
    <w:p w14:paraId="1E8617FC" w14:textId="068C0927" w:rsidR="000A2EA0" w:rsidRDefault="000A2EA0" w:rsidP="00D4259F">
      <w:pPr>
        <w:ind w:firstLine="0"/>
        <w:rPr>
          <w:b/>
          <w:bCs/>
        </w:rPr>
      </w:pPr>
      <w:r>
        <w:rPr>
          <w:b/>
          <w:bCs/>
        </w:rPr>
        <w:t>Full Experimental Curves</w:t>
      </w:r>
    </w:p>
    <w:p w14:paraId="623B43B4" w14:textId="1052B5A5" w:rsidR="000A2EA0" w:rsidRPr="000A2EA0" w:rsidRDefault="000A2EA0" w:rsidP="00D4259F">
      <w:pPr>
        <w:ind w:firstLine="0"/>
      </w:pPr>
      <w:r w:rsidRPr="000A2EA0">
        <w:t>Th</w:t>
      </w:r>
      <w:r>
        <w:t>e Full Experimental Curves page contains the full experimental data for all tests in the characterization and verification data sets.</w:t>
      </w:r>
    </w:p>
    <w:p w14:paraId="4BBC6E6B" w14:textId="6AA2E873" w:rsidR="000A2EA0" w:rsidRDefault="000A2EA0" w:rsidP="00D4259F">
      <w:pPr>
        <w:ind w:firstLine="0"/>
        <w:rPr>
          <w:b/>
          <w:bCs/>
        </w:rPr>
      </w:pPr>
      <w:r>
        <w:rPr>
          <w:b/>
          <w:bCs/>
        </w:rPr>
        <w:t>Reduced Experimental Curves</w:t>
      </w:r>
    </w:p>
    <w:p w14:paraId="34993EF9" w14:textId="5642D66D" w:rsidR="000A2EA0" w:rsidRPr="000A2EA0" w:rsidRDefault="000A2EA0" w:rsidP="00D4259F">
      <w:pPr>
        <w:ind w:firstLine="0"/>
      </w:pPr>
      <w:r w:rsidRPr="000A2EA0">
        <w:t>Th</w:t>
      </w:r>
      <w:r>
        <w:t>e Reduced Experimental Curves page contains the reduced experimental data for all tests in the characterization and verification data sets.</w:t>
      </w:r>
    </w:p>
    <w:p w14:paraId="04715BCA" w14:textId="54EC0BE5" w:rsidR="000A2EA0" w:rsidRDefault="000A2EA0" w:rsidP="00D4259F">
      <w:pPr>
        <w:ind w:firstLine="0"/>
        <w:rPr>
          <w:b/>
          <w:bCs/>
        </w:rPr>
      </w:pPr>
      <w:r>
        <w:rPr>
          <w:b/>
          <w:bCs/>
        </w:rPr>
        <w:t>Predicted Curves</w:t>
      </w:r>
    </w:p>
    <w:p w14:paraId="5A42FD6A" w14:textId="6384FF4F" w:rsidR="000A2EA0" w:rsidRDefault="000A2EA0" w:rsidP="00D4259F">
      <w:pPr>
        <w:ind w:firstLine="0"/>
      </w:pPr>
      <w:r w:rsidRPr="000A2EA0">
        <w:t>Th</w:t>
      </w:r>
      <w:r>
        <w:t>e Full Experimental Curves page contains the predicted simulation data for all tests in the characterization and verification data sets.</w:t>
      </w:r>
    </w:p>
    <w:p w14:paraId="137C78BB" w14:textId="77777777" w:rsidR="00D4259F" w:rsidRPr="000A2EA0" w:rsidRDefault="00D4259F" w:rsidP="00D4259F">
      <w:pPr>
        <w:ind w:firstLine="0"/>
      </w:pPr>
    </w:p>
    <w:p w14:paraId="3B5ABD8D" w14:textId="13961486" w:rsidR="000A2EA0" w:rsidRPr="000A2EA0" w:rsidRDefault="000A2EA0" w:rsidP="00C26151">
      <w:pPr>
        <w:ind w:firstLine="0"/>
      </w:pPr>
      <w:r>
        <w:t>Users can check or uncheck each of the pages from the export file on the Export tab.</w:t>
      </w:r>
    </w:p>
    <w:p w14:paraId="03A11F24" w14:textId="00CB564F" w:rsidR="00C26151" w:rsidRDefault="00C26151" w:rsidP="00C26151">
      <w:pPr>
        <w:ind w:firstLine="0"/>
      </w:pPr>
      <w:r w:rsidRPr="00C26151">
        <w:rPr>
          <w:noProof/>
        </w:rPr>
        <w:drawing>
          <wp:inline distT="0" distB="0" distL="0" distR="0" wp14:anchorId="13BAC45B" wp14:editId="03AADCD9">
            <wp:extent cx="5943600" cy="2019935"/>
            <wp:effectExtent l="0" t="0" r="0" b="0"/>
            <wp:docPr id="16703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2640" name=""/>
                    <pic:cNvPicPr/>
                  </pic:nvPicPr>
                  <pic:blipFill>
                    <a:blip r:embed="rId23"/>
                    <a:stretch>
                      <a:fillRect/>
                    </a:stretch>
                  </pic:blipFill>
                  <pic:spPr>
                    <a:xfrm>
                      <a:off x="0" y="0"/>
                      <a:ext cx="5943600" cy="2019935"/>
                    </a:xfrm>
                    <a:prstGeom prst="rect">
                      <a:avLst/>
                    </a:prstGeom>
                  </pic:spPr>
                </pic:pic>
              </a:graphicData>
            </a:graphic>
          </wp:inline>
        </w:drawing>
      </w:r>
    </w:p>
    <w:p w14:paraId="07B8BAE0" w14:textId="4AB27E98" w:rsidR="00C26151" w:rsidRDefault="00C26151" w:rsidP="00C26151">
      <w:pPr>
        <w:ind w:firstLine="0"/>
        <w:jc w:val="center"/>
      </w:pPr>
      <w:bookmarkStart w:id="27" w:name="_Ref207096545"/>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16</w:t>
      </w:r>
      <w:r w:rsidRPr="00336D5F">
        <w:rPr>
          <w:sz w:val="20"/>
          <w:szCs w:val="20"/>
        </w:rPr>
        <w:fldChar w:fldCharType="end"/>
      </w:r>
      <w:bookmarkEnd w:id="27"/>
      <w:r w:rsidRPr="00336D5F">
        <w:rPr>
          <w:sz w:val="20"/>
          <w:szCs w:val="20"/>
        </w:rPr>
        <w:t xml:space="preserve">. </w:t>
      </w:r>
      <w:r>
        <w:rPr>
          <w:sz w:val="20"/>
          <w:szCs w:val="20"/>
        </w:rPr>
        <w:t>Export</w:t>
      </w:r>
      <w:r w:rsidRPr="00336D5F">
        <w:rPr>
          <w:sz w:val="20"/>
          <w:szCs w:val="20"/>
        </w:rPr>
        <w:t xml:space="preserve"> Tab:</w:t>
      </w:r>
      <w:r>
        <w:rPr>
          <w:sz w:val="20"/>
          <w:szCs w:val="20"/>
        </w:rPr>
        <w:t xml:space="preserve"> Options for Exporting Project Results</w:t>
      </w:r>
    </w:p>
    <w:p w14:paraId="00F9BC48" w14:textId="77777777" w:rsidR="00C26151" w:rsidRDefault="00C26151" w:rsidP="00C26151">
      <w:pPr>
        <w:ind w:firstLine="0"/>
      </w:pPr>
    </w:p>
    <w:p w14:paraId="7267C860" w14:textId="25A00D66" w:rsidR="00C26151" w:rsidRDefault="00C26151" w:rsidP="000A2EA0">
      <w:pPr>
        <w:ind w:firstLine="0"/>
        <w:jc w:val="center"/>
      </w:pPr>
    </w:p>
    <w:p w14:paraId="783840C4" w14:textId="77777777" w:rsidR="000A2EA0" w:rsidRDefault="000A2EA0" w:rsidP="00D4259F">
      <w:pPr>
        <w:ind w:firstLine="0"/>
      </w:pPr>
    </w:p>
    <w:p w14:paraId="1C1E58F3" w14:textId="341F92DA" w:rsidR="000A2EA0" w:rsidRPr="000A2EA0" w:rsidRDefault="000A2EA0" w:rsidP="000A2EA0">
      <w:pPr>
        <w:pStyle w:val="Heading1"/>
        <w:numPr>
          <w:ilvl w:val="0"/>
          <w:numId w:val="1"/>
        </w:numPr>
        <w:spacing w:after="120"/>
        <w:rPr>
          <w:rFonts w:eastAsiaTheme="minorHAnsi" w:cs="Times New Roman"/>
          <w:sz w:val="22"/>
          <w:szCs w:val="22"/>
        </w:rPr>
      </w:pPr>
      <w:bookmarkStart w:id="28" w:name="_Ref207173658"/>
      <w:r>
        <w:lastRenderedPageBreak/>
        <w:t>Settings</w:t>
      </w:r>
      <w:r w:rsidRPr="000A2EA0">
        <w:t xml:space="preserve"> Tab</w:t>
      </w:r>
      <w:bookmarkEnd w:id="28"/>
    </w:p>
    <w:p w14:paraId="5347147A" w14:textId="0E70FE5D" w:rsidR="000A2EA0" w:rsidRDefault="000A2EA0" w:rsidP="000A2EA0">
      <w:pPr>
        <w:ind w:firstLine="0"/>
      </w:pPr>
      <w:r>
        <w:t xml:space="preserve">The </w:t>
      </w:r>
      <w:r w:rsidR="00726FFA">
        <w:t>Settings</w:t>
      </w:r>
      <w:r>
        <w:t xml:space="preserve"> tab allows users to </w:t>
      </w:r>
      <w:r w:rsidR="00726FFA">
        <w:t>set all directories necessary to run PyCOMPARE and download the template import and export files</w:t>
      </w:r>
      <w:r>
        <w:t xml:space="preserve"> (</w:t>
      </w:r>
      <w:r>
        <w:fldChar w:fldCharType="begin"/>
      </w:r>
      <w:r>
        <w:instrText xml:space="preserve"> REF _Ref207099993 \h  \* MERGEFORMAT </w:instrText>
      </w:r>
      <w:r>
        <w:fldChar w:fldCharType="separate"/>
      </w:r>
      <w:r w:rsidR="000C130B" w:rsidRPr="000C130B">
        <w:t>Figure 17</w:t>
      </w:r>
      <w:r>
        <w:fldChar w:fldCharType="end"/>
      </w:r>
      <w:r>
        <w:t xml:space="preserve">). </w:t>
      </w:r>
      <w:r w:rsidR="00726FFA">
        <w:t>When PyCOMPARE is installed, all directories should be automatically set. If an error occurs, users can reset a directory using an “Edit” button. For the import and export templates, users can also download a copy using the “Download” button.</w:t>
      </w:r>
    </w:p>
    <w:p w14:paraId="20255A38" w14:textId="6D00B11B" w:rsidR="000A2EA0" w:rsidRDefault="000A2EA0" w:rsidP="000A2EA0">
      <w:pPr>
        <w:ind w:firstLine="0"/>
      </w:pPr>
      <w:r w:rsidRPr="000A2EA0">
        <w:rPr>
          <w:noProof/>
        </w:rPr>
        <w:drawing>
          <wp:inline distT="0" distB="0" distL="0" distR="0" wp14:anchorId="4E9747A1" wp14:editId="1A1D51BF">
            <wp:extent cx="5943600" cy="3004820"/>
            <wp:effectExtent l="0" t="0" r="0" b="5080"/>
            <wp:docPr id="46185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59396" name=""/>
                    <pic:cNvPicPr/>
                  </pic:nvPicPr>
                  <pic:blipFill>
                    <a:blip r:embed="rId24"/>
                    <a:stretch>
                      <a:fillRect/>
                    </a:stretch>
                  </pic:blipFill>
                  <pic:spPr>
                    <a:xfrm>
                      <a:off x="0" y="0"/>
                      <a:ext cx="5943600" cy="3004820"/>
                    </a:xfrm>
                    <a:prstGeom prst="rect">
                      <a:avLst/>
                    </a:prstGeom>
                  </pic:spPr>
                </pic:pic>
              </a:graphicData>
            </a:graphic>
          </wp:inline>
        </w:drawing>
      </w:r>
    </w:p>
    <w:p w14:paraId="5402D2CF" w14:textId="34D6EDBD" w:rsidR="000A2EA0" w:rsidRDefault="000A2EA0" w:rsidP="000A2EA0">
      <w:pPr>
        <w:ind w:firstLine="0"/>
        <w:jc w:val="center"/>
      </w:pPr>
      <w:bookmarkStart w:id="29" w:name="_Ref207099993"/>
      <w:r w:rsidRPr="00336D5F">
        <w:rPr>
          <w:sz w:val="20"/>
          <w:szCs w:val="20"/>
        </w:rPr>
        <w:t xml:space="preserve">Figure </w:t>
      </w:r>
      <w:r w:rsidRPr="00336D5F">
        <w:rPr>
          <w:sz w:val="20"/>
          <w:szCs w:val="20"/>
        </w:rPr>
        <w:fldChar w:fldCharType="begin"/>
      </w:r>
      <w:r w:rsidRPr="00336D5F">
        <w:rPr>
          <w:sz w:val="20"/>
          <w:szCs w:val="20"/>
        </w:rPr>
        <w:instrText xml:space="preserve"> SEQ Figure \* ARABIC </w:instrText>
      </w:r>
      <w:r w:rsidRPr="00336D5F">
        <w:rPr>
          <w:sz w:val="20"/>
          <w:szCs w:val="20"/>
        </w:rPr>
        <w:fldChar w:fldCharType="separate"/>
      </w:r>
      <w:r w:rsidR="000C130B">
        <w:rPr>
          <w:noProof/>
          <w:sz w:val="20"/>
          <w:szCs w:val="20"/>
        </w:rPr>
        <w:t>17</w:t>
      </w:r>
      <w:r w:rsidRPr="00336D5F">
        <w:rPr>
          <w:sz w:val="20"/>
          <w:szCs w:val="20"/>
        </w:rPr>
        <w:fldChar w:fldCharType="end"/>
      </w:r>
      <w:bookmarkEnd w:id="29"/>
      <w:r w:rsidRPr="00336D5F">
        <w:rPr>
          <w:sz w:val="20"/>
          <w:szCs w:val="20"/>
        </w:rPr>
        <w:t xml:space="preserve">. </w:t>
      </w:r>
      <w:r>
        <w:rPr>
          <w:sz w:val="20"/>
          <w:szCs w:val="20"/>
        </w:rPr>
        <w:t>Settings</w:t>
      </w:r>
      <w:r w:rsidRPr="00336D5F">
        <w:rPr>
          <w:sz w:val="20"/>
          <w:szCs w:val="20"/>
        </w:rPr>
        <w:t xml:space="preserve"> Tab:</w:t>
      </w:r>
      <w:r>
        <w:rPr>
          <w:sz w:val="20"/>
          <w:szCs w:val="20"/>
        </w:rPr>
        <w:t xml:space="preserve"> Setting Project Directories</w:t>
      </w:r>
    </w:p>
    <w:p w14:paraId="703B9C8F" w14:textId="77777777" w:rsidR="000A2EA0" w:rsidRDefault="000A2EA0" w:rsidP="000A2EA0">
      <w:pPr>
        <w:ind w:firstLine="0"/>
        <w:jc w:val="center"/>
      </w:pPr>
    </w:p>
    <w:p w14:paraId="1513F7B6" w14:textId="77777777" w:rsidR="00834F12" w:rsidRDefault="00834F12" w:rsidP="000A2EA0">
      <w:pPr>
        <w:ind w:firstLine="0"/>
        <w:jc w:val="center"/>
      </w:pPr>
    </w:p>
    <w:p w14:paraId="7E307426" w14:textId="77777777" w:rsidR="00834F12" w:rsidRDefault="00834F12" w:rsidP="000A2EA0">
      <w:pPr>
        <w:ind w:firstLine="0"/>
        <w:jc w:val="center"/>
      </w:pPr>
    </w:p>
    <w:p w14:paraId="1DD03271" w14:textId="77777777" w:rsidR="00834F12" w:rsidRDefault="00834F12" w:rsidP="000A2EA0">
      <w:pPr>
        <w:ind w:firstLine="0"/>
        <w:jc w:val="center"/>
      </w:pPr>
    </w:p>
    <w:p w14:paraId="4A711940" w14:textId="77777777" w:rsidR="00834F12" w:rsidRDefault="00834F12" w:rsidP="000A2EA0">
      <w:pPr>
        <w:ind w:firstLine="0"/>
        <w:jc w:val="center"/>
      </w:pPr>
    </w:p>
    <w:p w14:paraId="637DACA6" w14:textId="77777777" w:rsidR="00834F12" w:rsidRDefault="00834F12" w:rsidP="000A2EA0">
      <w:pPr>
        <w:ind w:firstLine="0"/>
        <w:jc w:val="center"/>
      </w:pPr>
    </w:p>
    <w:p w14:paraId="507A3C85" w14:textId="77777777" w:rsidR="00834F12" w:rsidRDefault="00834F12" w:rsidP="000A2EA0">
      <w:pPr>
        <w:ind w:firstLine="0"/>
        <w:jc w:val="center"/>
      </w:pPr>
    </w:p>
    <w:p w14:paraId="05EAD477" w14:textId="77777777" w:rsidR="00834F12" w:rsidRDefault="00834F12" w:rsidP="000A2EA0">
      <w:pPr>
        <w:ind w:firstLine="0"/>
        <w:jc w:val="center"/>
      </w:pPr>
    </w:p>
    <w:p w14:paraId="2E7EBFFA" w14:textId="77777777" w:rsidR="00834F12" w:rsidRDefault="00834F12" w:rsidP="000A2EA0">
      <w:pPr>
        <w:ind w:firstLine="0"/>
        <w:jc w:val="center"/>
      </w:pPr>
    </w:p>
    <w:p w14:paraId="08C5F83A" w14:textId="77777777" w:rsidR="00834F12" w:rsidRDefault="00834F12" w:rsidP="000A2EA0">
      <w:pPr>
        <w:ind w:firstLine="0"/>
        <w:jc w:val="center"/>
      </w:pPr>
    </w:p>
    <w:p w14:paraId="32C552D8" w14:textId="77777777" w:rsidR="00834F12" w:rsidRDefault="00834F12" w:rsidP="000A2EA0">
      <w:pPr>
        <w:ind w:firstLine="0"/>
        <w:jc w:val="center"/>
      </w:pPr>
    </w:p>
    <w:p w14:paraId="650ED341" w14:textId="77777777" w:rsidR="00834F12" w:rsidRDefault="00834F12" w:rsidP="000A2EA0">
      <w:pPr>
        <w:ind w:firstLine="0"/>
        <w:jc w:val="center"/>
      </w:pPr>
    </w:p>
    <w:p w14:paraId="07919280" w14:textId="77777777" w:rsidR="00834F12" w:rsidRDefault="00834F12" w:rsidP="000A2EA0">
      <w:pPr>
        <w:ind w:firstLine="0"/>
        <w:jc w:val="center"/>
      </w:pPr>
    </w:p>
    <w:p w14:paraId="0B2B5183" w14:textId="77777777" w:rsidR="00834F12" w:rsidRDefault="00834F12" w:rsidP="000A2EA0">
      <w:pPr>
        <w:ind w:firstLine="0"/>
        <w:jc w:val="center"/>
      </w:pPr>
    </w:p>
    <w:bookmarkStart w:id="30" w:name="_Ref207173906" w:displacedByCustomXml="next"/>
    <w:sdt>
      <w:sdtPr>
        <w:id w:val="-106972525"/>
        <w:docPartObj>
          <w:docPartGallery w:val="Bibliographies"/>
          <w:docPartUnique/>
        </w:docPartObj>
      </w:sdtPr>
      <w:sdtEndPr>
        <w:rPr>
          <w:rFonts w:eastAsiaTheme="minorHAnsi" w:cs="Times New Roman"/>
          <w:b w:val="0"/>
          <w:sz w:val="22"/>
          <w:szCs w:val="22"/>
        </w:rPr>
      </w:sdtEndPr>
      <w:sdtContent>
        <w:p w14:paraId="70DFD799" w14:textId="7DA6A336" w:rsidR="00834F12" w:rsidRDefault="00834F12">
          <w:pPr>
            <w:pStyle w:val="Heading1"/>
          </w:pPr>
          <w:r>
            <w:t>References</w:t>
          </w:r>
          <w:bookmarkEnd w:id="30"/>
        </w:p>
        <w:sdt>
          <w:sdtPr>
            <w:id w:val="-573587230"/>
            <w:bibliography/>
          </w:sdtPr>
          <w:sdtContent>
            <w:p w14:paraId="62F85A70" w14:textId="77777777" w:rsidR="000C130B" w:rsidRDefault="00834F12">
              <w:pPr>
                <w:rPr>
                  <w:noProof/>
                  <w:kern w:val="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02"/>
                <w:gridCol w:w="8558"/>
              </w:tblGrid>
              <w:tr w:rsidR="000C130B" w14:paraId="62D31055" w14:textId="77777777">
                <w:trPr>
                  <w:divId w:val="1776510106"/>
                  <w:tblCellSpacing w:w="15" w:type="dxa"/>
                </w:trPr>
                <w:tc>
                  <w:tcPr>
                    <w:tcW w:w="50" w:type="pct"/>
                    <w:hideMark/>
                  </w:tcPr>
                  <w:p w14:paraId="01B2B886" w14:textId="3E15BCCA" w:rsidR="000C130B" w:rsidRDefault="000C130B">
                    <w:pPr>
                      <w:pStyle w:val="Bibliography"/>
                      <w:rPr>
                        <w:noProof/>
                        <w:sz w:val="24"/>
                        <w:szCs w:val="24"/>
                        <w14:ligatures w14:val="none"/>
                      </w:rPr>
                    </w:pPr>
                    <w:r>
                      <w:rPr>
                        <w:noProof/>
                      </w:rPr>
                      <w:t xml:space="preserve">[1] </w:t>
                    </w:r>
                  </w:p>
                </w:tc>
                <w:tc>
                  <w:tcPr>
                    <w:tcW w:w="0" w:type="auto"/>
                    <w:hideMark/>
                  </w:tcPr>
                  <w:p w14:paraId="405DA015" w14:textId="77777777" w:rsidR="000C130B" w:rsidRDefault="000C130B">
                    <w:pPr>
                      <w:pStyle w:val="Bibliography"/>
                      <w:rPr>
                        <w:noProof/>
                      </w:rPr>
                    </w:pPr>
                    <w:r>
                      <w:rPr>
                        <w:noProof/>
                      </w:rPr>
                      <w:t>P. S. Foundation, "tkinter — Python interface to Tcl/Tk," 2025. [Online]. Available: https://docs.python.org/3/library/tkinter.html.</w:t>
                    </w:r>
                  </w:p>
                </w:tc>
              </w:tr>
              <w:tr w:rsidR="000C130B" w14:paraId="69044C6B" w14:textId="77777777">
                <w:trPr>
                  <w:divId w:val="1776510106"/>
                  <w:tblCellSpacing w:w="15" w:type="dxa"/>
                </w:trPr>
                <w:tc>
                  <w:tcPr>
                    <w:tcW w:w="50" w:type="pct"/>
                    <w:hideMark/>
                  </w:tcPr>
                  <w:p w14:paraId="56268164" w14:textId="77777777" w:rsidR="000C130B" w:rsidRDefault="000C130B">
                    <w:pPr>
                      <w:pStyle w:val="Bibliography"/>
                      <w:rPr>
                        <w:noProof/>
                      </w:rPr>
                    </w:pPr>
                    <w:r>
                      <w:rPr>
                        <w:noProof/>
                      </w:rPr>
                      <w:t xml:space="preserve">[2] </w:t>
                    </w:r>
                  </w:p>
                </w:tc>
                <w:tc>
                  <w:tcPr>
                    <w:tcW w:w="0" w:type="auto"/>
                    <w:hideMark/>
                  </w:tcPr>
                  <w:p w14:paraId="1E3EC47A" w14:textId="77777777" w:rsidR="000C130B" w:rsidRDefault="000C130B">
                    <w:pPr>
                      <w:pStyle w:val="Bibliography"/>
                      <w:rPr>
                        <w:noProof/>
                      </w:rPr>
                    </w:pPr>
                    <w:r>
                      <w:rPr>
                        <w:noProof/>
                      </w:rPr>
                      <w:t xml:space="preserve">A. Saleeb, T. Wilte, D. Trowbridge and A. Gendy, "Effective Strategy for Automated Characterization in Complex Viscoelastoplastic and Damage Modeling for Isotropic/Anisotropic Aerospace Materials," </w:t>
                    </w:r>
                    <w:r>
                      <w:rPr>
                        <w:i/>
                        <w:iCs/>
                        <w:noProof/>
                      </w:rPr>
                      <w:t xml:space="preserve">J Aerospace Eng, </w:t>
                    </w:r>
                    <w:r>
                      <w:rPr>
                        <w:noProof/>
                      </w:rPr>
                      <w:t xml:space="preserve">vol. 15, pp. 84-96, 2002. </w:t>
                    </w:r>
                  </w:p>
                </w:tc>
              </w:tr>
              <w:tr w:rsidR="000C130B" w14:paraId="099D380C" w14:textId="77777777">
                <w:trPr>
                  <w:divId w:val="1776510106"/>
                  <w:tblCellSpacing w:w="15" w:type="dxa"/>
                </w:trPr>
                <w:tc>
                  <w:tcPr>
                    <w:tcW w:w="50" w:type="pct"/>
                    <w:hideMark/>
                  </w:tcPr>
                  <w:p w14:paraId="64F48560" w14:textId="77777777" w:rsidR="000C130B" w:rsidRDefault="000C130B">
                    <w:pPr>
                      <w:pStyle w:val="Bibliography"/>
                      <w:rPr>
                        <w:noProof/>
                      </w:rPr>
                    </w:pPr>
                    <w:r>
                      <w:rPr>
                        <w:noProof/>
                      </w:rPr>
                      <w:t xml:space="preserve">[3] </w:t>
                    </w:r>
                  </w:p>
                </w:tc>
                <w:tc>
                  <w:tcPr>
                    <w:tcW w:w="0" w:type="auto"/>
                    <w:hideMark/>
                  </w:tcPr>
                  <w:p w14:paraId="13ADB248" w14:textId="77777777" w:rsidR="000C130B" w:rsidRDefault="000C130B">
                    <w:pPr>
                      <w:pStyle w:val="Bibliography"/>
                      <w:rPr>
                        <w:noProof/>
                      </w:rPr>
                    </w:pPr>
                    <w:r>
                      <w:rPr>
                        <w:noProof/>
                      </w:rPr>
                      <w:t xml:space="preserve">A. Saleeb, T. Wilt, N. Al-Zoubi and A. Gendy, "An Anisotropic Viscoelastoplastic Model for Composites - Sensitivity Analysis and Parameter Estimation," </w:t>
                    </w:r>
                    <w:r>
                      <w:rPr>
                        <w:i/>
                        <w:iCs/>
                        <w:noProof/>
                      </w:rPr>
                      <w:t xml:space="preserve">Composites: Part B, </w:t>
                    </w:r>
                    <w:r>
                      <w:rPr>
                        <w:noProof/>
                      </w:rPr>
                      <w:t xml:space="preserve">vol. 34, pp. 21-39, 2003. </w:t>
                    </w:r>
                  </w:p>
                </w:tc>
              </w:tr>
              <w:tr w:rsidR="000C130B" w14:paraId="62042E2B" w14:textId="77777777">
                <w:trPr>
                  <w:divId w:val="1776510106"/>
                  <w:tblCellSpacing w:w="15" w:type="dxa"/>
                </w:trPr>
                <w:tc>
                  <w:tcPr>
                    <w:tcW w:w="50" w:type="pct"/>
                    <w:hideMark/>
                  </w:tcPr>
                  <w:p w14:paraId="6F7BC733" w14:textId="77777777" w:rsidR="000C130B" w:rsidRDefault="000C130B">
                    <w:pPr>
                      <w:pStyle w:val="Bibliography"/>
                      <w:rPr>
                        <w:noProof/>
                      </w:rPr>
                    </w:pPr>
                    <w:r>
                      <w:rPr>
                        <w:noProof/>
                      </w:rPr>
                      <w:t xml:space="preserve">[4] </w:t>
                    </w:r>
                  </w:p>
                </w:tc>
                <w:tc>
                  <w:tcPr>
                    <w:tcW w:w="0" w:type="auto"/>
                    <w:hideMark/>
                  </w:tcPr>
                  <w:p w14:paraId="7A95DB1F" w14:textId="77777777" w:rsidR="000C130B" w:rsidRDefault="000C130B">
                    <w:pPr>
                      <w:pStyle w:val="Bibliography"/>
                      <w:rPr>
                        <w:noProof/>
                      </w:rPr>
                    </w:pPr>
                    <w:r>
                      <w:rPr>
                        <w:noProof/>
                      </w:rPr>
                      <w:t xml:space="preserve">S. Arnold and A. Saleeb, "On the Thermodynamic Framework of Generalized Coupled Thermoelastic-Viscoplastic-Damage Modeling," </w:t>
                    </w:r>
                    <w:r>
                      <w:rPr>
                        <w:i/>
                        <w:iCs/>
                        <w:noProof/>
                      </w:rPr>
                      <w:t xml:space="preserve">Int. J. Plast., </w:t>
                    </w:r>
                    <w:r>
                      <w:rPr>
                        <w:noProof/>
                      </w:rPr>
                      <w:t xml:space="preserve">vol. 10, no. 3, pp. 263-278, 1994. </w:t>
                    </w:r>
                  </w:p>
                </w:tc>
              </w:tr>
              <w:tr w:rsidR="000C130B" w14:paraId="349052C9" w14:textId="77777777">
                <w:trPr>
                  <w:divId w:val="1776510106"/>
                  <w:tblCellSpacing w:w="15" w:type="dxa"/>
                </w:trPr>
                <w:tc>
                  <w:tcPr>
                    <w:tcW w:w="50" w:type="pct"/>
                    <w:hideMark/>
                  </w:tcPr>
                  <w:p w14:paraId="556C15D7" w14:textId="77777777" w:rsidR="000C130B" w:rsidRDefault="000C130B">
                    <w:pPr>
                      <w:pStyle w:val="Bibliography"/>
                      <w:rPr>
                        <w:noProof/>
                      </w:rPr>
                    </w:pPr>
                    <w:r>
                      <w:rPr>
                        <w:noProof/>
                      </w:rPr>
                      <w:t xml:space="preserve">[5] </w:t>
                    </w:r>
                  </w:p>
                </w:tc>
                <w:tc>
                  <w:tcPr>
                    <w:tcW w:w="0" w:type="auto"/>
                    <w:hideMark/>
                  </w:tcPr>
                  <w:p w14:paraId="2E8EBA5D" w14:textId="77777777" w:rsidR="000C130B" w:rsidRDefault="000C130B">
                    <w:pPr>
                      <w:pStyle w:val="Bibliography"/>
                      <w:rPr>
                        <w:noProof/>
                      </w:rPr>
                    </w:pPr>
                    <w:r>
                      <w:rPr>
                        <w:noProof/>
                      </w:rPr>
                      <w:t xml:space="preserve">Saleeb, A.F, et al., "A General Hereditary Multimechanism-Based Deformation Model With Application to the Viscoelastoplastic Response of Titanium Alloys," </w:t>
                    </w:r>
                    <w:r>
                      <w:rPr>
                        <w:i/>
                        <w:iCs/>
                        <w:noProof/>
                      </w:rPr>
                      <w:t xml:space="preserve">Int. J. Plast., </w:t>
                    </w:r>
                    <w:r>
                      <w:rPr>
                        <w:noProof/>
                      </w:rPr>
                      <w:t xml:space="preserve">vol. 17, no. 10, pp. 1305-1350, 2001. </w:t>
                    </w:r>
                  </w:p>
                </w:tc>
              </w:tr>
              <w:tr w:rsidR="000C130B" w14:paraId="24470DCD" w14:textId="77777777">
                <w:trPr>
                  <w:divId w:val="1776510106"/>
                  <w:tblCellSpacing w:w="15" w:type="dxa"/>
                </w:trPr>
                <w:tc>
                  <w:tcPr>
                    <w:tcW w:w="50" w:type="pct"/>
                    <w:hideMark/>
                  </w:tcPr>
                  <w:p w14:paraId="1FC4AA0F" w14:textId="77777777" w:rsidR="000C130B" w:rsidRDefault="000C130B">
                    <w:pPr>
                      <w:pStyle w:val="Bibliography"/>
                      <w:rPr>
                        <w:noProof/>
                      </w:rPr>
                    </w:pPr>
                    <w:r>
                      <w:rPr>
                        <w:noProof/>
                      </w:rPr>
                      <w:t xml:space="preserve">[6] </w:t>
                    </w:r>
                  </w:p>
                </w:tc>
                <w:tc>
                  <w:tcPr>
                    <w:tcW w:w="0" w:type="auto"/>
                    <w:hideMark/>
                  </w:tcPr>
                  <w:p w14:paraId="56BCCE66" w14:textId="77777777" w:rsidR="000C130B" w:rsidRDefault="000C130B">
                    <w:pPr>
                      <w:pStyle w:val="Bibliography"/>
                      <w:rPr>
                        <w:noProof/>
                      </w:rPr>
                    </w:pPr>
                    <w:r>
                      <w:rPr>
                        <w:noProof/>
                      </w:rPr>
                      <w:t xml:space="preserve">A. Saleeb and S. Arnold, "A General Reversible Hereditary Constitutive Model: Part I Thoeretical Development," </w:t>
                    </w:r>
                    <w:r>
                      <w:rPr>
                        <w:i/>
                        <w:iCs/>
                        <w:noProof/>
                      </w:rPr>
                      <w:t xml:space="preserve">JEMT, </w:t>
                    </w:r>
                    <w:r>
                      <w:rPr>
                        <w:noProof/>
                      </w:rPr>
                      <w:t xml:space="preserve">vol. 123, pp. 51-64, 2001. </w:t>
                    </w:r>
                  </w:p>
                </w:tc>
              </w:tr>
              <w:tr w:rsidR="000C130B" w14:paraId="76ED68A4" w14:textId="77777777">
                <w:trPr>
                  <w:divId w:val="1776510106"/>
                  <w:tblCellSpacing w:w="15" w:type="dxa"/>
                </w:trPr>
                <w:tc>
                  <w:tcPr>
                    <w:tcW w:w="50" w:type="pct"/>
                    <w:hideMark/>
                  </w:tcPr>
                  <w:p w14:paraId="54E936C8" w14:textId="77777777" w:rsidR="000C130B" w:rsidRDefault="000C130B">
                    <w:pPr>
                      <w:pStyle w:val="Bibliography"/>
                      <w:rPr>
                        <w:noProof/>
                      </w:rPr>
                    </w:pPr>
                    <w:r>
                      <w:rPr>
                        <w:noProof/>
                      </w:rPr>
                      <w:t xml:space="preserve">[7] </w:t>
                    </w:r>
                  </w:p>
                </w:tc>
                <w:tc>
                  <w:tcPr>
                    <w:tcW w:w="0" w:type="auto"/>
                    <w:hideMark/>
                  </w:tcPr>
                  <w:p w14:paraId="11E7712C" w14:textId="77777777" w:rsidR="000C130B" w:rsidRDefault="000C130B">
                    <w:pPr>
                      <w:pStyle w:val="Bibliography"/>
                      <w:rPr>
                        <w:noProof/>
                      </w:rPr>
                    </w:pPr>
                    <w:r>
                      <w:rPr>
                        <w:noProof/>
                      </w:rPr>
                      <w:t xml:space="preserve">S. Arndol, A. Saleeb and C. M.G, "A General Reversible Hereditary Constitutive Model: Part II Application to Titanium Alloys," </w:t>
                    </w:r>
                    <w:r>
                      <w:rPr>
                        <w:i/>
                        <w:iCs/>
                        <w:noProof/>
                      </w:rPr>
                      <w:t xml:space="preserve">JEMT, </w:t>
                    </w:r>
                    <w:r>
                      <w:rPr>
                        <w:noProof/>
                      </w:rPr>
                      <w:t xml:space="preserve">vol. 123, pp. 65-73, 2001. </w:t>
                    </w:r>
                  </w:p>
                </w:tc>
              </w:tr>
              <w:tr w:rsidR="000C130B" w14:paraId="4F979171" w14:textId="77777777">
                <w:trPr>
                  <w:divId w:val="1776510106"/>
                  <w:tblCellSpacing w:w="15" w:type="dxa"/>
                </w:trPr>
                <w:tc>
                  <w:tcPr>
                    <w:tcW w:w="50" w:type="pct"/>
                    <w:hideMark/>
                  </w:tcPr>
                  <w:p w14:paraId="0CD45C9C" w14:textId="77777777" w:rsidR="000C130B" w:rsidRDefault="000C130B">
                    <w:pPr>
                      <w:pStyle w:val="Bibliography"/>
                      <w:rPr>
                        <w:noProof/>
                      </w:rPr>
                    </w:pPr>
                    <w:r>
                      <w:rPr>
                        <w:noProof/>
                      </w:rPr>
                      <w:t xml:space="preserve">[8] </w:t>
                    </w:r>
                  </w:p>
                </w:tc>
                <w:tc>
                  <w:tcPr>
                    <w:tcW w:w="0" w:type="auto"/>
                    <w:hideMark/>
                  </w:tcPr>
                  <w:p w14:paraId="49F1780E" w14:textId="77777777" w:rsidR="000C130B" w:rsidRDefault="000C130B">
                    <w:pPr>
                      <w:pStyle w:val="Bibliography"/>
                      <w:rPr>
                        <w:noProof/>
                      </w:rPr>
                    </w:pPr>
                    <w:r>
                      <w:rPr>
                        <w:noProof/>
                      </w:rPr>
                      <w:t xml:space="preserve">S. Arnold and B. Lerch, "Development, Characterization, and Validation of Elevated-Temperature Constitutive Models: Deformation and Damage," </w:t>
                    </w:r>
                    <w:r>
                      <w:rPr>
                        <w:i/>
                        <w:iCs/>
                        <w:noProof/>
                      </w:rPr>
                      <w:t xml:space="preserve">NASA/TP-20250003948, </w:t>
                    </w:r>
                    <w:r>
                      <w:rPr>
                        <w:noProof/>
                      </w:rPr>
                      <w:t xml:space="preserve">2025. </w:t>
                    </w:r>
                  </w:p>
                </w:tc>
              </w:tr>
              <w:tr w:rsidR="000C130B" w14:paraId="04F25BE0" w14:textId="77777777">
                <w:trPr>
                  <w:divId w:val="1776510106"/>
                  <w:tblCellSpacing w:w="15" w:type="dxa"/>
                </w:trPr>
                <w:tc>
                  <w:tcPr>
                    <w:tcW w:w="50" w:type="pct"/>
                    <w:hideMark/>
                  </w:tcPr>
                  <w:p w14:paraId="04B38C86" w14:textId="77777777" w:rsidR="000C130B" w:rsidRDefault="000C130B">
                    <w:pPr>
                      <w:pStyle w:val="Bibliography"/>
                      <w:rPr>
                        <w:noProof/>
                      </w:rPr>
                    </w:pPr>
                    <w:r>
                      <w:rPr>
                        <w:noProof/>
                      </w:rPr>
                      <w:t xml:space="preserve">[9] </w:t>
                    </w:r>
                  </w:p>
                </w:tc>
                <w:tc>
                  <w:tcPr>
                    <w:tcW w:w="0" w:type="auto"/>
                    <w:hideMark/>
                  </w:tcPr>
                  <w:p w14:paraId="77229671" w14:textId="77777777" w:rsidR="000C130B" w:rsidRDefault="000C130B">
                    <w:pPr>
                      <w:pStyle w:val="Bibliography"/>
                      <w:rPr>
                        <w:noProof/>
                      </w:rPr>
                    </w:pPr>
                    <w:r>
                      <w:rPr>
                        <w:noProof/>
                      </w:rPr>
                      <w:t xml:space="preserve">J. Stuckner, B. Harder and T. M. Smith, "Microstructure segmentation with deep learning encoders pre-trained on a large microscopy dataset," </w:t>
                    </w:r>
                    <w:r>
                      <w:rPr>
                        <w:i/>
                        <w:iCs/>
                        <w:noProof/>
                      </w:rPr>
                      <w:t xml:space="preserve">bpj Computational Materials, </w:t>
                    </w:r>
                    <w:r>
                      <w:rPr>
                        <w:noProof/>
                      </w:rPr>
                      <w:t xml:space="preserve">vol. 8, no. 200, 2022. </w:t>
                    </w:r>
                  </w:p>
                </w:tc>
              </w:tr>
              <w:tr w:rsidR="000C130B" w14:paraId="5DF4E0B8" w14:textId="77777777">
                <w:trPr>
                  <w:divId w:val="1776510106"/>
                  <w:tblCellSpacing w:w="15" w:type="dxa"/>
                </w:trPr>
                <w:tc>
                  <w:tcPr>
                    <w:tcW w:w="50" w:type="pct"/>
                    <w:hideMark/>
                  </w:tcPr>
                  <w:p w14:paraId="60BB465D" w14:textId="77777777" w:rsidR="000C130B" w:rsidRDefault="000C130B">
                    <w:pPr>
                      <w:pStyle w:val="Bibliography"/>
                      <w:rPr>
                        <w:noProof/>
                      </w:rPr>
                    </w:pPr>
                    <w:r>
                      <w:rPr>
                        <w:noProof/>
                      </w:rPr>
                      <w:t xml:space="preserve">[10] </w:t>
                    </w:r>
                  </w:p>
                </w:tc>
                <w:tc>
                  <w:tcPr>
                    <w:tcW w:w="0" w:type="auto"/>
                    <w:hideMark/>
                  </w:tcPr>
                  <w:p w14:paraId="0B873B26" w14:textId="77777777" w:rsidR="000C130B" w:rsidRDefault="000C130B">
                    <w:pPr>
                      <w:pStyle w:val="Bibliography"/>
                      <w:rPr>
                        <w:noProof/>
                      </w:rPr>
                    </w:pPr>
                    <w:r>
                      <w:rPr>
                        <w:noProof/>
                      </w:rPr>
                      <w:t xml:space="preserve">J. Stuckner, K. Fre, I. McCue, M. J. Demkowicz and M. Murayama, "AQUAMI: An open source Python package and GUI for the automatic quantative analysis of morphologically complex muliphase materials," </w:t>
                    </w:r>
                    <w:r>
                      <w:rPr>
                        <w:i/>
                        <w:iCs/>
                        <w:noProof/>
                      </w:rPr>
                      <w:t xml:space="preserve">Comput. Mater. Sci, </w:t>
                    </w:r>
                    <w:r>
                      <w:rPr>
                        <w:noProof/>
                      </w:rPr>
                      <w:t xml:space="preserve">vol. 139, pp. 320-329, 2017. </w:t>
                    </w:r>
                  </w:p>
                </w:tc>
              </w:tr>
              <w:tr w:rsidR="000C130B" w14:paraId="6CA1A2AA" w14:textId="77777777">
                <w:trPr>
                  <w:divId w:val="1776510106"/>
                  <w:tblCellSpacing w:w="15" w:type="dxa"/>
                </w:trPr>
                <w:tc>
                  <w:tcPr>
                    <w:tcW w:w="50" w:type="pct"/>
                    <w:hideMark/>
                  </w:tcPr>
                  <w:p w14:paraId="165DCA5D" w14:textId="77777777" w:rsidR="000C130B" w:rsidRDefault="000C130B">
                    <w:pPr>
                      <w:pStyle w:val="Bibliography"/>
                      <w:rPr>
                        <w:noProof/>
                      </w:rPr>
                    </w:pPr>
                    <w:r>
                      <w:rPr>
                        <w:noProof/>
                      </w:rPr>
                      <w:t xml:space="preserve">[11] </w:t>
                    </w:r>
                  </w:p>
                </w:tc>
                <w:tc>
                  <w:tcPr>
                    <w:tcW w:w="0" w:type="auto"/>
                    <w:hideMark/>
                  </w:tcPr>
                  <w:p w14:paraId="27290B42" w14:textId="77777777" w:rsidR="000C130B" w:rsidRDefault="000C130B">
                    <w:pPr>
                      <w:pStyle w:val="Bibliography"/>
                      <w:rPr>
                        <w:noProof/>
                      </w:rPr>
                    </w:pPr>
                    <w:r>
                      <w:rPr>
                        <w:noProof/>
                      </w:rPr>
                      <w:t xml:space="preserve">A. Kirillov, E. Mintun, N. Ravi, H. Mao, R. C, L. Gustafson, T. Xiao, S. Whitehead, A. C. Berg, W. Y. Lo and P. G. R. Dollar, "Segment Anything," in </w:t>
                    </w:r>
                    <w:r>
                      <w:rPr>
                        <w:i/>
                        <w:iCs/>
                        <w:noProof/>
                      </w:rPr>
                      <w:t>IEEE/CVF International Conference on Computer Vision (ICCV)</w:t>
                    </w:r>
                    <w:r>
                      <w:rPr>
                        <w:noProof/>
                      </w:rPr>
                      <w:t xml:space="preserve">, 2023. </w:t>
                    </w:r>
                  </w:p>
                </w:tc>
              </w:tr>
            </w:tbl>
            <w:p w14:paraId="0FEA3CBC" w14:textId="77777777" w:rsidR="000C130B" w:rsidRDefault="000C130B">
              <w:pPr>
                <w:divId w:val="1776510106"/>
                <w:rPr>
                  <w:rFonts w:eastAsia="Times New Roman"/>
                  <w:noProof/>
                </w:rPr>
              </w:pPr>
            </w:p>
            <w:p w14:paraId="565EF680" w14:textId="56B52058" w:rsidR="00834F12" w:rsidRDefault="00834F12">
              <w:r>
                <w:rPr>
                  <w:b/>
                  <w:bCs/>
                  <w:noProof/>
                </w:rPr>
                <w:fldChar w:fldCharType="end"/>
              </w:r>
            </w:p>
          </w:sdtContent>
        </w:sdt>
      </w:sdtContent>
    </w:sdt>
    <w:p w14:paraId="6FA969F3" w14:textId="77777777" w:rsidR="00834F12" w:rsidRDefault="00834F12" w:rsidP="00834F12">
      <w:pPr>
        <w:ind w:firstLine="0"/>
      </w:pPr>
    </w:p>
    <w:p w14:paraId="1566D893" w14:textId="77777777" w:rsidR="000A2EA0" w:rsidRDefault="000A2EA0" w:rsidP="000A2EA0">
      <w:pPr>
        <w:ind w:firstLine="0"/>
        <w:jc w:val="center"/>
      </w:pPr>
    </w:p>
    <w:p w14:paraId="0226CD56" w14:textId="77777777" w:rsidR="000A2EA0" w:rsidRDefault="000A2EA0" w:rsidP="000A2EA0">
      <w:pPr>
        <w:ind w:firstLine="0"/>
        <w:jc w:val="center"/>
      </w:pPr>
    </w:p>
    <w:sectPr w:rsidR="000A2E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3720E"/>
    <w:multiLevelType w:val="hybridMultilevel"/>
    <w:tmpl w:val="109EEB0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A42614"/>
    <w:multiLevelType w:val="hybridMultilevel"/>
    <w:tmpl w:val="3FACF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421E18"/>
    <w:multiLevelType w:val="multilevel"/>
    <w:tmpl w:val="E43E9AC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bCs/>
        <w:i w:val="0"/>
        <w:iCs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38AF3F1A"/>
    <w:multiLevelType w:val="hybridMultilevel"/>
    <w:tmpl w:val="4642A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7E6E9B"/>
    <w:multiLevelType w:val="hybridMultilevel"/>
    <w:tmpl w:val="2D7C6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E73A9B"/>
    <w:multiLevelType w:val="hybridMultilevel"/>
    <w:tmpl w:val="81E81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1637689">
    <w:abstractNumId w:val="2"/>
  </w:num>
  <w:num w:numId="2" w16cid:durableId="1120883675">
    <w:abstractNumId w:val="0"/>
  </w:num>
  <w:num w:numId="3" w16cid:durableId="2146121840">
    <w:abstractNumId w:val="5"/>
  </w:num>
  <w:num w:numId="4" w16cid:durableId="257521996">
    <w:abstractNumId w:val="1"/>
  </w:num>
  <w:num w:numId="5" w16cid:durableId="1849325447">
    <w:abstractNumId w:val="4"/>
  </w:num>
  <w:num w:numId="6" w16cid:durableId="72045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A1"/>
    <w:rsid w:val="00057BA1"/>
    <w:rsid w:val="000A2EA0"/>
    <w:rsid w:val="000A59E6"/>
    <w:rsid w:val="000C130B"/>
    <w:rsid w:val="000D5549"/>
    <w:rsid w:val="00107541"/>
    <w:rsid w:val="001A47B5"/>
    <w:rsid w:val="001A5BD5"/>
    <w:rsid w:val="00336D5F"/>
    <w:rsid w:val="00384925"/>
    <w:rsid w:val="003F61B5"/>
    <w:rsid w:val="00441B0F"/>
    <w:rsid w:val="00547CD1"/>
    <w:rsid w:val="0060204C"/>
    <w:rsid w:val="00665CE2"/>
    <w:rsid w:val="006B0AE3"/>
    <w:rsid w:val="00726FFA"/>
    <w:rsid w:val="00756BBB"/>
    <w:rsid w:val="007E77F1"/>
    <w:rsid w:val="00821032"/>
    <w:rsid w:val="00834F12"/>
    <w:rsid w:val="00860A6A"/>
    <w:rsid w:val="00870DB9"/>
    <w:rsid w:val="00902BC1"/>
    <w:rsid w:val="00B00205"/>
    <w:rsid w:val="00B8264E"/>
    <w:rsid w:val="00C26151"/>
    <w:rsid w:val="00CE4087"/>
    <w:rsid w:val="00D32C7D"/>
    <w:rsid w:val="00D4259F"/>
    <w:rsid w:val="00D91B90"/>
    <w:rsid w:val="00DE47A6"/>
    <w:rsid w:val="00DF3C3B"/>
    <w:rsid w:val="00DF5488"/>
    <w:rsid w:val="00E43E4E"/>
    <w:rsid w:val="00E653C9"/>
    <w:rsid w:val="00E70C07"/>
    <w:rsid w:val="00EC1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0B299"/>
  <w15:chartTrackingRefBased/>
  <w15:docId w15:val="{8CA107F2-B08C-46E3-804A-D2DB0610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BA1"/>
    <w:rPr>
      <w:kern w:val="0"/>
    </w:rPr>
  </w:style>
  <w:style w:type="paragraph" w:styleId="Heading1">
    <w:name w:val="heading 1"/>
    <w:basedOn w:val="Normal"/>
    <w:next w:val="Normal"/>
    <w:link w:val="Heading1Char"/>
    <w:uiPriority w:val="9"/>
    <w:qFormat/>
    <w:rsid w:val="00057BA1"/>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semiHidden/>
    <w:unhideWhenUsed/>
    <w:qFormat/>
    <w:rsid w:val="00057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B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B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7B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7B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7B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7B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7B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BA1"/>
    <w:rPr>
      <w:rFonts w:eastAsiaTheme="majorEastAsia" w:cstheme="majorBidi"/>
      <w:b/>
      <w:kern w:val="0"/>
      <w:sz w:val="24"/>
      <w:szCs w:val="40"/>
    </w:rPr>
  </w:style>
  <w:style w:type="character" w:customStyle="1" w:styleId="Heading2Char">
    <w:name w:val="Heading 2 Char"/>
    <w:basedOn w:val="DefaultParagraphFont"/>
    <w:link w:val="Heading2"/>
    <w:uiPriority w:val="9"/>
    <w:semiHidden/>
    <w:rsid w:val="00057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B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B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7B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7B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B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B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B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BA1"/>
    <w:pPr>
      <w:numPr>
        <w:ilvl w:val="1"/>
      </w:numPr>
      <w:ind w:firstLine="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B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7BA1"/>
    <w:pPr>
      <w:spacing w:before="160"/>
      <w:jc w:val="center"/>
    </w:pPr>
    <w:rPr>
      <w:i/>
      <w:iCs/>
      <w:color w:val="404040" w:themeColor="text1" w:themeTint="BF"/>
    </w:rPr>
  </w:style>
  <w:style w:type="character" w:customStyle="1" w:styleId="QuoteChar">
    <w:name w:val="Quote Char"/>
    <w:basedOn w:val="DefaultParagraphFont"/>
    <w:link w:val="Quote"/>
    <w:uiPriority w:val="29"/>
    <w:rsid w:val="00057BA1"/>
    <w:rPr>
      <w:i/>
      <w:iCs/>
      <w:color w:val="404040" w:themeColor="text1" w:themeTint="BF"/>
    </w:rPr>
  </w:style>
  <w:style w:type="paragraph" w:styleId="ListParagraph">
    <w:name w:val="List Paragraph"/>
    <w:basedOn w:val="Normal"/>
    <w:link w:val="ListParagraphChar"/>
    <w:uiPriority w:val="34"/>
    <w:qFormat/>
    <w:rsid w:val="00057BA1"/>
    <w:pPr>
      <w:ind w:left="720"/>
      <w:contextualSpacing/>
    </w:pPr>
  </w:style>
  <w:style w:type="character" w:styleId="IntenseEmphasis">
    <w:name w:val="Intense Emphasis"/>
    <w:basedOn w:val="DefaultParagraphFont"/>
    <w:uiPriority w:val="21"/>
    <w:qFormat/>
    <w:rsid w:val="00057BA1"/>
    <w:rPr>
      <w:i/>
      <w:iCs/>
      <w:color w:val="0F4761" w:themeColor="accent1" w:themeShade="BF"/>
    </w:rPr>
  </w:style>
  <w:style w:type="paragraph" w:styleId="IntenseQuote">
    <w:name w:val="Intense Quote"/>
    <w:basedOn w:val="Normal"/>
    <w:next w:val="Normal"/>
    <w:link w:val="IntenseQuoteChar"/>
    <w:uiPriority w:val="30"/>
    <w:qFormat/>
    <w:rsid w:val="00057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BA1"/>
    <w:rPr>
      <w:i/>
      <w:iCs/>
      <w:color w:val="0F4761" w:themeColor="accent1" w:themeShade="BF"/>
    </w:rPr>
  </w:style>
  <w:style w:type="character" w:styleId="IntenseReference">
    <w:name w:val="Intense Reference"/>
    <w:basedOn w:val="DefaultParagraphFont"/>
    <w:uiPriority w:val="32"/>
    <w:qFormat/>
    <w:rsid w:val="00057BA1"/>
    <w:rPr>
      <w:b/>
      <w:bCs/>
      <w:smallCaps/>
      <w:color w:val="0F4761" w:themeColor="accent1" w:themeShade="BF"/>
      <w:spacing w:val="5"/>
    </w:rPr>
  </w:style>
  <w:style w:type="paragraph" w:styleId="TOCHeading">
    <w:name w:val="TOC Heading"/>
    <w:basedOn w:val="Heading1"/>
    <w:next w:val="Normal"/>
    <w:uiPriority w:val="39"/>
    <w:unhideWhenUsed/>
    <w:qFormat/>
    <w:rsid w:val="00057BA1"/>
    <w:pPr>
      <w:spacing w:before="240" w:after="0"/>
      <w:ind w:firstLine="0"/>
      <w:outlineLvl w:val="9"/>
    </w:pPr>
    <w:rPr>
      <w:b w:val="0"/>
      <w:szCs w:val="32"/>
    </w:rPr>
  </w:style>
  <w:style w:type="paragraph" w:styleId="TOC1">
    <w:name w:val="toc 1"/>
    <w:basedOn w:val="Normal"/>
    <w:next w:val="Normal"/>
    <w:autoRedefine/>
    <w:uiPriority w:val="39"/>
    <w:unhideWhenUsed/>
    <w:rsid w:val="00057BA1"/>
    <w:pPr>
      <w:spacing w:after="100"/>
      <w:ind w:firstLine="0"/>
    </w:pPr>
    <w:rPr>
      <w:b/>
      <w:bCs/>
      <w:sz w:val="24"/>
      <w:szCs w:val="24"/>
    </w:rPr>
  </w:style>
  <w:style w:type="paragraph" w:styleId="TOC2">
    <w:name w:val="toc 2"/>
    <w:basedOn w:val="Normal"/>
    <w:next w:val="Normal"/>
    <w:autoRedefine/>
    <w:uiPriority w:val="39"/>
    <w:unhideWhenUsed/>
    <w:rsid w:val="00057BA1"/>
    <w:pPr>
      <w:spacing w:after="100"/>
      <w:ind w:left="216" w:firstLine="0"/>
    </w:pPr>
    <w:rPr>
      <w:rFonts w:asciiTheme="minorHAnsi" w:eastAsiaTheme="minorEastAsia" w:hAnsiTheme="minorHAnsi"/>
    </w:rPr>
  </w:style>
  <w:style w:type="character" w:customStyle="1" w:styleId="ListParagraphChar">
    <w:name w:val="List Paragraph Char"/>
    <w:basedOn w:val="DefaultParagraphFont"/>
    <w:link w:val="ListParagraph"/>
    <w:uiPriority w:val="34"/>
    <w:rsid w:val="00057BA1"/>
  </w:style>
  <w:style w:type="character" w:styleId="Hyperlink">
    <w:name w:val="Hyperlink"/>
    <w:basedOn w:val="DefaultParagraphFont"/>
    <w:uiPriority w:val="99"/>
    <w:unhideWhenUsed/>
    <w:rsid w:val="00057BA1"/>
    <w:rPr>
      <w:color w:val="467886" w:themeColor="hyperlink"/>
      <w:u w:val="single"/>
    </w:rPr>
  </w:style>
  <w:style w:type="character" w:styleId="CommentReference">
    <w:name w:val="annotation reference"/>
    <w:basedOn w:val="DefaultParagraphFont"/>
    <w:uiPriority w:val="99"/>
    <w:semiHidden/>
    <w:unhideWhenUsed/>
    <w:rsid w:val="00057BA1"/>
    <w:rPr>
      <w:sz w:val="16"/>
      <w:szCs w:val="16"/>
    </w:rPr>
  </w:style>
  <w:style w:type="paragraph" w:styleId="CommentText">
    <w:name w:val="annotation text"/>
    <w:basedOn w:val="Normal"/>
    <w:link w:val="CommentTextChar"/>
    <w:uiPriority w:val="99"/>
    <w:unhideWhenUsed/>
    <w:rsid w:val="00057BA1"/>
    <w:pPr>
      <w:spacing w:line="240" w:lineRule="auto"/>
    </w:pPr>
    <w:rPr>
      <w:sz w:val="20"/>
      <w:szCs w:val="20"/>
    </w:rPr>
  </w:style>
  <w:style w:type="character" w:customStyle="1" w:styleId="CommentTextChar">
    <w:name w:val="Comment Text Char"/>
    <w:basedOn w:val="DefaultParagraphFont"/>
    <w:link w:val="CommentText"/>
    <w:uiPriority w:val="99"/>
    <w:rsid w:val="00057BA1"/>
    <w:rPr>
      <w:kern w:val="0"/>
      <w:sz w:val="20"/>
      <w:szCs w:val="20"/>
    </w:rPr>
  </w:style>
  <w:style w:type="table" w:styleId="TableGrid">
    <w:name w:val="Table Grid"/>
    <w:basedOn w:val="TableNormal"/>
    <w:uiPriority w:val="39"/>
    <w:rsid w:val="00E70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36D5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36D5F"/>
    <w:rPr>
      <w:color w:val="666666"/>
    </w:rPr>
  </w:style>
  <w:style w:type="paragraph" w:styleId="Bibliography">
    <w:name w:val="Bibliography"/>
    <w:basedOn w:val="Normal"/>
    <w:next w:val="Normal"/>
    <w:uiPriority w:val="37"/>
    <w:unhideWhenUsed/>
    <w:rsid w:val="00834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9271">
      <w:bodyDiv w:val="1"/>
      <w:marLeft w:val="0"/>
      <w:marRight w:val="0"/>
      <w:marTop w:val="0"/>
      <w:marBottom w:val="0"/>
      <w:divBdr>
        <w:top w:val="none" w:sz="0" w:space="0" w:color="auto"/>
        <w:left w:val="none" w:sz="0" w:space="0" w:color="auto"/>
        <w:bottom w:val="none" w:sz="0" w:space="0" w:color="auto"/>
        <w:right w:val="none" w:sz="0" w:space="0" w:color="auto"/>
      </w:divBdr>
    </w:div>
    <w:div w:id="33694950">
      <w:bodyDiv w:val="1"/>
      <w:marLeft w:val="0"/>
      <w:marRight w:val="0"/>
      <w:marTop w:val="0"/>
      <w:marBottom w:val="0"/>
      <w:divBdr>
        <w:top w:val="none" w:sz="0" w:space="0" w:color="auto"/>
        <w:left w:val="none" w:sz="0" w:space="0" w:color="auto"/>
        <w:bottom w:val="none" w:sz="0" w:space="0" w:color="auto"/>
        <w:right w:val="none" w:sz="0" w:space="0" w:color="auto"/>
      </w:divBdr>
    </w:div>
    <w:div w:id="100493281">
      <w:bodyDiv w:val="1"/>
      <w:marLeft w:val="0"/>
      <w:marRight w:val="0"/>
      <w:marTop w:val="0"/>
      <w:marBottom w:val="0"/>
      <w:divBdr>
        <w:top w:val="none" w:sz="0" w:space="0" w:color="auto"/>
        <w:left w:val="none" w:sz="0" w:space="0" w:color="auto"/>
        <w:bottom w:val="none" w:sz="0" w:space="0" w:color="auto"/>
        <w:right w:val="none" w:sz="0" w:space="0" w:color="auto"/>
      </w:divBdr>
    </w:div>
    <w:div w:id="129371977">
      <w:bodyDiv w:val="1"/>
      <w:marLeft w:val="0"/>
      <w:marRight w:val="0"/>
      <w:marTop w:val="0"/>
      <w:marBottom w:val="0"/>
      <w:divBdr>
        <w:top w:val="none" w:sz="0" w:space="0" w:color="auto"/>
        <w:left w:val="none" w:sz="0" w:space="0" w:color="auto"/>
        <w:bottom w:val="none" w:sz="0" w:space="0" w:color="auto"/>
        <w:right w:val="none" w:sz="0" w:space="0" w:color="auto"/>
      </w:divBdr>
    </w:div>
    <w:div w:id="145555748">
      <w:bodyDiv w:val="1"/>
      <w:marLeft w:val="0"/>
      <w:marRight w:val="0"/>
      <w:marTop w:val="0"/>
      <w:marBottom w:val="0"/>
      <w:divBdr>
        <w:top w:val="none" w:sz="0" w:space="0" w:color="auto"/>
        <w:left w:val="none" w:sz="0" w:space="0" w:color="auto"/>
        <w:bottom w:val="none" w:sz="0" w:space="0" w:color="auto"/>
        <w:right w:val="none" w:sz="0" w:space="0" w:color="auto"/>
      </w:divBdr>
    </w:div>
    <w:div w:id="174808041">
      <w:bodyDiv w:val="1"/>
      <w:marLeft w:val="0"/>
      <w:marRight w:val="0"/>
      <w:marTop w:val="0"/>
      <w:marBottom w:val="0"/>
      <w:divBdr>
        <w:top w:val="none" w:sz="0" w:space="0" w:color="auto"/>
        <w:left w:val="none" w:sz="0" w:space="0" w:color="auto"/>
        <w:bottom w:val="none" w:sz="0" w:space="0" w:color="auto"/>
        <w:right w:val="none" w:sz="0" w:space="0" w:color="auto"/>
      </w:divBdr>
    </w:div>
    <w:div w:id="198013794">
      <w:bodyDiv w:val="1"/>
      <w:marLeft w:val="0"/>
      <w:marRight w:val="0"/>
      <w:marTop w:val="0"/>
      <w:marBottom w:val="0"/>
      <w:divBdr>
        <w:top w:val="none" w:sz="0" w:space="0" w:color="auto"/>
        <w:left w:val="none" w:sz="0" w:space="0" w:color="auto"/>
        <w:bottom w:val="none" w:sz="0" w:space="0" w:color="auto"/>
        <w:right w:val="none" w:sz="0" w:space="0" w:color="auto"/>
      </w:divBdr>
    </w:div>
    <w:div w:id="250164695">
      <w:bodyDiv w:val="1"/>
      <w:marLeft w:val="0"/>
      <w:marRight w:val="0"/>
      <w:marTop w:val="0"/>
      <w:marBottom w:val="0"/>
      <w:divBdr>
        <w:top w:val="none" w:sz="0" w:space="0" w:color="auto"/>
        <w:left w:val="none" w:sz="0" w:space="0" w:color="auto"/>
        <w:bottom w:val="none" w:sz="0" w:space="0" w:color="auto"/>
        <w:right w:val="none" w:sz="0" w:space="0" w:color="auto"/>
      </w:divBdr>
    </w:div>
    <w:div w:id="251817546">
      <w:bodyDiv w:val="1"/>
      <w:marLeft w:val="0"/>
      <w:marRight w:val="0"/>
      <w:marTop w:val="0"/>
      <w:marBottom w:val="0"/>
      <w:divBdr>
        <w:top w:val="none" w:sz="0" w:space="0" w:color="auto"/>
        <w:left w:val="none" w:sz="0" w:space="0" w:color="auto"/>
        <w:bottom w:val="none" w:sz="0" w:space="0" w:color="auto"/>
        <w:right w:val="none" w:sz="0" w:space="0" w:color="auto"/>
      </w:divBdr>
    </w:div>
    <w:div w:id="269624373">
      <w:bodyDiv w:val="1"/>
      <w:marLeft w:val="0"/>
      <w:marRight w:val="0"/>
      <w:marTop w:val="0"/>
      <w:marBottom w:val="0"/>
      <w:divBdr>
        <w:top w:val="none" w:sz="0" w:space="0" w:color="auto"/>
        <w:left w:val="none" w:sz="0" w:space="0" w:color="auto"/>
        <w:bottom w:val="none" w:sz="0" w:space="0" w:color="auto"/>
        <w:right w:val="none" w:sz="0" w:space="0" w:color="auto"/>
      </w:divBdr>
    </w:div>
    <w:div w:id="282349911">
      <w:bodyDiv w:val="1"/>
      <w:marLeft w:val="0"/>
      <w:marRight w:val="0"/>
      <w:marTop w:val="0"/>
      <w:marBottom w:val="0"/>
      <w:divBdr>
        <w:top w:val="none" w:sz="0" w:space="0" w:color="auto"/>
        <w:left w:val="none" w:sz="0" w:space="0" w:color="auto"/>
        <w:bottom w:val="none" w:sz="0" w:space="0" w:color="auto"/>
        <w:right w:val="none" w:sz="0" w:space="0" w:color="auto"/>
      </w:divBdr>
    </w:div>
    <w:div w:id="293023844">
      <w:bodyDiv w:val="1"/>
      <w:marLeft w:val="0"/>
      <w:marRight w:val="0"/>
      <w:marTop w:val="0"/>
      <w:marBottom w:val="0"/>
      <w:divBdr>
        <w:top w:val="none" w:sz="0" w:space="0" w:color="auto"/>
        <w:left w:val="none" w:sz="0" w:space="0" w:color="auto"/>
        <w:bottom w:val="none" w:sz="0" w:space="0" w:color="auto"/>
        <w:right w:val="none" w:sz="0" w:space="0" w:color="auto"/>
      </w:divBdr>
    </w:div>
    <w:div w:id="293945231">
      <w:bodyDiv w:val="1"/>
      <w:marLeft w:val="0"/>
      <w:marRight w:val="0"/>
      <w:marTop w:val="0"/>
      <w:marBottom w:val="0"/>
      <w:divBdr>
        <w:top w:val="none" w:sz="0" w:space="0" w:color="auto"/>
        <w:left w:val="none" w:sz="0" w:space="0" w:color="auto"/>
        <w:bottom w:val="none" w:sz="0" w:space="0" w:color="auto"/>
        <w:right w:val="none" w:sz="0" w:space="0" w:color="auto"/>
      </w:divBdr>
    </w:div>
    <w:div w:id="354961226">
      <w:bodyDiv w:val="1"/>
      <w:marLeft w:val="0"/>
      <w:marRight w:val="0"/>
      <w:marTop w:val="0"/>
      <w:marBottom w:val="0"/>
      <w:divBdr>
        <w:top w:val="none" w:sz="0" w:space="0" w:color="auto"/>
        <w:left w:val="none" w:sz="0" w:space="0" w:color="auto"/>
        <w:bottom w:val="none" w:sz="0" w:space="0" w:color="auto"/>
        <w:right w:val="none" w:sz="0" w:space="0" w:color="auto"/>
      </w:divBdr>
    </w:div>
    <w:div w:id="387805890">
      <w:bodyDiv w:val="1"/>
      <w:marLeft w:val="0"/>
      <w:marRight w:val="0"/>
      <w:marTop w:val="0"/>
      <w:marBottom w:val="0"/>
      <w:divBdr>
        <w:top w:val="none" w:sz="0" w:space="0" w:color="auto"/>
        <w:left w:val="none" w:sz="0" w:space="0" w:color="auto"/>
        <w:bottom w:val="none" w:sz="0" w:space="0" w:color="auto"/>
        <w:right w:val="none" w:sz="0" w:space="0" w:color="auto"/>
      </w:divBdr>
    </w:div>
    <w:div w:id="402529258">
      <w:bodyDiv w:val="1"/>
      <w:marLeft w:val="0"/>
      <w:marRight w:val="0"/>
      <w:marTop w:val="0"/>
      <w:marBottom w:val="0"/>
      <w:divBdr>
        <w:top w:val="none" w:sz="0" w:space="0" w:color="auto"/>
        <w:left w:val="none" w:sz="0" w:space="0" w:color="auto"/>
        <w:bottom w:val="none" w:sz="0" w:space="0" w:color="auto"/>
        <w:right w:val="none" w:sz="0" w:space="0" w:color="auto"/>
      </w:divBdr>
    </w:div>
    <w:div w:id="405499592">
      <w:bodyDiv w:val="1"/>
      <w:marLeft w:val="0"/>
      <w:marRight w:val="0"/>
      <w:marTop w:val="0"/>
      <w:marBottom w:val="0"/>
      <w:divBdr>
        <w:top w:val="none" w:sz="0" w:space="0" w:color="auto"/>
        <w:left w:val="none" w:sz="0" w:space="0" w:color="auto"/>
        <w:bottom w:val="none" w:sz="0" w:space="0" w:color="auto"/>
        <w:right w:val="none" w:sz="0" w:space="0" w:color="auto"/>
      </w:divBdr>
    </w:div>
    <w:div w:id="415250571">
      <w:bodyDiv w:val="1"/>
      <w:marLeft w:val="0"/>
      <w:marRight w:val="0"/>
      <w:marTop w:val="0"/>
      <w:marBottom w:val="0"/>
      <w:divBdr>
        <w:top w:val="none" w:sz="0" w:space="0" w:color="auto"/>
        <w:left w:val="none" w:sz="0" w:space="0" w:color="auto"/>
        <w:bottom w:val="none" w:sz="0" w:space="0" w:color="auto"/>
        <w:right w:val="none" w:sz="0" w:space="0" w:color="auto"/>
      </w:divBdr>
    </w:div>
    <w:div w:id="449860766">
      <w:bodyDiv w:val="1"/>
      <w:marLeft w:val="0"/>
      <w:marRight w:val="0"/>
      <w:marTop w:val="0"/>
      <w:marBottom w:val="0"/>
      <w:divBdr>
        <w:top w:val="none" w:sz="0" w:space="0" w:color="auto"/>
        <w:left w:val="none" w:sz="0" w:space="0" w:color="auto"/>
        <w:bottom w:val="none" w:sz="0" w:space="0" w:color="auto"/>
        <w:right w:val="none" w:sz="0" w:space="0" w:color="auto"/>
      </w:divBdr>
    </w:div>
    <w:div w:id="475221293">
      <w:bodyDiv w:val="1"/>
      <w:marLeft w:val="0"/>
      <w:marRight w:val="0"/>
      <w:marTop w:val="0"/>
      <w:marBottom w:val="0"/>
      <w:divBdr>
        <w:top w:val="none" w:sz="0" w:space="0" w:color="auto"/>
        <w:left w:val="none" w:sz="0" w:space="0" w:color="auto"/>
        <w:bottom w:val="none" w:sz="0" w:space="0" w:color="auto"/>
        <w:right w:val="none" w:sz="0" w:space="0" w:color="auto"/>
      </w:divBdr>
    </w:div>
    <w:div w:id="487670815">
      <w:bodyDiv w:val="1"/>
      <w:marLeft w:val="0"/>
      <w:marRight w:val="0"/>
      <w:marTop w:val="0"/>
      <w:marBottom w:val="0"/>
      <w:divBdr>
        <w:top w:val="none" w:sz="0" w:space="0" w:color="auto"/>
        <w:left w:val="none" w:sz="0" w:space="0" w:color="auto"/>
        <w:bottom w:val="none" w:sz="0" w:space="0" w:color="auto"/>
        <w:right w:val="none" w:sz="0" w:space="0" w:color="auto"/>
      </w:divBdr>
    </w:div>
    <w:div w:id="532350357">
      <w:bodyDiv w:val="1"/>
      <w:marLeft w:val="0"/>
      <w:marRight w:val="0"/>
      <w:marTop w:val="0"/>
      <w:marBottom w:val="0"/>
      <w:divBdr>
        <w:top w:val="none" w:sz="0" w:space="0" w:color="auto"/>
        <w:left w:val="none" w:sz="0" w:space="0" w:color="auto"/>
        <w:bottom w:val="none" w:sz="0" w:space="0" w:color="auto"/>
        <w:right w:val="none" w:sz="0" w:space="0" w:color="auto"/>
      </w:divBdr>
    </w:div>
    <w:div w:id="537471048">
      <w:bodyDiv w:val="1"/>
      <w:marLeft w:val="0"/>
      <w:marRight w:val="0"/>
      <w:marTop w:val="0"/>
      <w:marBottom w:val="0"/>
      <w:divBdr>
        <w:top w:val="none" w:sz="0" w:space="0" w:color="auto"/>
        <w:left w:val="none" w:sz="0" w:space="0" w:color="auto"/>
        <w:bottom w:val="none" w:sz="0" w:space="0" w:color="auto"/>
        <w:right w:val="none" w:sz="0" w:space="0" w:color="auto"/>
      </w:divBdr>
    </w:div>
    <w:div w:id="567769773">
      <w:bodyDiv w:val="1"/>
      <w:marLeft w:val="0"/>
      <w:marRight w:val="0"/>
      <w:marTop w:val="0"/>
      <w:marBottom w:val="0"/>
      <w:divBdr>
        <w:top w:val="none" w:sz="0" w:space="0" w:color="auto"/>
        <w:left w:val="none" w:sz="0" w:space="0" w:color="auto"/>
        <w:bottom w:val="none" w:sz="0" w:space="0" w:color="auto"/>
        <w:right w:val="none" w:sz="0" w:space="0" w:color="auto"/>
      </w:divBdr>
    </w:div>
    <w:div w:id="577904902">
      <w:bodyDiv w:val="1"/>
      <w:marLeft w:val="0"/>
      <w:marRight w:val="0"/>
      <w:marTop w:val="0"/>
      <w:marBottom w:val="0"/>
      <w:divBdr>
        <w:top w:val="none" w:sz="0" w:space="0" w:color="auto"/>
        <w:left w:val="none" w:sz="0" w:space="0" w:color="auto"/>
        <w:bottom w:val="none" w:sz="0" w:space="0" w:color="auto"/>
        <w:right w:val="none" w:sz="0" w:space="0" w:color="auto"/>
      </w:divBdr>
    </w:div>
    <w:div w:id="625701758">
      <w:bodyDiv w:val="1"/>
      <w:marLeft w:val="0"/>
      <w:marRight w:val="0"/>
      <w:marTop w:val="0"/>
      <w:marBottom w:val="0"/>
      <w:divBdr>
        <w:top w:val="none" w:sz="0" w:space="0" w:color="auto"/>
        <w:left w:val="none" w:sz="0" w:space="0" w:color="auto"/>
        <w:bottom w:val="none" w:sz="0" w:space="0" w:color="auto"/>
        <w:right w:val="none" w:sz="0" w:space="0" w:color="auto"/>
      </w:divBdr>
    </w:div>
    <w:div w:id="664555012">
      <w:bodyDiv w:val="1"/>
      <w:marLeft w:val="0"/>
      <w:marRight w:val="0"/>
      <w:marTop w:val="0"/>
      <w:marBottom w:val="0"/>
      <w:divBdr>
        <w:top w:val="none" w:sz="0" w:space="0" w:color="auto"/>
        <w:left w:val="none" w:sz="0" w:space="0" w:color="auto"/>
        <w:bottom w:val="none" w:sz="0" w:space="0" w:color="auto"/>
        <w:right w:val="none" w:sz="0" w:space="0" w:color="auto"/>
      </w:divBdr>
    </w:div>
    <w:div w:id="675958312">
      <w:bodyDiv w:val="1"/>
      <w:marLeft w:val="0"/>
      <w:marRight w:val="0"/>
      <w:marTop w:val="0"/>
      <w:marBottom w:val="0"/>
      <w:divBdr>
        <w:top w:val="none" w:sz="0" w:space="0" w:color="auto"/>
        <w:left w:val="none" w:sz="0" w:space="0" w:color="auto"/>
        <w:bottom w:val="none" w:sz="0" w:space="0" w:color="auto"/>
        <w:right w:val="none" w:sz="0" w:space="0" w:color="auto"/>
      </w:divBdr>
    </w:div>
    <w:div w:id="692078417">
      <w:bodyDiv w:val="1"/>
      <w:marLeft w:val="0"/>
      <w:marRight w:val="0"/>
      <w:marTop w:val="0"/>
      <w:marBottom w:val="0"/>
      <w:divBdr>
        <w:top w:val="none" w:sz="0" w:space="0" w:color="auto"/>
        <w:left w:val="none" w:sz="0" w:space="0" w:color="auto"/>
        <w:bottom w:val="none" w:sz="0" w:space="0" w:color="auto"/>
        <w:right w:val="none" w:sz="0" w:space="0" w:color="auto"/>
      </w:divBdr>
    </w:div>
    <w:div w:id="693533245">
      <w:bodyDiv w:val="1"/>
      <w:marLeft w:val="0"/>
      <w:marRight w:val="0"/>
      <w:marTop w:val="0"/>
      <w:marBottom w:val="0"/>
      <w:divBdr>
        <w:top w:val="none" w:sz="0" w:space="0" w:color="auto"/>
        <w:left w:val="none" w:sz="0" w:space="0" w:color="auto"/>
        <w:bottom w:val="none" w:sz="0" w:space="0" w:color="auto"/>
        <w:right w:val="none" w:sz="0" w:space="0" w:color="auto"/>
      </w:divBdr>
    </w:div>
    <w:div w:id="696273315">
      <w:bodyDiv w:val="1"/>
      <w:marLeft w:val="0"/>
      <w:marRight w:val="0"/>
      <w:marTop w:val="0"/>
      <w:marBottom w:val="0"/>
      <w:divBdr>
        <w:top w:val="none" w:sz="0" w:space="0" w:color="auto"/>
        <w:left w:val="none" w:sz="0" w:space="0" w:color="auto"/>
        <w:bottom w:val="none" w:sz="0" w:space="0" w:color="auto"/>
        <w:right w:val="none" w:sz="0" w:space="0" w:color="auto"/>
      </w:divBdr>
    </w:div>
    <w:div w:id="701370383">
      <w:bodyDiv w:val="1"/>
      <w:marLeft w:val="0"/>
      <w:marRight w:val="0"/>
      <w:marTop w:val="0"/>
      <w:marBottom w:val="0"/>
      <w:divBdr>
        <w:top w:val="none" w:sz="0" w:space="0" w:color="auto"/>
        <w:left w:val="none" w:sz="0" w:space="0" w:color="auto"/>
        <w:bottom w:val="none" w:sz="0" w:space="0" w:color="auto"/>
        <w:right w:val="none" w:sz="0" w:space="0" w:color="auto"/>
      </w:divBdr>
    </w:div>
    <w:div w:id="737940281">
      <w:bodyDiv w:val="1"/>
      <w:marLeft w:val="0"/>
      <w:marRight w:val="0"/>
      <w:marTop w:val="0"/>
      <w:marBottom w:val="0"/>
      <w:divBdr>
        <w:top w:val="none" w:sz="0" w:space="0" w:color="auto"/>
        <w:left w:val="none" w:sz="0" w:space="0" w:color="auto"/>
        <w:bottom w:val="none" w:sz="0" w:space="0" w:color="auto"/>
        <w:right w:val="none" w:sz="0" w:space="0" w:color="auto"/>
      </w:divBdr>
    </w:div>
    <w:div w:id="742875225">
      <w:bodyDiv w:val="1"/>
      <w:marLeft w:val="0"/>
      <w:marRight w:val="0"/>
      <w:marTop w:val="0"/>
      <w:marBottom w:val="0"/>
      <w:divBdr>
        <w:top w:val="none" w:sz="0" w:space="0" w:color="auto"/>
        <w:left w:val="none" w:sz="0" w:space="0" w:color="auto"/>
        <w:bottom w:val="none" w:sz="0" w:space="0" w:color="auto"/>
        <w:right w:val="none" w:sz="0" w:space="0" w:color="auto"/>
      </w:divBdr>
    </w:div>
    <w:div w:id="748505343">
      <w:bodyDiv w:val="1"/>
      <w:marLeft w:val="0"/>
      <w:marRight w:val="0"/>
      <w:marTop w:val="0"/>
      <w:marBottom w:val="0"/>
      <w:divBdr>
        <w:top w:val="none" w:sz="0" w:space="0" w:color="auto"/>
        <w:left w:val="none" w:sz="0" w:space="0" w:color="auto"/>
        <w:bottom w:val="none" w:sz="0" w:space="0" w:color="auto"/>
        <w:right w:val="none" w:sz="0" w:space="0" w:color="auto"/>
      </w:divBdr>
    </w:div>
    <w:div w:id="782188079">
      <w:bodyDiv w:val="1"/>
      <w:marLeft w:val="0"/>
      <w:marRight w:val="0"/>
      <w:marTop w:val="0"/>
      <w:marBottom w:val="0"/>
      <w:divBdr>
        <w:top w:val="none" w:sz="0" w:space="0" w:color="auto"/>
        <w:left w:val="none" w:sz="0" w:space="0" w:color="auto"/>
        <w:bottom w:val="none" w:sz="0" w:space="0" w:color="auto"/>
        <w:right w:val="none" w:sz="0" w:space="0" w:color="auto"/>
      </w:divBdr>
    </w:div>
    <w:div w:id="789203629">
      <w:bodyDiv w:val="1"/>
      <w:marLeft w:val="0"/>
      <w:marRight w:val="0"/>
      <w:marTop w:val="0"/>
      <w:marBottom w:val="0"/>
      <w:divBdr>
        <w:top w:val="none" w:sz="0" w:space="0" w:color="auto"/>
        <w:left w:val="none" w:sz="0" w:space="0" w:color="auto"/>
        <w:bottom w:val="none" w:sz="0" w:space="0" w:color="auto"/>
        <w:right w:val="none" w:sz="0" w:space="0" w:color="auto"/>
      </w:divBdr>
    </w:div>
    <w:div w:id="802112565">
      <w:bodyDiv w:val="1"/>
      <w:marLeft w:val="0"/>
      <w:marRight w:val="0"/>
      <w:marTop w:val="0"/>
      <w:marBottom w:val="0"/>
      <w:divBdr>
        <w:top w:val="none" w:sz="0" w:space="0" w:color="auto"/>
        <w:left w:val="none" w:sz="0" w:space="0" w:color="auto"/>
        <w:bottom w:val="none" w:sz="0" w:space="0" w:color="auto"/>
        <w:right w:val="none" w:sz="0" w:space="0" w:color="auto"/>
      </w:divBdr>
    </w:div>
    <w:div w:id="822427927">
      <w:bodyDiv w:val="1"/>
      <w:marLeft w:val="0"/>
      <w:marRight w:val="0"/>
      <w:marTop w:val="0"/>
      <w:marBottom w:val="0"/>
      <w:divBdr>
        <w:top w:val="none" w:sz="0" w:space="0" w:color="auto"/>
        <w:left w:val="none" w:sz="0" w:space="0" w:color="auto"/>
        <w:bottom w:val="none" w:sz="0" w:space="0" w:color="auto"/>
        <w:right w:val="none" w:sz="0" w:space="0" w:color="auto"/>
      </w:divBdr>
    </w:div>
    <w:div w:id="898249537">
      <w:bodyDiv w:val="1"/>
      <w:marLeft w:val="0"/>
      <w:marRight w:val="0"/>
      <w:marTop w:val="0"/>
      <w:marBottom w:val="0"/>
      <w:divBdr>
        <w:top w:val="none" w:sz="0" w:space="0" w:color="auto"/>
        <w:left w:val="none" w:sz="0" w:space="0" w:color="auto"/>
        <w:bottom w:val="none" w:sz="0" w:space="0" w:color="auto"/>
        <w:right w:val="none" w:sz="0" w:space="0" w:color="auto"/>
      </w:divBdr>
    </w:div>
    <w:div w:id="911622105">
      <w:bodyDiv w:val="1"/>
      <w:marLeft w:val="0"/>
      <w:marRight w:val="0"/>
      <w:marTop w:val="0"/>
      <w:marBottom w:val="0"/>
      <w:divBdr>
        <w:top w:val="none" w:sz="0" w:space="0" w:color="auto"/>
        <w:left w:val="none" w:sz="0" w:space="0" w:color="auto"/>
        <w:bottom w:val="none" w:sz="0" w:space="0" w:color="auto"/>
        <w:right w:val="none" w:sz="0" w:space="0" w:color="auto"/>
      </w:divBdr>
    </w:div>
    <w:div w:id="929192897">
      <w:bodyDiv w:val="1"/>
      <w:marLeft w:val="0"/>
      <w:marRight w:val="0"/>
      <w:marTop w:val="0"/>
      <w:marBottom w:val="0"/>
      <w:divBdr>
        <w:top w:val="none" w:sz="0" w:space="0" w:color="auto"/>
        <w:left w:val="none" w:sz="0" w:space="0" w:color="auto"/>
        <w:bottom w:val="none" w:sz="0" w:space="0" w:color="auto"/>
        <w:right w:val="none" w:sz="0" w:space="0" w:color="auto"/>
      </w:divBdr>
    </w:div>
    <w:div w:id="981079695">
      <w:bodyDiv w:val="1"/>
      <w:marLeft w:val="0"/>
      <w:marRight w:val="0"/>
      <w:marTop w:val="0"/>
      <w:marBottom w:val="0"/>
      <w:divBdr>
        <w:top w:val="none" w:sz="0" w:space="0" w:color="auto"/>
        <w:left w:val="none" w:sz="0" w:space="0" w:color="auto"/>
        <w:bottom w:val="none" w:sz="0" w:space="0" w:color="auto"/>
        <w:right w:val="none" w:sz="0" w:space="0" w:color="auto"/>
      </w:divBdr>
    </w:div>
    <w:div w:id="1013649516">
      <w:bodyDiv w:val="1"/>
      <w:marLeft w:val="0"/>
      <w:marRight w:val="0"/>
      <w:marTop w:val="0"/>
      <w:marBottom w:val="0"/>
      <w:divBdr>
        <w:top w:val="none" w:sz="0" w:space="0" w:color="auto"/>
        <w:left w:val="none" w:sz="0" w:space="0" w:color="auto"/>
        <w:bottom w:val="none" w:sz="0" w:space="0" w:color="auto"/>
        <w:right w:val="none" w:sz="0" w:space="0" w:color="auto"/>
      </w:divBdr>
    </w:div>
    <w:div w:id="1018658530">
      <w:bodyDiv w:val="1"/>
      <w:marLeft w:val="0"/>
      <w:marRight w:val="0"/>
      <w:marTop w:val="0"/>
      <w:marBottom w:val="0"/>
      <w:divBdr>
        <w:top w:val="none" w:sz="0" w:space="0" w:color="auto"/>
        <w:left w:val="none" w:sz="0" w:space="0" w:color="auto"/>
        <w:bottom w:val="none" w:sz="0" w:space="0" w:color="auto"/>
        <w:right w:val="none" w:sz="0" w:space="0" w:color="auto"/>
      </w:divBdr>
    </w:div>
    <w:div w:id="1031372703">
      <w:bodyDiv w:val="1"/>
      <w:marLeft w:val="0"/>
      <w:marRight w:val="0"/>
      <w:marTop w:val="0"/>
      <w:marBottom w:val="0"/>
      <w:divBdr>
        <w:top w:val="none" w:sz="0" w:space="0" w:color="auto"/>
        <w:left w:val="none" w:sz="0" w:space="0" w:color="auto"/>
        <w:bottom w:val="none" w:sz="0" w:space="0" w:color="auto"/>
        <w:right w:val="none" w:sz="0" w:space="0" w:color="auto"/>
      </w:divBdr>
    </w:div>
    <w:div w:id="1037663720">
      <w:bodyDiv w:val="1"/>
      <w:marLeft w:val="0"/>
      <w:marRight w:val="0"/>
      <w:marTop w:val="0"/>
      <w:marBottom w:val="0"/>
      <w:divBdr>
        <w:top w:val="none" w:sz="0" w:space="0" w:color="auto"/>
        <w:left w:val="none" w:sz="0" w:space="0" w:color="auto"/>
        <w:bottom w:val="none" w:sz="0" w:space="0" w:color="auto"/>
        <w:right w:val="none" w:sz="0" w:space="0" w:color="auto"/>
      </w:divBdr>
    </w:div>
    <w:div w:id="1058623620">
      <w:bodyDiv w:val="1"/>
      <w:marLeft w:val="0"/>
      <w:marRight w:val="0"/>
      <w:marTop w:val="0"/>
      <w:marBottom w:val="0"/>
      <w:divBdr>
        <w:top w:val="none" w:sz="0" w:space="0" w:color="auto"/>
        <w:left w:val="none" w:sz="0" w:space="0" w:color="auto"/>
        <w:bottom w:val="none" w:sz="0" w:space="0" w:color="auto"/>
        <w:right w:val="none" w:sz="0" w:space="0" w:color="auto"/>
      </w:divBdr>
    </w:div>
    <w:div w:id="1060134781">
      <w:bodyDiv w:val="1"/>
      <w:marLeft w:val="0"/>
      <w:marRight w:val="0"/>
      <w:marTop w:val="0"/>
      <w:marBottom w:val="0"/>
      <w:divBdr>
        <w:top w:val="none" w:sz="0" w:space="0" w:color="auto"/>
        <w:left w:val="none" w:sz="0" w:space="0" w:color="auto"/>
        <w:bottom w:val="none" w:sz="0" w:space="0" w:color="auto"/>
        <w:right w:val="none" w:sz="0" w:space="0" w:color="auto"/>
      </w:divBdr>
    </w:div>
    <w:div w:id="1061565587">
      <w:bodyDiv w:val="1"/>
      <w:marLeft w:val="0"/>
      <w:marRight w:val="0"/>
      <w:marTop w:val="0"/>
      <w:marBottom w:val="0"/>
      <w:divBdr>
        <w:top w:val="none" w:sz="0" w:space="0" w:color="auto"/>
        <w:left w:val="none" w:sz="0" w:space="0" w:color="auto"/>
        <w:bottom w:val="none" w:sz="0" w:space="0" w:color="auto"/>
        <w:right w:val="none" w:sz="0" w:space="0" w:color="auto"/>
      </w:divBdr>
    </w:div>
    <w:div w:id="1067337803">
      <w:bodyDiv w:val="1"/>
      <w:marLeft w:val="0"/>
      <w:marRight w:val="0"/>
      <w:marTop w:val="0"/>
      <w:marBottom w:val="0"/>
      <w:divBdr>
        <w:top w:val="none" w:sz="0" w:space="0" w:color="auto"/>
        <w:left w:val="none" w:sz="0" w:space="0" w:color="auto"/>
        <w:bottom w:val="none" w:sz="0" w:space="0" w:color="auto"/>
        <w:right w:val="none" w:sz="0" w:space="0" w:color="auto"/>
      </w:divBdr>
    </w:div>
    <w:div w:id="1077900177">
      <w:bodyDiv w:val="1"/>
      <w:marLeft w:val="0"/>
      <w:marRight w:val="0"/>
      <w:marTop w:val="0"/>
      <w:marBottom w:val="0"/>
      <w:divBdr>
        <w:top w:val="none" w:sz="0" w:space="0" w:color="auto"/>
        <w:left w:val="none" w:sz="0" w:space="0" w:color="auto"/>
        <w:bottom w:val="none" w:sz="0" w:space="0" w:color="auto"/>
        <w:right w:val="none" w:sz="0" w:space="0" w:color="auto"/>
      </w:divBdr>
    </w:div>
    <w:div w:id="1099522947">
      <w:bodyDiv w:val="1"/>
      <w:marLeft w:val="0"/>
      <w:marRight w:val="0"/>
      <w:marTop w:val="0"/>
      <w:marBottom w:val="0"/>
      <w:divBdr>
        <w:top w:val="none" w:sz="0" w:space="0" w:color="auto"/>
        <w:left w:val="none" w:sz="0" w:space="0" w:color="auto"/>
        <w:bottom w:val="none" w:sz="0" w:space="0" w:color="auto"/>
        <w:right w:val="none" w:sz="0" w:space="0" w:color="auto"/>
      </w:divBdr>
    </w:div>
    <w:div w:id="1105689885">
      <w:bodyDiv w:val="1"/>
      <w:marLeft w:val="0"/>
      <w:marRight w:val="0"/>
      <w:marTop w:val="0"/>
      <w:marBottom w:val="0"/>
      <w:divBdr>
        <w:top w:val="none" w:sz="0" w:space="0" w:color="auto"/>
        <w:left w:val="none" w:sz="0" w:space="0" w:color="auto"/>
        <w:bottom w:val="none" w:sz="0" w:space="0" w:color="auto"/>
        <w:right w:val="none" w:sz="0" w:space="0" w:color="auto"/>
      </w:divBdr>
    </w:div>
    <w:div w:id="1133329165">
      <w:bodyDiv w:val="1"/>
      <w:marLeft w:val="0"/>
      <w:marRight w:val="0"/>
      <w:marTop w:val="0"/>
      <w:marBottom w:val="0"/>
      <w:divBdr>
        <w:top w:val="none" w:sz="0" w:space="0" w:color="auto"/>
        <w:left w:val="none" w:sz="0" w:space="0" w:color="auto"/>
        <w:bottom w:val="none" w:sz="0" w:space="0" w:color="auto"/>
        <w:right w:val="none" w:sz="0" w:space="0" w:color="auto"/>
      </w:divBdr>
    </w:div>
    <w:div w:id="1140078856">
      <w:bodyDiv w:val="1"/>
      <w:marLeft w:val="0"/>
      <w:marRight w:val="0"/>
      <w:marTop w:val="0"/>
      <w:marBottom w:val="0"/>
      <w:divBdr>
        <w:top w:val="none" w:sz="0" w:space="0" w:color="auto"/>
        <w:left w:val="none" w:sz="0" w:space="0" w:color="auto"/>
        <w:bottom w:val="none" w:sz="0" w:space="0" w:color="auto"/>
        <w:right w:val="none" w:sz="0" w:space="0" w:color="auto"/>
      </w:divBdr>
    </w:div>
    <w:div w:id="1140459993">
      <w:bodyDiv w:val="1"/>
      <w:marLeft w:val="0"/>
      <w:marRight w:val="0"/>
      <w:marTop w:val="0"/>
      <w:marBottom w:val="0"/>
      <w:divBdr>
        <w:top w:val="none" w:sz="0" w:space="0" w:color="auto"/>
        <w:left w:val="none" w:sz="0" w:space="0" w:color="auto"/>
        <w:bottom w:val="none" w:sz="0" w:space="0" w:color="auto"/>
        <w:right w:val="none" w:sz="0" w:space="0" w:color="auto"/>
      </w:divBdr>
    </w:div>
    <w:div w:id="1172111852">
      <w:bodyDiv w:val="1"/>
      <w:marLeft w:val="0"/>
      <w:marRight w:val="0"/>
      <w:marTop w:val="0"/>
      <w:marBottom w:val="0"/>
      <w:divBdr>
        <w:top w:val="none" w:sz="0" w:space="0" w:color="auto"/>
        <w:left w:val="none" w:sz="0" w:space="0" w:color="auto"/>
        <w:bottom w:val="none" w:sz="0" w:space="0" w:color="auto"/>
        <w:right w:val="none" w:sz="0" w:space="0" w:color="auto"/>
      </w:divBdr>
    </w:div>
    <w:div w:id="1213662517">
      <w:bodyDiv w:val="1"/>
      <w:marLeft w:val="0"/>
      <w:marRight w:val="0"/>
      <w:marTop w:val="0"/>
      <w:marBottom w:val="0"/>
      <w:divBdr>
        <w:top w:val="none" w:sz="0" w:space="0" w:color="auto"/>
        <w:left w:val="none" w:sz="0" w:space="0" w:color="auto"/>
        <w:bottom w:val="none" w:sz="0" w:space="0" w:color="auto"/>
        <w:right w:val="none" w:sz="0" w:space="0" w:color="auto"/>
      </w:divBdr>
    </w:div>
    <w:div w:id="1216162972">
      <w:bodyDiv w:val="1"/>
      <w:marLeft w:val="0"/>
      <w:marRight w:val="0"/>
      <w:marTop w:val="0"/>
      <w:marBottom w:val="0"/>
      <w:divBdr>
        <w:top w:val="none" w:sz="0" w:space="0" w:color="auto"/>
        <w:left w:val="none" w:sz="0" w:space="0" w:color="auto"/>
        <w:bottom w:val="none" w:sz="0" w:space="0" w:color="auto"/>
        <w:right w:val="none" w:sz="0" w:space="0" w:color="auto"/>
      </w:divBdr>
    </w:div>
    <w:div w:id="1277761363">
      <w:bodyDiv w:val="1"/>
      <w:marLeft w:val="0"/>
      <w:marRight w:val="0"/>
      <w:marTop w:val="0"/>
      <w:marBottom w:val="0"/>
      <w:divBdr>
        <w:top w:val="none" w:sz="0" w:space="0" w:color="auto"/>
        <w:left w:val="none" w:sz="0" w:space="0" w:color="auto"/>
        <w:bottom w:val="none" w:sz="0" w:space="0" w:color="auto"/>
        <w:right w:val="none" w:sz="0" w:space="0" w:color="auto"/>
      </w:divBdr>
    </w:div>
    <w:div w:id="1285038151">
      <w:bodyDiv w:val="1"/>
      <w:marLeft w:val="0"/>
      <w:marRight w:val="0"/>
      <w:marTop w:val="0"/>
      <w:marBottom w:val="0"/>
      <w:divBdr>
        <w:top w:val="none" w:sz="0" w:space="0" w:color="auto"/>
        <w:left w:val="none" w:sz="0" w:space="0" w:color="auto"/>
        <w:bottom w:val="none" w:sz="0" w:space="0" w:color="auto"/>
        <w:right w:val="none" w:sz="0" w:space="0" w:color="auto"/>
      </w:divBdr>
    </w:div>
    <w:div w:id="1292830053">
      <w:bodyDiv w:val="1"/>
      <w:marLeft w:val="0"/>
      <w:marRight w:val="0"/>
      <w:marTop w:val="0"/>
      <w:marBottom w:val="0"/>
      <w:divBdr>
        <w:top w:val="none" w:sz="0" w:space="0" w:color="auto"/>
        <w:left w:val="none" w:sz="0" w:space="0" w:color="auto"/>
        <w:bottom w:val="none" w:sz="0" w:space="0" w:color="auto"/>
        <w:right w:val="none" w:sz="0" w:space="0" w:color="auto"/>
      </w:divBdr>
    </w:div>
    <w:div w:id="1300376900">
      <w:bodyDiv w:val="1"/>
      <w:marLeft w:val="0"/>
      <w:marRight w:val="0"/>
      <w:marTop w:val="0"/>
      <w:marBottom w:val="0"/>
      <w:divBdr>
        <w:top w:val="none" w:sz="0" w:space="0" w:color="auto"/>
        <w:left w:val="none" w:sz="0" w:space="0" w:color="auto"/>
        <w:bottom w:val="none" w:sz="0" w:space="0" w:color="auto"/>
        <w:right w:val="none" w:sz="0" w:space="0" w:color="auto"/>
      </w:divBdr>
    </w:div>
    <w:div w:id="1356421541">
      <w:bodyDiv w:val="1"/>
      <w:marLeft w:val="0"/>
      <w:marRight w:val="0"/>
      <w:marTop w:val="0"/>
      <w:marBottom w:val="0"/>
      <w:divBdr>
        <w:top w:val="none" w:sz="0" w:space="0" w:color="auto"/>
        <w:left w:val="none" w:sz="0" w:space="0" w:color="auto"/>
        <w:bottom w:val="none" w:sz="0" w:space="0" w:color="auto"/>
        <w:right w:val="none" w:sz="0" w:space="0" w:color="auto"/>
      </w:divBdr>
    </w:div>
    <w:div w:id="1375429451">
      <w:bodyDiv w:val="1"/>
      <w:marLeft w:val="0"/>
      <w:marRight w:val="0"/>
      <w:marTop w:val="0"/>
      <w:marBottom w:val="0"/>
      <w:divBdr>
        <w:top w:val="none" w:sz="0" w:space="0" w:color="auto"/>
        <w:left w:val="none" w:sz="0" w:space="0" w:color="auto"/>
        <w:bottom w:val="none" w:sz="0" w:space="0" w:color="auto"/>
        <w:right w:val="none" w:sz="0" w:space="0" w:color="auto"/>
      </w:divBdr>
    </w:div>
    <w:div w:id="1376347951">
      <w:bodyDiv w:val="1"/>
      <w:marLeft w:val="0"/>
      <w:marRight w:val="0"/>
      <w:marTop w:val="0"/>
      <w:marBottom w:val="0"/>
      <w:divBdr>
        <w:top w:val="none" w:sz="0" w:space="0" w:color="auto"/>
        <w:left w:val="none" w:sz="0" w:space="0" w:color="auto"/>
        <w:bottom w:val="none" w:sz="0" w:space="0" w:color="auto"/>
        <w:right w:val="none" w:sz="0" w:space="0" w:color="auto"/>
      </w:divBdr>
    </w:div>
    <w:div w:id="1460225627">
      <w:bodyDiv w:val="1"/>
      <w:marLeft w:val="0"/>
      <w:marRight w:val="0"/>
      <w:marTop w:val="0"/>
      <w:marBottom w:val="0"/>
      <w:divBdr>
        <w:top w:val="none" w:sz="0" w:space="0" w:color="auto"/>
        <w:left w:val="none" w:sz="0" w:space="0" w:color="auto"/>
        <w:bottom w:val="none" w:sz="0" w:space="0" w:color="auto"/>
        <w:right w:val="none" w:sz="0" w:space="0" w:color="auto"/>
      </w:divBdr>
    </w:div>
    <w:div w:id="1479224381">
      <w:bodyDiv w:val="1"/>
      <w:marLeft w:val="0"/>
      <w:marRight w:val="0"/>
      <w:marTop w:val="0"/>
      <w:marBottom w:val="0"/>
      <w:divBdr>
        <w:top w:val="none" w:sz="0" w:space="0" w:color="auto"/>
        <w:left w:val="none" w:sz="0" w:space="0" w:color="auto"/>
        <w:bottom w:val="none" w:sz="0" w:space="0" w:color="auto"/>
        <w:right w:val="none" w:sz="0" w:space="0" w:color="auto"/>
      </w:divBdr>
    </w:div>
    <w:div w:id="1480876576">
      <w:bodyDiv w:val="1"/>
      <w:marLeft w:val="0"/>
      <w:marRight w:val="0"/>
      <w:marTop w:val="0"/>
      <w:marBottom w:val="0"/>
      <w:divBdr>
        <w:top w:val="none" w:sz="0" w:space="0" w:color="auto"/>
        <w:left w:val="none" w:sz="0" w:space="0" w:color="auto"/>
        <w:bottom w:val="none" w:sz="0" w:space="0" w:color="auto"/>
        <w:right w:val="none" w:sz="0" w:space="0" w:color="auto"/>
      </w:divBdr>
    </w:div>
    <w:div w:id="1524900037">
      <w:bodyDiv w:val="1"/>
      <w:marLeft w:val="0"/>
      <w:marRight w:val="0"/>
      <w:marTop w:val="0"/>
      <w:marBottom w:val="0"/>
      <w:divBdr>
        <w:top w:val="none" w:sz="0" w:space="0" w:color="auto"/>
        <w:left w:val="none" w:sz="0" w:space="0" w:color="auto"/>
        <w:bottom w:val="none" w:sz="0" w:space="0" w:color="auto"/>
        <w:right w:val="none" w:sz="0" w:space="0" w:color="auto"/>
      </w:divBdr>
    </w:div>
    <w:div w:id="1535727607">
      <w:bodyDiv w:val="1"/>
      <w:marLeft w:val="0"/>
      <w:marRight w:val="0"/>
      <w:marTop w:val="0"/>
      <w:marBottom w:val="0"/>
      <w:divBdr>
        <w:top w:val="none" w:sz="0" w:space="0" w:color="auto"/>
        <w:left w:val="none" w:sz="0" w:space="0" w:color="auto"/>
        <w:bottom w:val="none" w:sz="0" w:space="0" w:color="auto"/>
        <w:right w:val="none" w:sz="0" w:space="0" w:color="auto"/>
      </w:divBdr>
    </w:div>
    <w:div w:id="1542786881">
      <w:bodyDiv w:val="1"/>
      <w:marLeft w:val="0"/>
      <w:marRight w:val="0"/>
      <w:marTop w:val="0"/>
      <w:marBottom w:val="0"/>
      <w:divBdr>
        <w:top w:val="none" w:sz="0" w:space="0" w:color="auto"/>
        <w:left w:val="none" w:sz="0" w:space="0" w:color="auto"/>
        <w:bottom w:val="none" w:sz="0" w:space="0" w:color="auto"/>
        <w:right w:val="none" w:sz="0" w:space="0" w:color="auto"/>
      </w:divBdr>
    </w:div>
    <w:div w:id="1634095482">
      <w:bodyDiv w:val="1"/>
      <w:marLeft w:val="0"/>
      <w:marRight w:val="0"/>
      <w:marTop w:val="0"/>
      <w:marBottom w:val="0"/>
      <w:divBdr>
        <w:top w:val="none" w:sz="0" w:space="0" w:color="auto"/>
        <w:left w:val="none" w:sz="0" w:space="0" w:color="auto"/>
        <w:bottom w:val="none" w:sz="0" w:space="0" w:color="auto"/>
        <w:right w:val="none" w:sz="0" w:space="0" w:color="auto"/>
      </w:divBdr>
    </w:div>
    <w:div w:id="1700548681">
      <w:bodyDiv w:val="1"/>
      <w:marLeft w:val="0"/>
      <w:marRight w:val="0"/>
      <w:marTop w:val="0"/>
      <w:marBottom w:val="0"/>
      <w:divBdr>
        <w:top w:val="none" w:sz="0" w:space="0" w:color="auto"/>
        <w:left w:val="none" w:sz="0" w:space="0" w:color="auto"/>
        <w:bottom w:val="none" w:sz="0" w:space="0" w:color="auto"/>
        <w:right w:val="none" w:sz="0" w:space="0" w:color="auto"/>
      </w:divBdr>
    </w:div>
    <w:div w:id="1755467979">
      <w:bodyDiv w:val="1"/>
      <w:marLeft w:val="0"/>
      <w:marRight w:val="0"/>
      <w:marTop w:val="0"/>
      <w:marBottom w:val="0"/>
      <w:divBdr>
        <w:top w:val="none" w:sz="0" w:space="0" w:color="auto"/>
        <w:left w:val="none" w:sz="0" w:space="0" w:color="auto"/>
        <w:bottom w:val="none" w:sz="0" w:space="0" w:color="auto"/>
        <w:right w:val="none" w:sz="0" w:space="0" w:color="auto"/>
      </w:divBdr>
    </w:div>
    <w:div w:id="1758283691">
      <w:bodyDiv w:val="1"/>
      <w:marLeft w:val="0"/>
      <w:marRight w:val="0"/>
      <w:marTop w:val="0"/>
      <w:marBottom w:val="0"/>
      <w:divBdr>
        <w:top w:val="none" w:sz="0" w:space="0" w:color="auto"/>
        <w:left w:val="none" w:sz="0" w:space="0" w:color="auto"/>
        <w:bottom w:val="none" w:sz="0" w:space="0" w:color="auto"/>
        <w:right w:val="none" w:sz="0" w:space="0" w:color="auto"/>
      </w:divBdr>
    </w:div>
    <w:div w:id="1764885071">
      <w:bodyDiv w:val="1"/>
      <w:marLeft w:val="0"/>
      <w:marRight w:val="0"/>
      <w:marTop w:val="0"/>
      <w:marBottom w:val="0"/>
      <w:divBdr>
        <w:top w:val="none" w:sz="0" w:space="0" w:color="auto"/>
        <w:left w:val="none" w:sz="0" w:space="0" w:color="auto"/>
        <w:bottom w:val="none" w:sz="0" w:space="0" w:color="auto"/>
        <w:right w:val="none" w:sz="0" w:space="0" w:color="auto"/>
      </w:divBdr>
    </w:div>
    <w:div w:id="1776510106">
      <w:bodyDiv w:val="1"/>
      <w:marLeft w:val="0"/>
      <w:marRight w:val="0"/>
      <w:marTop w:val="0"/>
      <w:marBottom w:val="0"/>
      <w:divBdr>
        <w:top w:val="none" w:sz="0" w:space="0" w:color="auto"/>
        <w:left w:val="none" w:sz="0" w:space="0" w:color="auto"/>
        <w:bottom w:val="none" w:sz="0" w:space="0" w:color="auto"/>
        <w:right w:val="none" w:sz="0" w:space="0" w:color="auto"/>
      </w:divBdr>
    </w:div>
    <w:div w:id="1805848846">
      <w:bodyDiv w:val="1"/>
      <w:marLeft w:val="0"/>
      <w:marRight w:val="0"/>
      <w:marTop w:val="0"/>
      <w:marBottom w:val="0"/>
      <w:divBdr>
        <w:top w:val="none" w:sz="0" w:space="0" w:color="auto"/>
        <w:left w:val="none" w:sz="0" w:space="0" w:color="auto"/>
        <w:bottom w:val="none" w:sz="0" w:space="0" w:color="auto"/>
        <w:right w:val="none" w:sz="0" w:space="0" w:color="auto"/>
      </w:divBdr>
    </w:div>
    <w:div w:id="1820993405">
      <w:bodyDiv w:val="1"/>
      <w:marLeft w:val="0"/>
      <w:marRight w:val="0"/>
      <w:marTop w:val="0"/>
      <w:marBottom w:val="0"/>
      <w:divBdr>
        <w:top w:val="none" w:sz="0" w:space="0" w:color="auto"/>
        <w:left w:val="none" w:sz="0" w:space="0" w:color="auto"/>
        <w:bottom w:val="none" w:sz="0" w:space="0" w:color="auto"/>
        <w:right w:val="none" w:sz="0" w:space="0" w:color="auto"/>
      </w:divBdr>
    </w:div>
    <w:div w:id="1824738470">
      <w:bodyDiv w:val="1"/>
      <w:marLeft w:val="0"/>
      <w:marRight w:val="0"/>
      <w:marTop w:val="0"/>
      <w:marBottom w:val="0"/>
      <w:divBdr>
        <w:top w:val="none" w:sz="0" w:space="0" w:color="auto"/>
        <w:left w:val="none" w:sz="0" w:space="0" w:color="auto"/>
        <w:bottom w:val="none" w:sz="0" w:space="0" w:color="auto"/>
        <w:right w:val="none" w:sz="0" w:space="0" w:color="auto"/>
      </w:divBdr>
    </w:div>
    <w:div w:id="1829862198">
      <w:bodyDiv w:val="1"/>
      <w:marLeft w:val="0"/>
      <w:marRight w:val="0"/>
      <w:marTop w:val="0"/>
      <w:marBottom w:val="0"/>
      <w:divBdr>
        <w:top w:val="none" w:sz="0" w:space="0" w:color="auto"/>
        <w:left w:val="none" w:sz="0" w:space="0" w:color="auto"/>
        <w:bottom w:val="none" w:sz="0" w:space="0" w:color="auto"/>
        <w:right w:val="none" w:sz="0" w:space="0" w:color="auto"/>
      </w:divBdr>
    </w:div>
    <w:div w:id="1868175602">
      <w:bodyDiv w:val="1"/>
      <w:marLeft w:val="0"/>
      <w:marRight w:val="0"/>
      <w:marTop w:val="0"/>
      <w:marBottom w:val="0"/>
      <w:divBdr>
        <w:top w:val="none" w:sz="0" w:space="0" w:color="auto"/>
        <w:left w:val="none" w:sz="0" w:space="0" w:color="auto"/>
        <w:bottom w:val="none" w:sz="0" w:space="0" w:color="auto"/>
        <w:right w:val="none" w:sz="0" w:space="0" w:color="auto"/>
      </w:divBdr>
    </w:div>
    <w:div w:id="1871331301">
      <w:bodyDiv w:val="1"/>
      <w:marLeft w:val="0"/>
      <w:marRight w:val="0"/>
      <w:marTop w:val="0"/>
      <w:marBottom w:val="0"/>
      <w:divBdr>
        <w:top w:val="none" w:sz="0" w:space="0" w:color="auto"/>
        <w:left w:val="none" w:sz="0" w:space="0" w:color="auto"/>
        <w:bottom w:val="none" w:sz="0" w:space="0" w:color="auto"/>
        <w:right w:val="none" w:sz="0" w:space="0" w:color="auto"/>
      </w:divBdr>
    </w:div>
    <w:div w:id="1880049678">
      <w:bodyDiv w:val="1"/>
      <w:marLeft w:val="0"/>
      <w:marRight w:val="0"/>
      <w:marTop w:val="0"/>
      <w:marBottom w:val="0"/>
      <w:divBdr>
        <w:top w:val="none" w:sz="0" w:space="0" w:color="auto"/>
        <w:left w:val="none" w:sz="0" w:space="0" w:color="auto"/>
        <w:bottom w:val="none" w:sz="0" w:space="0" w:color="auto"/>
        <w:right w:val="none" w:sz="0" w:space="0" w:color="auto"/>
      </w:divBdr>
    </w:div>
    <w:div w:id="1886598330">
      <w:bodyDiv w:val="1"/>
      <w:marLeft w:val="0"/>
      <w:marRight w:val="0"/>
      <w:marTop w:val="0"/>
      <w:marBottom w:val="0"/>
      <w:divBdr>
        <w:top w:val="none" w:sz="0" w:space="0" w:color="auto"/>
        <w:left w:val="none" w:sz="0" w:space="0" w:color="auto"/>
        <w:bottom w:val="none" w:sz="0" w:space="0" w:color="auto"/>
        <w:right w:val="none" w:sz="0" w:space="0" w:color="auto"/>
      </w:divBdr>
    </w:div>
    <w:div w:id="1895778292">
      <w:bodyDiv w:val="1"/>
      <w:marLeft w:val="0"/>
      <w:marRight w:val="0"/>
      <w:marTop w:val="0"/>
      <w:marBottom w:val="0"/>
      <w:divBdr>
        <w:top w:val="none" w:sz="0" w:space="0" w:color="auto"/>
        <w:left w:val="none" w:sz="0" w:space="0" w:color="auto"/>
        <w:bottom w:val="none" w:sz="0" w:space="0" w:color="auto"/>
        <w:right w:val="none" w:sz="0" w:space="0" w:color="auto"/>
      </w:divBdr>
    </w:div>
    <w:div w:id="1910068357">
      <w:bodyDiv w:val="1"/>
      <w:marLeft w:val="0"/>
      <w:marRight w:val="0"/>
      <w:marTop w:val="0"/>
      <w:marBottom w:val="0"/>
      <w:divBdr>
        <w:top w:val="none" w:sz="0" w:space="0" w:color="auto"/>
        <w:left w:val="none" w:sz="0" w:space="0" w:color="auto"/>
        <w:bottom w:val="none" w:sz="0" w:space="0" w:color="auto"/>
        <w:right w:val="none" w:sz="0" w:space="0" w:color="auto"/>
      </w:divBdr>
    </w:div>
    <w:div w:id="1919705508">
      <w:bodyDiv w:val="1"/>
      <w:marLeft w:val="0"/>
      <w:marRight w:val="0"/>
      <w:marTop w:val="0"/>
      <w:marBottom w:val="0"/>
      <w:divBdr>
        <w:top w:val="none" w:sz="0" w:space="0" w:color="auto"/>
        <w:left w:val="none" w:sz="0" w:space="0" w:color="auto"/>
        <w:bottom w:val="none" w:sz="0" w:space="0" w:color="auto"/>
        <w:right w:val="none" w:sz="0" w:space="0" w:color="auto"/>
      </w:divBdr>
    </w:div>
    <w:div w:id="1927886757">
      <w:bodyDiv w:val="1"/>
      <w:marLeft w:val="0"/>
      <w:marRight w:val="0"/>
      <w:marTop w:val="0"/>
      <w:marBottom w:val="0"/>
      <w:divBdr>
        <w:top w:val="none" w:sz="0" w:space="0" w:color="auto"/>
        <w:left w:val="none" w:sz="0" w:space="0" w:color="auto"/>
        <w:bottom w:val="none" w:sz="0" w:space="0" w:color="auto"/>
        <w:right w:val="none" w:sz="0" w:space="0" w:color="auto"/>
      </w:divBdr>
    </w:div>
    <w:div w:id="1968200707">
      <w:bodyDiv w:val="1"/>
      <w:marLeft w:val="0"/>
      <w:marRight w:val="0"/>
      <w:marTop w:val="0"/>
      <w:marBottom w:val="0"/>
      <w:divBdr>
        <w:top w:val="none" w:sz="0" w:space="0" w:color="auto"/>
        <w:left w:val="none" w:sz="0" w:space="0" w:color="auto"/>
        <w:bottom w:val="none" w:sz="0" w:space="0" w:color="auto"/>
        <w:right w:val="none" w:sz="0" w:space="0" w:color="auto"/>
      </w:divBdr>
    </w:div>
    <w:div w:id="2024360476">
      <w:bodyDiv w:val="1"/>
      <w:marLeft w:val="0"/>
      <w:marRight w:val="0"/>
      <w:marTop w:val="0"/>
      <w:marBottom w:val="0"/>
      <w:divBdr>
        <w:top w:val="none" w:sz="0" w:space="0" w:color="auto"/>
        <w:left w:val="none" w:sz="0" w:space="0" w:color="auto"/>
        <w:bottom w:val="none" w:sz="0" w:space="0" w:color="auto"/>
        <w:right w:val="none" w:sz="0" w:space="0" w:color="auto"/>
      </w:divBdr>
    </w:div>
    <w:div w:id="2065060064">
      <w:bodyDiv w:val="1"/>
      <w:marLeft w:val="0"/>
      <w:marRight w:val="0"/>
      <w:marTop w:val="0"/>
      <w:marBottom w:val="0"/>
      <w:divBdr>
        <w:top w:val="none" w:sz="0" w:space="0" w:color="auto"/>
        <w:left w:val="none" w:sz="0" w:space="0" w:color="auto"/>
        <w:bottom w:val="none" w:sz="0" w:space="0" w:color="auto"/>
        <w:right w:val="none" w:sz="0" w:space="0" w:color="auto"/>
      </w:divBdr>
    </w:div>
    <w:div w:id="2066947389">
      <w:bodyDiv w:val="1"/>
      <w:marLeft w:val="0"/>
      <w:marRight w:val="0"/>
      <w:marTop w:val="0"/>
      <w:marBottom w:val="0"/>
      <w:divBdr>
        <w:top w:val="none" w:sz="0" w:space="0" w:color="auto"/>
        <w:left w:val="none" w:sz="0" w:space="0" w:color="auto"/>
        <w:bottom w:val="none" w:sz="0" w:space="0" w:color="auto"/>
        <w:right w:val="none" w:sz="0" w:space="0" w:color="auto"/>
      </w:divBdr>
    </w:div>
    <w:div w:id="2071809224">
      <w:bodyDiv w:val="1"/>
      <w:marLeft w:val="0"/>
      <w:marRight w:val="0"/>
      <w:marTop w:val="0"/>
      <w:marBottom w:val="0"/>
      <w:divBdr>
        <w:top w:val="none" w:sz="0" w:space="0" w:color="auto"/>
        <w:left w:val="none" w:sz="0" w:space="0" w:color="auto"/>
        <w:bottom w:val="none" w:sz="0" w:space="0" w:color="auto"/>
        <w:right w:val="none" w:sz="0" w:space="0" w:color="auto"/>
      </w:divBdr>
    </w:div>
    <w:div w:id="214553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Stu</b:Tag>
    <b:SourceType>JournalArticle</b:SourceType>
    <b:Guid>{DC82BE90-17BC-4D3D-9614-51CF74459BE6}</b:Guid>
    <b:Author>
      <b:Author>
        <b:NameList>
          <b:Person>
            <b:Last>Stuckner</b:Last>
            <b:First>J</b:First>
          </b:Person>
          <b:Person>
            <b:Last>Harder</b:Last>
            <b:First>B</b:First>
          </b:Person>
          <b:Person>
            <b:Last>Smith</b:Last>
            <b:First>T.</b:First>
            <b:Middle>M</b:Middle>
          </b:Person>
        </b:NameList>
      </b:Author>
    </b:Author>
    <b:Title>Microstructure segmentation with deep learning encoders pre-trained on a large microscopy dataset</b:Title>
    <b:JournalName>bpj Computational Materials</b:JournalName>
    <b:Year>2022</b:Year>
    <b:Volume>8</b:Volume>
    <b:Issue>200</b:Issue>
    <b:DOI>https://doi.org/10.1038/s41524-022-00878-5</b:DOI>
    <b:RefOrder>9</b:RefOrder>
  </b:Source>
  <b:Source>
    <b:Tag>Stu17</b:Tag>
    <b:SourceType>JournalArticle</b:SourceType>
    <b:Guid>{3875C28B-4484-428E-A958-614DFDAA5298}</b:Guid>
    <b:Title>AQUAMI: An open source Python package and GUI for the automatic quantative analysis of morphologically complex muliphase materials</b:Title>
    <b:Year>2017</b:Year>
    <b:Author>
      <b:Author>
        <b:NameList>
          <b:Person>
            <b:Last>Stuckner</b:Last>
            <b:First>J</b:First>
          </b:Person>
          <b:Person>
            <b:Last>Fre</b:Last>
            <b:First>K</b:First>
          </b:Person>
          <b:Person>
            <b:Last>McCue</b:Last>
            <b:First>I</b:First>
          </b:Person>
          <b:Person>
            <b:Last>Demkowicz</b:Last>
            <b:First>M.</b:First>
            <b:Middle>J</b:Middle>
          </b:Person>
          <b:Person>
            <b:Last>Murayama</b:Last>
            <b:First>M</b:First>
          </b:Person>
        </b:NameList>
      </b:Author>
    </b:Author>
    <b:JournalName>Comput. Mater. Sci</b:JournalName>
    <b:Pages>320-329</b:Pages>
    <b:Volume>139</b:Volume>
    <b:RefOrder>10</b:RefOrder>
  </b:Source>
  <b:Source>
    <b:Tag>Kir23</b:Tag>
    <b:SourceType>ConferenceProceedings</b:SourceType>
    <b:Guid>{5D01F76F-C9F5-4F06-A82C-66DD626FF4F9}</b:Guid>
    <b:Title>Segment Anything</b:Title>
    <b:Year>2023</b:Year>
    <b:Pages>4015-4026</b:Pages>
    <b:Author>
      <b:Author>
        <b:NameList>
          <b:Person>
            <b:Last>Kirillov</b:Last>
            <b:First>A</b:First>
          </b:Person>
          <b:Person>
            <b:Last>Mintun</b:Last>
            <b:First>E</b:First>
          </b:Person>
          <b:Person>
            <b:Last>Ravi</b:Last>
            <b:First>N</b:First>
          </b:Person>
          <b:Person>
            <b:Last>Mao</b:Last>
            <b:First>H</b:First>
          </b:Person>
          <b:Person>
            <b:Last>C</b:Last>
            <b:First>Rolland</b:First>
          </b:Person>
          <b:Person>
            <b:Last>Gustafson</b:Last>
            <b:First>L</b:First>
          </b:Person>
          <b:Person>
            <b:Last>Xiao</b:Last>
            <b:First>T</b:First>
          </b:Person>
          <b:Person>
            <b:Last>Whitehead</b:Last>
            <b:First>S</b:First>
          </b:Person>
          <b:Person>
            <b:Last>Berg</b:Last>
            <b:First>A.</b:First>
            <b:Middle>C</b:Middle>
          </b:Person>
          <b:Person>
            <b:Last>Lo</b:Last>
            <b:First>W.</b:First>
            <b:Middle>Y</b:Middle>
          </b:Person>
          <b:Person>
            <b:Last>Dollar</b:Last>
            <b:First>P,</b:First>
            <b:Middle>Girshick, R</b:Middle>
          </b:Person>
        </b:NameList>
      </b:Author>
    </b:Author>
    <b:ConferenceName>IEEE/CVF International Conference on Computer Vision (ICCV)</b:ConferenceName>
    <b:RefOrder>11</b:RefOrder>
  </b:Source>
  <b:Source>
    <b:Tag>Pyt25</b:Tag>
    <b:SourceType>InternetSite</b:SourceType>
    <b:Guid>{FE441612-41C0-460B-A38D-E0DAC42225ED}</b:Guid>
    <b:Title>tkinter — Python interface to Tcl/Tk</b:Title>
    <b:Year>2025</b:Year>
    <b:Author>
      <b:Author>
        <b:NameList>
          <b:Person>
            <b:Last>Foundation</b:Last>
            <b:First>Python</b:First>
            <b:Middle>Software</b:Middle>
          </b:Person>
        </b:NameList>
      </b:Author>
    </b:Author>
    <b:URL>https://docs.python.org/3/library/tkinter.html</b:URL>
    <b:RefOrder>1</b:RefOrder>
  </b:Source>
  <b:Source>
    <b:Tag>Sal02</b:Tag>
    <b:SourceType>JournalArticle</b:SourceType>
    <b:Guid>{4B30C431-EE8C-4AD0-876F-5BD0C84B3BDD}</b:Guid>
    <b:Author>
      <b:Author>
        <b:NameList>
          <b:Person>
            <b:Last>Saleeb</b:Last>
            <b:First>A.F</b:First>
          </b:Person>
          <b:Person>
            <b:Last>Wilte</b:Last>
            <b:First>T.E</b:First>
          </b:Person>
          <b:Person>
            <b:Last>Trowbridge</b:Last>
            <b:First>D.A</b:First>
          </b:Person>
          <b:Person>
            <b:Last>Gendy</b:Last>
            <b:First>A.S</b:First>
          </b:Person>
        </b:NameList>
      </b:Author>
    </b:Author>
    <b:Title>Effective Strategy for Automated Characterization in Complex Viscoelastoplastic and Damage Modeling for Isotropic/Anisotropic Aerospace Materials</b:Title>
    <b:Year>2002</b:Year>
    <b:JournalName>J Aerospace Eng</b:JournalName>
    <b:Pages>84-96</b:Pages>
    <b:Volume>15</b:Volume>
    <b:RefOrder>2</b:RefOrder>
  </b:Source>
  <b:Source>
    <b:Tag>Sal03</b:Tag>
    <b:SourceType>JournalArticle</b:SourceType>
    <b:Guid>{CC60FEFF-7D87-4E77-B2F9-9AE6BC5917E3}</b:Guid>
    <b:Author>
      <b:Author>
        <b:NameList>
          <b:Person>
            <b:Last>Saleeb</b:Last>
            <b:First>A.F</b:First>
          </b:Person>
          <b:Person>
            <b:Last>Wilt</b:Last>
            <b:First>T.E</b:First>
          </b:Person>
          <b:Person>
            <b:Last>Al-Zoubi</b:Last>
            <b:First>N.R</b:First>
          </b:Person>
          <b:Person>
            <b:Last>Gendy</b:Last>
            <b:First>A.R</b:First>
          </b:Person>
        </b:NameList>
      </b:Author>
    </b:Author>
    <b:Title>An Anisotropic Viscoelastoplastic Model for Composites - Sensitivity Analysis and Parameter Estimation</b:Title>
    <b:JournalName>Composites: Part B</b:JournalName>
    <b:Year>2003</b:Year>
    <b:Pages>21-39</b:Pages>
    <b:Volume>34</b:Volume>
    <b:RefOrder>3</b:RefOrder>
  </b:Source>
  <b:Source>
    <b:Tag>Arn941</b:Tag>
    <b:SourceType>JournalArticle</b:SourceType>
    <b:Guid>{D944836C-1991-4F44-8CCC-48F1766CDC3E}</b:Guid>
    <b:Author>
      <b:Author>
        <b:NameList>
          <b:Person>
            <b:Last>Arnold</b:Last>
            <b:First>S.M</b:First>
          </b:Person>
          <b:Person>
            <b:Last>Saleeb</b:Last>
            <b:First>A.F</b:First>
          </b:Person>
        </b:NameList>
      </b:Author>
    </b:Author>
    <b:Title>On the Thermodynamic Framework of Generalized Coupled Thermoelastic-Viscoplastic-Damage Modeling</b:Title>
    <b:JournalName>Int. J. Plast.</b:JournalName>
    <b:Year>1994</b:Year>
    <b:Pages>263-278</b:Pages>
    <b:Volume>10</b:Volume>
    <b:Issue>3</b:Issue>
    <b:RefOrder>4</b:RefOrder>
  </b:Source>
  <b:Source>
    <b:Tag>Sal01</b:Tag>
    <b:SourceType>JournalArticle</b:SourceType>
    <b:Guid>{D24DCBD3-C6CF-4771-8836-330653B28FF0}</b:Guid>
    <b:Author>
      <b:Author>
        <b:Corporate>Saleeb, A.F, et al.</b:Corporate>
      </b:Author>
    </b:Author>
    <b:Title>A General Hereditary Multimechanism-Based Deformation Model With Application to the Viscoelastoplastic Response of Titanium Alloys</b:Title>
    <b:JournalName>Int. J. Plast.</b:JournalName>
    <b:Year>2001</b:Year>
    <b:Pages>1305-1350</b:Pages>
    <b:Volume>17</b:Volume>
    <b:Issue>10</b:Issue>
    <b:RefOrder>5</b:RefOrder>
  </b:Source>
  <b:Source>
    <b:Tag>Sal011</b:Tag>
    <b:SourceType>JournalArticle</b:SourceType>
    <b:Guid>{1601AAA9-7711-4F66-9077-98EA4259AF35}</b:Guid>
    <b:Author>
      <b:Author>
        <b:NameList>
          <b:Person>
            <b:Last>Saleeb</b:Last>
            <b:First>A.F</b:First>
          </b:Person>
          <b:Person>
            <b:Last>Arnold</b:Last>
            <b:First>S.M</b:First>
          </b:Person>
        </b:NameList>
      </b:Author>
    </b:Author>
    <b:Title>A General Reversible Hereditary Constitutive Model: Part I Thoeretical Development</b:Title>
    <b:JournalName>JEMT</b:JournalName>
    <b:Year>2001</b:Year>
    <b:Pages>51-64</b:Pages>
    <b:Volume>123</b:Volume>
    <b:RefOrder>6</b:RefOrder>
  </b:Source>
  <b:Source>
    <b:Tag>Arn01</b:Tag>
    <b:SourceType>JournalArticle</b:SourceType>
    <b:Guid>{6E14C75D-1CD9-42A5-A884-C33234B9C65D}</b:Guid>
    <b:Author>
      <b:Author>
        <b:NameList>
          <b:Person>
            <b:Last>Arndol</b:Last>
            <b:First>S.M</b:First>
          </b:Person>
          <b:Person>
            <b:Last>Saleeb</b:Last>
            <b:First>A.F</b:First>
          </b:Person>
          <b:Person>
            <b:Last>M.G</b:Last>
            <b:First>Castelli.</b:First>
          </b:Person>
        </b:NameList>
      </b:Author>
    </b:Author>
    <b:Title>A General Reversible Hereditary Constitutive Model: Part II Application to Titanium Alloys</b:Title>
    <b:JournalName>JEMT</b:JournalName>
    <b:Year>2001</b:Year>
    <b:Pages>65-73</b:Pages>
    <b:Volume>123</b:Volume>
    <b:RefOrder>7</b:RefOrder>
  </b:Source>
  <b:Source>
    <b:Tag>Arn2</b:Tag>
    <b:SourceType>JournalArticle</b:SourceType>
    <b:Guid>{D0001D08-8AA5-42E3-95E8-77FB83B76490}</b:Guid>
    <b:Author>
      <b:Author>
        <b:NameList>
          <b:Person>
            <b:Last>Arnold</b:Last>
            <b:First>S.M</b:First>
          </b:Person>
          <b:Person>
            <b:Last>Lerch</b:Last>
            <b:First>B.A</b:First>
          </b:Person>
        </b:NameList>
      </b:Author>
    </b:Author>
    <b:Title>Development, Characterization, and Validation of Elevated-Temperature Constitutive Models: Deformation and Damage</b:Title>
    <b:JournalName>NASA/TP-20250003948</b:JournalName>
    <b:Year>2025</b:Year>
    <b:RefOrder>8</b:RefOrder>
  </b:Source>
</b:Sources>
</file>

<file path=customXml/itemProps1.xml><?xml version="1.0" encoding="utf-8"?>
<ds:datastoreItem xmlns:ds="http://schemas.openxmlformats.org/officeDocument/2006/customXml" ds:itemID="{39F18559-8A55-4D4E-BFAF-18D159A2A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1891</TotalTime>
  <Pages>19</Pages>
  <Words>3520</Words>
  <Characters>20065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Hearley, Brandon L. (GRC-LMS0)</dc:creator>
  <cp:keywords/>
  <dc:description/>
  <cp:lastModifiedBy>Hearley, Brandon L. (GRC-LMS0)</cp:lastModifiedBy>
  <cp:revision>8</cp:revision>
  <dcterms:created xsi:type="dcterms:W3CDTF">2025-08-25T15:07:00Z</dcterms:created>
  <dcterms:modified xsi:type="dcterms:W3CDTF">2025-08-28T17:46:00Z</dcterms:modified>
</cp:coreProperties>
</file>