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5"/>
        <w:spacing w:after="60" w:before="240"/>
      </w:pPr>
      <w:r>
        <w:rPr/>
        <w:t>TITLE OF THE PAPER: CENTERED, UPPERCASE, 14 POINT TIMES NEW ROMAN, ON SECOND LINE FROM THE TOP MARGIN, NOT MORE THAN 3 LINES LONG</w:t>
      </w:r>
    </w:p>
    <w:p>
      <w:pPr>
        <w:pStyle w:val="style0"/>
        <w:jc w:val="center"/>
      </w:pPr>
      <w:r>
        <w:rPr>
          <w:b/>
        </w:rPr>
      </w:r>
    </w:p>
    <w:p>
      <w:pPr>
        <w:pStyle w:val="style0"/>
        <w:jc w:val="center"/>
      </w:pPr>
      <w:r>
        <w:rPr>
          <w:b/>
        </w:rPr>
        <w:t>Author A and Author B</w:t>
      </w:r>
      <w:r>
        <w:rPr>
          <w:rStyle w:val="style26"/>
        </w:rPr>
        <w:footnoteReference w:id="2"/>
      </w:r>
    </w:p>
    <w:p>
      <w:pPr>
        <w:pStyle w:val="style0"/>
        <w:jc w:val="center"/>
      </w:pPr>
      <w:r>
        <w:rPr/>
        <w:t>Name of Institute</w:t>
      </w:r>
    </w:p>
    <w:p>
      <w:pPr>
        <w:pStyle w:val="style0"/>
        <w:jc w:val="center"/>
      </w:pPr>
      <w:r>
        <w:rPr/>
        <w:t>Corresponding Address</w:t>
      </w:r>
    </w:p>
    <w:p>
      <w:pPr>
        <w:pStyle w:val="style0"/>
        <w:jc w:val="center"/>
      </w:pPr>
      <w:r>
        <w:rPr/>
        <w:t>A@institute.gov; B@institute.gov</w:t>
      </w:r>
    </w:p>
    <w:p>
      <w:pPr>
        <w:pStyle w:val="style0"/>
        <w:jc w:val="center"/>
      </w:pPr>
      <w:r>
        <w:rPr/>
      </w:r>
    </w:p>
    <w:p>
      <w:pPr>
        <w:pStyle w:val="style0"/>
        <w:jc w:val="center"/>
      </w:pPr>
      <w:r>
        <w:rPr>
          <w:b/>
        </w:rPr>
        <w:t>Double space and list Author C</w:t>
      </w:r>
    </w:p>
    <w:p>
      <w:pPr>
        <w:pStyle w:val="style0"/>
        <w:jc w:val="center"/>
      </w:pPr>
      <w:r>
        <w:rPr/>
        <w:t>Department of Nuclear Engineering</w:t>
      </w:r>
    </w:p>
    <w:p>
      <w:pPr>
        <w:pStyle w:val="style0"/>
        <w:jc w:val="center"/>
      </w:pPr>
      <w:r>
        <w:rPr/>
        <w:t>Name of University</w:t>
      </w:r>
    </w:p>
    <w:p>
      <w:pPr>
        <w:pStyle w:val="style0"/>
        <w:jc w:val="center"/>
      </w:pPr>
      <w:r>
        <w:rPr/>
        <w:t>Address</w:t>
      </w:r>
    </w:p>
    <w:p>
      <w:pPr>
        <w:pStyle w:val="style0"/>
        <w:jc w:val="center"/>
      </w:pPr>
      <w:r>
        <w:rPr/>
        <w:t>c@name.univ.edu</w:t>
      </w:r>
    </w:p>
    <w:p>
      <w:pPr>
        <w:pStyle w:val="style0"/>
        <w:jc w:val="center"/>
      </w:pPr>
      <w:r>
        <w:rPr/>
      </w:r>
    </w:p>
    <w:p>
      <w:pPr>
        <w:pStyle w:val="style0"/>
      </w:pPr>
      <w:r>
        <w:rPr/>
      </w:r>
    </w:p>
    <w:p>
      <w:pPr>
        <w:pStyle w:val="style39"/>
      </w:pPr>
      <w:r>
        <w:rPr>
          <w:sz w:val="16"/>
          <w:szCs w:val="16"/>
        </w:rPr>
      </w:r>
    </w:p>
    <w:p>
      <w:pPr>
        <w:sectPr>
          <w:headerReference r:id="rId2" w:type="first"/>
          <w:footnotePr>
            <w:numFmt w:val="decimal"/>
          </w:footnotePr>
          <w:type w:val="nextPage"/>
          <w:pgSz w:h="15840" w:w="12240"/>
          <w:pgMar w:bottom="1440" w:footer="0" w:gutter="0" w:header="720" w:left="1440" w:right="1440" w:top="777"/>
          <w:pgNumType w:fmt="decimal"/>
          <w:formProt w:val="false"/>
          <w:titlePg/>
          <w:textDirection w:val="lrTb"/>
          <w:docGrid w:charSpace="0" w:linePitch="360" w:type="default"/>
        </w:sectPr>
      </w:pPr>
    </w:p>
    <w:p>
      <w:pPr>
        <w:pStyle w:val="style1"/>
        <w:numPr>
          <w:ilvl w:val="0"/>
          <w:numId w:val="1"/>
        </w:numPr>
      </w:pPr>
      <w:r>
        <w:rPr/>
        <w:t>INTRODUCTION</w:t>
      </w:r>
    </w:p>
    <w:p>
      <w:pPr>
        <w:pStyle w:val="style0"/>
      </w:pPr>
      <w:r>
        <w:rPr/>
      </w:r>
    </w:p>
    <w:p>
      <w:pPr>
        <w:pStyle w:val="style42"/>
      </w:pPr>
      <w:r>
        <w:rPr/>
        <w:t>Paper starts here with two blank lines before first section title.  Use 8.5 x 11 paper size, with 1" margins on all sides. Double-space before and after each subsequent section’s title.  Section titles have style “Heading 1”, are 11 point font, must be all uppercase and centered, and must be numbered in Arabic numerals as shown above.  Introduce the topic of your work in this section.</w:t>
      </w:r>
    </w:p>
    <w:p>
      <w:pPr>
        <w:pStyle w:val="style42"/>
      </w:pPr>
      <w:r>
        <w:rPr/>
      </w:r>
    </w:p>
    <w:p>
      <w:pPr>
        <w:pStyle w:val="style42"/>
      </w:pPr>
      <w:r>
        <w:rPr/>
        <w:t>Do not indent the first line of a paragraph; rather double-space between paragraphs.  There are four types of reference styles: journal paper [1], proceeding paper [2], book [3], and technical report [4].  References to websites are discouraged, but acceptable if absolutely necessary.  It is the author’s responsibility to check links in the pdf file.</w:t>
      </w:r>
    </w:p>
    <w:p>
      <w:pPr>
        <w:pStyle w:val="style42"/>
      </w:pPr>
      <w:r>
        <w:rPr/>
      </w:r>
    </w:p>
    <w:p>
      <w:pPr>
        <w:pStyle w:val="style42"/>
      </w:pPr>
      <w:r>
        <w:rPr/>
        <w:t xml:space="preserve">Since the paper will be included as a .pdf file for the proceedings, the author will get the best results from Word or WordPerfect by using the Acrobat Distiller or Acrobat PDFWriter as the default printer.  When creating the PDF version, check the “Embed All Fonts” option.  Note that it is the author’s responsibility to review the final PDF version of the paper to ensure proper translation into PDF.  Final PDF file size should be no more than 10 MB.  Recommended paper length is 2-3 </w:t>
      </w:r>
      <w:bookmarkStart w:id="0" w:name="_GoBack"/>
      <w:bookmarkEnd w:id="0"/>
      <w:r>
        <w:rPr/>
        <w:t>pages (3-5 pages for best papers track).</w:t>
      </w:r>
    </w:p>
    <w:p>
      <w:pPr>
        <w:pStyle w:val="style42"/>
      </w:pPr>
      <w:r>
        <w:rPr/>
      </w:r>
    </w:p>
    <w:p>
      <w:pPr>
        <w:pStyle w:val="style1"/>
        <w:numPr>
          <w:ilvl w:val="0"/>
          <w:numId w:val="1"/>
        </w:numPr>
      </w:pPr>
      <w:r>
        <w:rPr/>
        <w:t>SUBSEQUENT MAJOR HEADING</w:t>
      </w:r>
    </w:p>
    <w:p>
      <w:pPr>
        <w:pStyle w:val="style0"/>
        <w:jc w:val="both"/>
      </w:pPr>
      <w:r>
        <w:rPr/>
      </w:r>
    </w:p>
    <w:p>
      <w:pPr>
        <w:pStyle w:val="style42"/>
      </w:pPr>
      <w:r>
        <w:rPr/>
        <w:t xml:space="preserve">A logical division of your paper into sections, etc., makes it so much easier to understand.  The style for subsection titles and all text in this template is “Heading 2,” “Heading 3,” etc. All text in this template is “Body Text 3.”  Make sure to </w:t>
      </w:r>
      <w:r>
        <w:rPr>
          <w:b/>
          <w:i/>
        </w:rPr>
        <w:t>avoid widow/orphan</w:t>
      </w:r>
      <w:r>
        <w:rPr/>
        <w:t xml:space="preserve"> lines.</w:t>
      </w:r>
    </w:p>
    <w:p>
      <w:pPr>
        <w:pStyle w:val="style2"/>
        <w:numPr>
          <w:ilvl w:val="1"/>
          <w:numId w:val="1"/>
        </w:numPr>
      </w:pPr>
      <w:r>
        <w:rPr/>
        <w:t>Subsection Title: First Character of Each Non-trivial Word is Uppercase</w:t>
      </w:r>
    </w:p>
    <w:p>
      <w:pPr>
        <w:pStyle w:val="style0"/>
        <w:jc w:val="both"/>
      </w:pPr>
      <w:r>
        <w:rPr/>
      </w:r>
    </w:p>
    <w:p>
      <w:pPr>
        <w:pStyle w:val="style42"/>
      </w:pPr>
      <w:r>
        <w:rPr/>
        <w:t>Double-space before and after secondary titles.  Secondary titles should start flush left, and are numbered as illustrated above.</w:t>
      </w:r>
    </w:p>
    <w:p>
      <w:pPr>
        <w:pStyle w:val="style42"/>
      </w:pPr>
      <w:r>
        <w:rPr/>
      </w:r>
    </w:p>
    <w:p>
      <w:pPr>
        <w:pStyle w:val="style42"/>
      </w:pPr>
      <w:r>
        <w:rPr/>
        <w:t xml:space="preserve">Equations should be centered and sequentially numbered to the flush right of the formula. </w:t>
      </w:r>
    </w:p>
    <w:p>
      <w:pPr>
        <w:pStyle w:val="style42"/>
      </w:pPr>
      <w:r>
        <w:rPr/>
      </w:r>
    </w:p>
    <w:p>
      <w:pPr>
        <w:pStyle w:val="style42"/>
      </w:pPr>
      <w:r>
        <w:rPr/>
        <w:t xml:space="preserve">      </w:t>
      </w:r>
      <w:r>
        <w:rPr/>
      </w:r>
      <w:r>
        <w:rPr/>
        <w:tab/>
        <w:t xml:space="preserve">          (1)</w:t>
      </w:r>
    </w:p>
    <w:p>
      <w:pPr>
        <w:pStyle w:val="style42"/>
      </w:pPr>
      <w:r>
        <w:rPr/>
      </w:r>
    </w:p>
    <w:p>
      <w:pPr>
        <w:pStyle w:val="style42"/>
      </w:pPr>
      <w:r>
        <w:rPr/>
        <w:t>The continuation of a paragraph after an equation is not indented. All paragraphs, as well as section or subsection headings, are separated by just one single empty line.</w:t>
      </w:r>
    </w:p>
    <w:p>
      <w:pPr>
        <w:sectPr>
          <w:footnotePr>
            <w:numFmt w:val="decimal"/>
          </w:footnotePr>
          <w:type w:val="continuous"/>
          <w:pgSz w:h="15840" w:w="12240"/>
          <w:pgMar w:bottom="1440" w:footer="0" w:gutter="0" w:header="720" w:left="1440" w:right="1440" w:top="777"/>
          <w:cols w:equalWidth="true" w:num="2" w:sep="true" w:space="288"/>
          <w:formProt w:val="false"/>
          <w:textDirection w:val="lrTb"/>
          <w:docGrid w:charSpace="0" w:linePitch="360" w:type="default"/>
        </w:sectPr>
        <w:pStyle w:val="style42"/>
      </w:pPr>
      <w:r>
        <w:rPr/>
      </w:r>
    </w:p>
    <w:p>
      <w:pPr>
        <w:sectPr>
          <w:footnotePr>
            <w:numFmt w:val="decimal"/>
          </w:footnotePr>
          <w:type w:val="continuous"/>
          <w:pgSz w:h="15840" w:w="12240"/>
          <w:pgMar w:bottom="1440" w:footer="720" w:gutter="0" w:header="720" w:left="1440" w:right="1440" w:top="1440"/>
          <w:cols w:equalWidth="true" w:num="2" w:sep="true" w:space="288"/>
          <w:formProt w:val="false"/>
          <w:textDirection w:val="lrTb"/>
          <w:docGrid w:charSpace="0" w:linePitch="360" w:type="default"/>
        </w:sectPr>
        <w:pStyle w:val="style3"/>
        <w:numPr>
          <w:ilvl w:val="2"/>
          <w:numId w:val="1"/>
        </w:numPr>
      </w:pPr>
      <w:r>
        <w:rPr/>
        <w:t>Sub-subsection level and lower: only first character uppercase</w:t>
      </w:r>
    </w:p>
    <w:p>
      <w:pPr>
        <w:pStyle w:val="style0"/>
        <w:jc w:val="both"/>
      </w:pPr>
      <w:r>
        <w:rPr/>
      </w:r>
    </w:p>
    <w:p>
      <w:pPr>
        <w:pStyle w:val="style42"/>
      </w:pPr>
      <w:r>
        <w:rPr/>
        <w:t xml:space="preserve">Figures and tables should appear as closely as possible to where they are first cited, e.g. Fig. 1, in the text.  Figures are numbered in Arabic numerals, with the caption centered below the figure, in </w:t>
      </w:r>
      <w:r>
        <w:rPr>
          <w:b/>
        </w:rPr>
        <w:t>boldface</w:t>
      </w:r>
      <w:r>
        <w:rPr/>
        <w:t>.  Double-space before the figure, and after the figure caption.</w:t>
      </w:r>
    </w:p>
    <w:p>
      <w:pPr>
        <w:pStyle w:val="style42"/>
      </w:pPr>
      <w:r>
        <w:rPr/>
      </w:r>
    </w:p>
    <w:p>
      <w:pPr>
        <w:pStyle w:val="style38"/>
        <w:jc w:val="center"/>
      </w:pPr>
      <w:r>
        <w:rPr/>
        <w:drawing>
          <wp:inline distB="0" distL="0" distR="0" distT="0">
            <wp:extent cx="14605" cy="146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4605" cy="14605"/>
                    </a:xfrm>
                    <a:prstGeom prst="rect">
                      <a:avLst/>
                    </a:prstGeom>
                    <a:noFill/>
                    <a:ln w="9525">
                      <a:noFill/>
                      <a:miter lim="800000"/>
                      <a:headEnd/>
                      <a:tailEnd/>
                    </a:ln>
                  </pic:spPr>
                </pic:pic>
              </a:graphicData>
            </a:graphic>
          </wp:inline>
        </w:drawing>
      </w:r>
      <w:r>
        <w:rPr>
          <w:sz w:val="24"/>
        </w:rPr>
        <w:t>Figure 1.  Sample figure</w:t>
      </w:r>
    </w:p>
    <w:p>
      <w:pPr>
        <w:pStyle w:val="style38"/>
        <w:jc w:val="center"/>
      </w:pPr>
      <w:r>
        <w:rPr/>
      </w:r>
    </w:p>
    <w:p>
      <w:pPr>
        <w:pStyle w:val="style42"/>
      </w:pPr>
      <w:r>
        <w:rPr/>
      </w:r>
    </w:p>
    <w:p>
      <w:pPr>
        <w:pStyle w:val="style42"/>
      </w:pPr>
      <w:r>
        <w:rPr/>
        <w:t>When importing figures or any graphical image please verify two things:</w:t>
      </w:r>
    </w:p>
    <w:p>
      <w:pPr>
        <w:pStyle w:val="style42"/>
        <w:numPr>
          <w:ilvl w:val="0"/>
          <w:numId w:val="4"/>
        </w:numPr>
      </w:pPr>
      <w:r>
        <w:rPr/>
        <w:t>Any number, text or symbol is in Times font and is not smaller than 8-point after reduction to the actual window in your paper;</w:t>
      </w:r>
    </w:p>
    <w:p>
      <w:pPr>
        <w:pStyle w:val="style42"/>
        <w:numPr>
          <w:ilvl w:val="0"/>
          <w:numId w:val="3"/>
        </w:numPr>
      </w:pPr>
      <w:r>
        <w:rPr/>
        <w:t>That it can be translated into PDF.</w:t>
      </w:r>
    </w:p>
    <w:p>
      <w:pPr>
        <w:pStyle w:val="style42"/>
      </w:pPr>
      <w:r>
        <w:rPr/>
      </w:r>
    </w:p>
    <w:p>
      <w:pPr>
        <w:pStyle w:val="style42"/>
      </w:pPr>
      <w:r>
        <w:rPr/>
        <w:t>This is just fill in text. This is just fill in text. This is just fill in text. This is just fill in text. This is just fill in text. This is just fill in text. This is just fill in text. This is just fill in text. This is just fill in text. This is just fill in text. This is just fill in text. This is just fill in text. This is just fill in text. This is just fill in text. This is just fill in text. This is just fill in text. This is just fill in text. This is just fill in text. This is just fill in text. This is just fill in text. This is just fill in text. This is just fill in text. This is just fill in text. This is just fill in text.</w:t>
      </w:r>
    </w:p>
    <w:p>
      <w:pPr>
        <w:pStyle w:val="style42"/>
      </w:pPr>
      <w:r>
        <w:rPr/>
      </w:r>
    </w:p>
    <w:p>
      <w:pPr>
        <w:pStyle w:val="style42"/>
      </w:pPr>
      <w:r>
        <w:rPr/>
        <w:t xml:space="preserve">Tables, like Table I, are numbered in Roman numerals, with the caption centered above the table, in </w:t>
      </w:r>
      <w:r>
        <w:rPr>
          <w:b/>
        </w:rPr>
        <w:t>boldface</w:t>
      </w:r>
      <w:r>
        <w:rPr/>
        <w:t>.  Double-space before and after the table.</w:t>
      </w:r>
    </w:p>
    <w:p>
      <w:pPr>
        <w:pStyle w:val="style42"/>
      </w:pPr>
      <w:r>
        <w:rPr/>
      </w:r>
    </w:p>
    <w:p>
      <w:pPr>
        <w:pStyle w:val="style42"/>
      </w:pPr>
      <w:r>
        <w:rPr/>
        <w:t>Table I. Sample table: accuracy of nodal and characteristic methods</w:t>
      </w:r>
    </w:p>
    <w:p>
      <w:pPr>
        <w:pStyle w:val="style42"/>
      </w:pPr>
      <w:r>
        <w:rPr/>
      </w:r>
    </w:p>
    <w:tbl>
      <w:tblPr>
        <w:jc w:val="center"/>
        <w:tblBorders>
          <w:top w:color="00000A" w:space="0" w:sz="12" w:val="single"/>
          <w:bottom w:color="00000A" w:space="0" w:sz="4" w:val="double"/>
        </w:tblBorders>
      </w:tblPr>
      <w:tblGrid>
        <w:gridCol w:w="1830"/>
        <w:gridCol w:w="1321"/>
        <w:gridCol w:w="1323"/>
      </w:tblGrid>
      <w:tr>
        <w:trPr>
          <w:cantSplit w:val="false"/>
        </w:trPr>
        <w:tc>
          <w:tcPr>
            <w:tcW w:type="dxa" w:w="1830"/>
            <w:tcBorders>
              <w:top w:color="00000A" w:space="0" w:sz="12" w:val="single"/>
              <w:bottom w:color="00000A" w:space="0" w:sz="4" w:val="double"/>
            </w:tcBorders>
            <w:shd w:fill="FFFFFF" w:val="clear"/>
            <w:tcMar>
              <w:top w:type="dxa" w:w="0"/>
              <w:left w:type="dxa" w:w="115"/>
              <w:bottom w:type="dxa" w:w="0"/>
              <w:right w:type="dxa" w:w="115"/>
            </w:tcMar>
            <w:vAlign w:val="center"/>
          </w:tcPr>
          <w:p>
            <w:pPr>
              <w:pStyle w:val="style46"/>
              <w:spacing w:after="60" w:before="60" w:line="260" w:lineRule="exact"/>
              <w:jc w:val="center"/>
            </w:pPr>
            <w:r>
              <w:rPr>
                <w:rFonts w:ascii="Times New Roman" w:hAnsi="Times New Roman"/>
                <w:b/>
                <w:sz w:val="22"/>
                <w:szCs w:val="22"/>
              </w:rPr>
              <w:t>Mesh</w:t>
            </w:r>
          </w:p>
        </w:tc>
        <w:tc>
          <w:tcPr>
            <w:tcW w:type="dxa" w:w="1321"/>
            <w:tcBorders>
              <w:top w:color="00000A" w:space="0" w:sz="12" w:val="single"/>
              <w:bottom w:color="00000A" w:space="0" w:sz="4" w:val="double"/>
            </w:tcBorders>
            <w:shd w:fill="auto" w:val="clear"/>
            <w:tcMar>
              <w:top w:type="dxa" w:w="0"/>
              <w:left w:type="dxa" w:w="115"/>
              <w:bottom w:type="dxa" w:w="0"/>
              <w:right w:type="dxa" w:w="115"/>
            </w:tcMar>
            <w:vAlign w:val="center"/>
          </w:tcPr>
          <w:p>
            <w:pPr>
              <w:pStyle w:val="style46"/>
              <w:spacing w:after="60" w:before="60" w:line="260" w:lineRule="exact"/>
              <w:jc w:val="center"/>
            </w:pPr>
            <w:r>
              <w:rPr>
                <w:rFonts w:ascii="Times New Roman" w:hAnsi="Times New Roman"/>
                <w:b/>
                <w:sz w:val="22"/>
                <w:szCs w:val="22"/>
              </w:rPr>
              <w:t>8 x 8</w:t>
            </w:r>
          </w:p>
        </w:tc>
        <w:tc>
          <w:tcPr>
            <w:tcW w:type="dxa" w:w="1323"/>
            <w:tcBorders>
              <w:top w:color="00000A" w:space="0" w:sz="12" w:val="single"/>
              <w:bottom w:color="00000A" w:space="0" w:sz="4" w:val="double"/>
            </w:tcBorders>
            <w:shd w:fill="auto" w:val="clear"/>
            <w:tcMar>
              <w:top w:type="dxa" w:w="0"/>
              <w:left w:type="dxa" w:w="115"/>
              <w:bottom w:type="dxa" w:w="0"/>
              <w:right w:type="dxa" w:w="115"/>
            </w:tcMar>
            <w:vAlign w:val="center"/>
          </w:tcPr>
          <w:p>
            <w:pPr>
              <w:pStyle w:val="style46"/>
              <w:spacing w:after="60" w:before="60" w:line="260" w:lineRule="exact"/>
              <w:jc w:val="center"/>
            </w:pPr>
            <w:r>
              <w:rPr>
                <w:rFonts w:ascii="Times New Roman" w:hAnsi="Times New Roman"/>
                <w:b/>
                <w:sz w:val="22"/>
                <w:szCs w:val="22"/>
              </w:rPr>
              <w:t>16 x 16</w:t>
            </w:r>
          </w:p>
        </w:tc>
      </w:tr>
      <w:tr>
        <w:trPr>
          <w:cantSplit w:val="false"/>
        </w:trPr>
        <w:tc>
          <w:tcPr>
            <w:tcW w:type="dxa" w:w="1830"/>
            <w:tcBorders>
              <w:top w:color="00000A" w:space="0" w:sz="4" w:val="double"/>
              <w:bottom w:color="00000A" w:space="0" w:sz="4" w:val="single"/>
            </w:tcBorders>
            <w:shd w:fill="auto" w:val="clear"/>
            <w:tcMar>
              <w:top w:type="dxa" w:w="0"/>
              <w:left w:type="dxa" w:w="115"/>
              <w:bottom w:type="dxa" w:w="0"/>
              <w:right w:type="dxa" w:w="115"/>
            </w:tcMar>
            <w:vAlign w:val="center"/>
          </w:tcPr>
          <w:p>
            <w:pPr>
              <w:pStyle w:val="style46"/>
              <w:spacing w:after="60" w:before="60" w:line="260" w:lineRule="exact"/>
            </w:pPr>
            <w:r>
              <w:rPr>
                <w:rFonts w:ascii="Times New Roman" w:hAnsi="Times New Roman"/>
                <w:b/>
                <w:sz w:val="22"/>
                <w:szCs w:val="22"/>
              </w:rPr>
              <w:t>Nodal</w:t>
            </w:r>
          </w:p>
        </w:tc>
        <w:tc>
          <w:tcPr>
            <w:tcW w:type="dxa" w:w="1321"/>
            <w:tcBorders>
              <w:top w:color="00000A" w:space="0" w:sz="4" w:val="double"/>
              <w:bottom w:color="00000A" w:space="0" w:sz="4" w:val="single"/>
            </w:tcBorders>
            <w:shd w:fill="auto" w:val="clear"/>
            <w:tcMar>
              <w:top w:type="dxa" w:w="0"/>
              <w:left w:type="dxa" w:w="115"/>
              <w:bottom w:type="dxa" w:w="0"/>
              <w:right w:type="dxa" w:w="115"/>
            </w:tcMar>
            <w:vAlign w:val="center"/>
          </w:tcPr>
          <w:p>
            <w:pPr>
              <w:pStyle w:val="style46"/>
              <w:spacing w:after="60" w:before="60" w:line="260" w:lineRule="exact"/>
              <w:jc w:val="center"/>
            </w:pPr>
            <w:r>
              <w:rPr>
                <w:rFonts w:ascii="Times New Roman" w:hAnsi="Times New Roman"/>
                <w:sz w:val="22"/>
                <w:szCs w:val="22"/>
              </w:rPr>
              <w:t>1.000 10</w:t>
            </w:r>
            <w:r>
              <w:rPr>
                <w:rFonts w:ascii="Times New Roman" w:hAnsi="Times New Roman"/>
                <w:sz w:val="22"/>
                <w:szCs w:val="22"/>
                <w:vertAlign w:val="superscript"/>
              </w:rPr>
              <w:t>-1</w:t>
            </w:r>
          </w:p>
        </w:tc>
        <w:tc>
          <w:tcPr>
            <w:tcW w:type="dxa" w:w="1323"/>
            <w:tcBorders>
              <w:top w:color="00000A" w:space="0" w:sz="4" w:val="double"/>
              <w:bottom w:color="00000A" w:space="0" w:sz="4" w:val="single"/>
            </w:tcBorders>
            <w:shd w:fill="auto" w:val="clear"/>
            <w:tcMar>
              <w:top w:type="dxa" w:w="0"/>
              <w:left w:type="dxa" w:w="115"/>
              <w:bottom w:type="dxa" w:w="0"/>
              <w:right w:type="dxa" w:w="115"/>
            </w:tcMar>
            <w:vAlign w:val="center"/>
          </w:tcPr>
          <w:p>
            <w:pPr>
              <w:pStyle w:val="style46"/>
              <w:spacing w:after="60" w:before="60" w:line="260" w:lineRule="exact"/>
              <w:jc w:val="center"/>
            </w:pPr>
            <w:r>
              <w:rPr>
                <w:rFonts w:ascii="Times New Roman" w:hAnsi="Times New Roman"/>
                <w:sz w:val="22"/>
                <w:szCs w:val="22"/>
              </w:rPr>
              <w:t>2.500 10</w:t>
            </w:r>
            <w:r>
              <w:rPr>
                <w:rFonts w:ascii="Times New Roman" w:hAnsi="Times New Roman"/>
                <w:sz w:val="22"/>
                <w:szCs w:val="22"/>
                <w:vertAlign w:val="superscript"/>
              </w:rPr>
              <w:t>-2</w:t>
            </w:r>
          </w:p>
        </w:tc>
      </w:tr>
      <w:tr>
        <w:trPr>
          <w:cantSplit w:val="false"/>
        </w:trPr>
        <w:tc>
          <w:tcPr>
            <w:tcW w:type="dxa" w:w="1830"/>
            <w:tcBorders>
              <w:top w:color="00000A" w:space="0" w:sz="4" w:val="single"/>
              <w:bottom w:color="00000A" w:space="0" w:sz="12" w:val="single"/>
            </w:tcBorders>
            <w:shd w:fill="auto" w:val="clear"/>
            <w:tcMar>
              <w:top w:type="dxa" w:w="0"/>
              <w:left w:type="dxa" w:w="115"/>
              <w:bottom w:type="dxa" w:w="0"/>
              <w:right w:type="dxa" w:w="115"/>
            </w:tcMar>
            <w:vAlign w:val="center"/>
          </w:tcPr>
          <w:p>
            <w:pPr>
              <w:pStyle w:val="style46"/>
              <w:spacing w:after="60" w:before="60" w:line="260" w:lineRule="exact"/>
            </w:pPr>
            <w:r>
              <w:rPr>
                <w:rFonts w:ascii="Times New Roman" w:hAnsi="Times New Roman"/>
                <w:b/>
                <w:sz w:val="22"/>
                <w:szCs w:val="22"/>
              </w:rPr>
              <w:t>Characteristic</w:t>
            </w:r>
          </w:p>
        </w:tc>
        <w:tc>
          <w:tcPr>
            <w:tcW w:type="dxa" w:w="1321"/>
            <w:tcBorders>
              <w:top w:color="00000A" w:space="0" w:sz="4" w:val="single"/>
              <w:bottom w:color="00000A" w:space="0" w:sz="12" w:val="single"/>
            </w:tcBorders>
            <w:shd w:fill="auto" w:val="clear"/>
            <w:tcMar>
              <w:top w:type="dxa" w:w="0"/>
              <w:left w:type="dxa" w:w="115"/>
              <w:bottom w:type="dxa" w:w="0"/>
              <w:right w:type="dxa" w:w="115"/>
            </w:tcMar>
            <w:vAlign w:val="center"/>
          </w:tcPr>
          <w:p>
            <w:pPr>
              <w:pStyle w:val="style46"/>
              <w:spacing w:after="60" w:before="60" w:line="260" w:lineRule="exact"/>
              <w:jc w:val="center"/>
            </w:pPr>
            <w:r>
              <w:rPr>
                <w:rFonts w:ascii="Times New Roman" w:hAnsi="Times New Roman"/>
                <w:sz w:val="22"/>
                <w:szCs w:val="22"/>
              </w:rPr>
              <w:t>1.000 10</w:t>
            </w:r>
            <w:r>
              <w:rPr>
                <w:rFonts w:ascii="Times New Roman" w:hAnsi="Times New Roman"/>
                <w:sz w:val="22"/>
                <w:szCs w:val="22"/>
                <w:vertAlign w:val="superscript"/>
              </w:rPr>
              <w:t>-1</w:t>
            </w:r>
          </w:p>
        </w:tc>
        <w:tc>
          <w:tcPr>
            <w:tcW w:type="dxa" w:w="1323"/>
            <w:tcBorders>
              <w:top w:color="00000A" w:space="0" w:sz="4" w:val="single"/>
              <w:bottom w:color="00000A" w:space="0" w:sz="12" w:val="single"/>
            </w:tcBorders>
            <w:shd w:fill="auto" w:val="clear"/>
            <w:tcMar>
              <w:top w:type="dxa" w:w="0"/>
              <w:left w:type="dxa" w:w="115"/>
              <w:bottom w:type="dxa" w:w="0"/>
              <w:right w:type="dxa" w:w="115"/>
            </w:tcMar>
            <w:vAlign w:val="center"/>
          </w:tcPr>
          <w:p>
            <w:pPr>
              <w:pStyle w:val="style46"/>
              <w:spacing w:after="60" w:before="60" w:line="260" w:lineRule="exact"/>
              <w:jc w:val="center"/>
            </w:pPr>
            <w:r>
              <w:rPr>
                <w:rFonts w:ascii="Times New Roman" w:hAnsi="Times New Roman"/>
                <w:sz w:val="22"/>
                <w:szCs w:val="22"/>
              </w:rPr>
              <w:t>2.500 10</w:t>
            </w:r>
            <w:r>
              <w:rPr>
                <w:rFonts w:ascii="Times New Roman" w:hAnsi="Times New Roman"/>
                <w:sz w:val="22"/>
                <w:szCs w:val="22"/>
                <w:vertAlign w:val="superscript"/>
              </w:rPr>
              <w:t>-2</w:t>
            </w:r>
          </w:p>
        </w:tc>
      </w:tr>
    </w:tbl>
    <w:p>
      <w:pPr>
        <w:pStyle w:val="style0"/>
        <w:jc w:val="both"/>
      </w:pPr>
      <w:r>
        <w:rPr/>
      </w:r>
    </w:p>
    <w:p>
      <w:pPr>
        <w:pStyle w:val="style0"/>
        <w:jc w:val="both"/>
      </w:pPr>
      <w:r>
        <w:rPr/>
      </w:r>
    </w:p>
    <w:p>
      <w:pPr>
        <w:pStyle w:val="style1"/>
        <w:numPr>
          <w:ilvl w:val="0"/>
          <w:numId w:val="1"/>
        </w:numPr>
      </w:pPr>
      <w:r>
        <w:rPr/>
        <w:t>CONCLUSIONS</w:t>
      </w:r>
    </w:p>
    <w:p>
      <w:pPr>
        <w:pStyle w:val="style0"/>
        <w:jc w:val="both"/>
      </w:pPr>
      <w:r>
        <w:rPr/>
      </w:r>
    </w:p>
    <w:p>
      <w:pPr>
        <w:pStyle w:val="style42"/>
      </w:pPr>
      <w:r>
        <w:rPr/>
        <w:t>Present your summary and conclusions here.</w:t>
      </w:r>
    </w:p>
    <w:p>
      <w:pPr>
        <w:pStyle w:val="style42"/>
      </w:pPr>
      <w:r>
        <w:rPr/>
      </w:r>
    </w:p>
    <w:p>
      <w:pPr>
        <w:pStyle w:val="style1"/>
        <w:ind w:hanging="288" w:left="288" w:right="0"/>
      </w:pPr>
      <w:r>
        <w:rPr/>
        <w:t>ACKNOWLEDGMENTS</w:t>
      </w:r>
    </w:p>
    <w:p>
      <w:pPr>
        <w:pStyle w:val="style42"/>
      </w:pPr>
      <w:r>
        <w:rPr/>
      </w:r>
    </w:p>
    <w:p>
      <w:pPr>
        <w:pStyle w:val="style42"/>
      </w:pPr>
      <w:r>
        <w:rPr/>
        <w:t xml:space="preserve">This template was adapted from the template for PHYSOR 2002 posted on the Internet.  Acknowledge the help of colleagues, and sources of funding, if you wish. </w:t>
      </w:r>
    </w:p>
    <w:p>
      <w:pPr>
        <w:pStyle w:val="style42"/>
      </w:pPr>
      <w:r>
        <w:rPr/>
      </w:r>
    </w:p>
    <w:p>
      <w:pPr>
        <w:pStyle w:val="style1"/>
        <w:ind w:hanging="288" w:left="288" w:right="0"/>
      </w:pPr>
      <w:r>
        <w:rPr/>
        <w:t>REFERENCES</w:t>
      </w:r>
    </w:p>
    <w:p>
      <w:pPr>
        <w:pStyle w:val="style42"/>
      </w:pPr>
      <w:r>
        <w:rPr/>
      </w:r>
    </w:p>
    <w:p>
      <w:pPr>
        <w:pStyle w:val="style42"/>
        <w:numPr>
          <w:ilvl w:val="0"/>
          <w:numId w:val="2"/>
        </w:numPr>
      </w:pPr>
      <w:r>
        <w:rPr/>
        <w:t xml:space="preserve">B. AUTHOR, “Title of paper,” Nucl. Sci. Eng., </w:t>
      </w:r>
      <w:r>
        <w:rPr>
          <w:b/>
        </w:rPr>
        <w:t>3</w:t>
      </w:r>
      <w:r>
        <w:rPr/>
        <w:t>, 13 (2045).</w:t>
      </w:r>
    </w:p>
    <w:p>
      <w:pPr>
        <w:pStyle w:val="style42"/>
      </w:pPr>
      <w:r>
        <w:rPr/>
      </w:r>
    </w:p>
    <w:p>
      <w:pPr>
        <w:pStyle w:val="style42"/>
        <w:numPr>
          <w:ilvl w:val="0"/>
          <w:numId w:val="2"/>
        </w:numPr>
      </w:pPr>
      <w:r>
        <w:rPr/>
        <w:t xml:space="preserve">J. E. HOOGENBOOM and W. R. MARTIN, “A Proposal for a Benchmark to Monitor the Performance of Detailed Monte Carlo Calculation of Power Densities in a Full Size Reactor Core,” </w:t>
      </w:r>
      <w:r>
        <w:rPr>
          <w:i/>
        </w:rPr>
        <w:t>Proc. Int. Conf. Mathematics, Computational Methods, and Reactor Physics</w:t>
      </w:r>
      <w:r>
        <w:rPr/>
        <w:t>, Saratoga Springs, New York, 2009.</w:t>
      </w:r>
    </w:p>
    <w:p>
      <w:pPr>
        <w:pStyle w:val="style42"/>
      </w:pPr>
      <w:r>
        <w:rPr/>
      </w:r>
    </w:p>
    <w:p>
      <w:pPr>
        <w:pStyle w:val="style42"/>
        <w:numPr>
          <w:ilvl w:val="0"/>
          <w:numId w:val="2"/>
        </w:numPr>
      </w:pPr>
      <w:r>
        <w:rPr/>
        <w:t xml:space="preserve">G. I. BELL and S. GLASSTONE, </w:t>
      </w:r>
      <w:r>
        <w:rPr>
          <w:i/>
        </w:rPr>
        <w:t>Nuclear Reactor Theory</w:t>
      </w:r>
      <w:r>
        <w:rPr/>
        <w:t>, Van Nostrand, Princeton, NJ (1970).</w:t>
      </w:r>
    </w:p>
    <w:p>
      <w:pPr>
        <w:pStyle w:val="style42"/>
      </w:pPr>
      <w:r>
        <w:rPr/>
      </w:r>
    </w:p>
    <w:p>
      <w:pPr>
        <w:pStyle w:val="style42"/>
        <w:numPr>
          <w:ilvl w:val="0"/>
          <w:numId w:val="2"/>
        </w:numPr>
      </w:pPr>
      <w:r>
        <w:rPr/>
        <w:t>X-5 Monte Carlo Team, “MCNP - A General Monte Carlo N-Particle Transport Code, Version 5,” LA-UR-03-1987, Los Alamos National Laboratory (2005).</w:t>
      </w:r>
    </w:p>
    <w:p>
      <w:pPr>
        <w:sectPr>
          <w:footnotePr>
            <w:numFmt w:val="decimal"/>
          </w:footnotePr>
          <w:type w:val="continuous"/>
          <w:pgSz w:h="15840" w:w="12240"/>
          <w:pgMar w:bottom="1440" w:footer="720" w:gutter="0" w:header="720" w:left="1440" w:right="1440" w:top="1440"/>
          <w:cols w:equalWidth="true" w:num="2" w:sep="true" w:space="288"/>
          <w:formProt w:val="false"/>
          <w:textDirection w:val="lrTb"/>
          <w:docGrid w:charSpace="0" w:linePitch="360" w:type="default"/>
        </w:sectPr>
      </w:pPr>
    </w:p>
    <w:sectPr>
      <w:footnotePr>
        <w:numFmt w:val="decimal"/>
      </w:footnotePr>
      <w:type w:val="continuous"/>
      <w:pgSz w:h="15840" w:w="12240"/>
      <w:pgMar w:bottom="1440" w:footer="720" w:gutter="0" w:header="72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Symbol">
    <w:charset w:val="02"/>
    <w:family w:val="auto"/>
    <w:pitch w:val="variable"/>
  </w:font>
</w:fonts>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43"/>
      </w:pPr>
      <w:r>
        <w:rPr>
          <w:rStyle w:val="style17"/>
        </w:rPr>
        <w:footnoteRef/>
        <w:tab/>
      </w:r>
      <w:r>
        <w:rPr/>
        <w:t xml:space="preserve"> </w:t>
      </w:r>
      <w:r>
        <w:rPr>
          <w:sz w:val="18"/>
          <w:szCs w:val="18"/>
        </w:rPr>
        <w:t>Footnote, if necessary, in Times New Roman font and font size 9</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9"/>
    </w:pPr>
    <w:r>
      <w:rPr>
        <w:i/>
        <w:sz w:val="16"/>
        <w:szCs w:val="16"/>
      </w:rPr>
      <w:t xml:space="preserve">American Nuclear Society 2013 Student Conference – Massachusetts Institute of Technology </w:t>
    </w:r>
  </w:p>
  <w:p>
    <w:pPr>
      <w:pStyle w:val="style39"/>
    </w:pPr>
    <w:r>
      <w:rPr>
        <w:sz w:val="16"/>
        <w:szCs w:val="16"/>
      </w:rPr>
      <w:t>Boston, Massachusetts, USA, April 4-6, 2013, on CD-ROM, American Nuclear Society, LaGrange Park, IL (2013)</w:t>
    </w:r>
  </w:p>
</w:hdr>
</file>

<file path=word/numbering.xml><?xml version="1.0" encoding="utf-8"?>
<w:numbering xmlns:w="http://schemas.openxmlformats.org/wordprocessingml/2006/main">
  <w:abstractNum w:abstractNumId="1">
    <w:lvl w:ilvl="0">
      <w:start w:val="1"/>
      <w:numFmt w:val="decimal"/>
      <w:lvlText w:val="%1."/>
      <w:lvlJc w:val="left"/>
      <w:pPr>
        <w:ind w:hanging="288" w:left="288"/>
      </w:pPr>
    </w:lvl>
    <w:lvl w:ilvl="1">
      <w:start w:val="1"/>
      <w:numFmt w:val="decimal"/>
      <w:lvlText w:val="%1.%2."/>
      <w:lvlJc w:val="left"/>
      <w:pPr>
        <w:ind w:hanging="432" w:left="432"/>
      </w:pPr>
    </w:lvl>
    <w:lvl w:ilvl="2">
      <w:start w:val="1"/>
      <w:numFmt w:val="decimal"/>
      <w:lvlText w:val="%1.%2.%3."/>
      <w:lvlJc w:val="left"/>
      <w:pPr>
        <w:ind w:hanging="576" w:left="576"/>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2">
    <w:lvl w:ilvl="0">
      <w:start w:val="1"/>
      <w:numFmt w:val="decimal"/>
      <w:lvlText w:val="[%1]"/>
      <w:lvlJc w:val="left"/>
      <w:pPr>
        <w:tabs>
          <w:tab w:pos="360" w:val="num"/>
        </w:tabs>
        <w:ind w:hanging="360" w:left="36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3">
    <w:lvl w:ilvl="0">
      <w:start w:val="1"/>
      <w:numFmt w:val="bullet"/>
      <w:lvlText w:val=""/>
      <w:lvlJc w:val="left"/>
      <w:pPr>
        <w:tabs>
          <w:tab w:pos="360" w:val="num"/>
        </w:tabs>
        <w:ind w:hanging="72" w:left="72"/>
      </w:pPr>
      <w:rPr>
        <w:rFonts w:ascii="Symbol" w:cs="Symbol" w:hAnsi="Symbol"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4">
    <w:lvl w:ilvl="0">
      <w:start w:val="1"/>
      <w:numFmt w:val="bullet"/>
      <w:lvlText w:val=""/>
      <w:lvlJc w:val="left"/>
      <w:pPr>
        <w:tabs>
          <w:tab w:pos="360" w:val="num"/>
        </w:tabs>
        <w:ind w:hanging="360" w:left="360"/>
      </w:pPr>
      <w:rPr>
        <w:rFonts w:ascii="Symbol" w:cs="Symbol" w:hAnsi="Symbol"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overflowPunct w:val="true"/>
      <w:textAlignment w:val="baseline"/>
    </w:pPr>
    <w:rPr>
      <w:rFonts w:ascii="Times New Roman" w:cs="Times New Roman" w:eastAsia="Times New Roman" w:hAnsi="Times New Roman"/>
      <w:color w:val="auto"/>
      <w:sz w:val="24"/>
      <w:szCs w:val="20"/>
      <w:lang w:bidi="ar-SA" w:eastAsia="en-US" w:val="en-US"/>
    </w:rPr>
  </w:style>
  <w:style w:styleId="style1" w:type="paragraph">
    <w:name w:val="Heading 1"/>
    <w:basedOn w:val="style0"/>
    <w:next w:val="style30"/>
    <w:pPr>
      <w:keepNext/>
      <w:widowControl w:val="false"/>
      <w:numPr>
        <w:ilvl w:val="0"/>
        <w:numId w:val="1"/>
      </w:numPr>
      <w:outlineLvl w:val="0"/>
    </w:pPr>
    <w:rPr>
      <w:rFonts w:cs="Arial"/>
      <w:b/>
      <w:bCs/>
      <w:sz w:val="22"/>
      <w:szCs w:val="22"/>
    </w:rPr>
  </w:style>
  <w:style w:styleId="style2" w:type="paragraph">
    <w:name w:val="Heading 2"/>
    <w:basedOn w:val="style0"/>
    <w:next w:val="style30"/>
    <w:pPr>
      <w:keepNext/>
      <w:widowControl w:val="false"/>
      <w:numPr>
        <w:ilvl w:val="1"/>
        <w:numId w:val="1"/>
      </w:numPr>
      <w:spacing w:after="60" w:before="240"/>
      <w:outlineLvl w:val="1"/>
    </w:pPr>
    <w:rPr>
      <w:rFonts w:cs="Arial"/>
      <w:b/>
      <w:bCs/>
      <w:iCs/>
      <w:sz w:val="22"/>
      <w:szCs w:val="22"/>
    </w:rPr>
  </w:style>
  <w:style w:styleId="style3" w:type="paragraph">
    <w:name w:val="Heading 3"/>
    <w:basedOn w:val="style0"/>
    <w:next w:val="style30"/>
    <w:pPr>
      <w:keepNext/>
      <w:widowControl w:val="false"/>
      <w:numPr>
        <w:ilvl w:val="2"/>
        <w:numId w:val="1"/>
      </w:numPr>
      <w:outlineLvl w:val="2"/>
    </w:pPr>
    <w:rPr>
      <w:rFonts w:cs="Arial"/>
      <w:b/>
      <w:bCs/>
      <w:sz w:val="22"/>
      <w:szCs w:val="26"/>
    </w:rPr>
  </w:style>
  <w:style w:styleId="style4" w:type="paragraph">
    <w:name w:val="Heading 4"/>
    <w:basedOn w:val="style0"/>
    <w:next w:val="style30"/>
    <w:pPr>
      <w:keepNext/>
      <w:keepLines/>
      <w:numPr>
        <w:ilvl w:val="3"/>
        <w:numId w:val="1"/>
      </w:numPr>
      <w:spacing w:after="0" w:before="200"/>
      <w:outlineLvl w:val="3"/>
    </w:pPr>
    <w:rPr>
      <w:rFonts w:ascii="Cambria" w:cs="" w:hAnsi="Cambria"/>
      <w:b/>
      <w:bCs/>
      <w:i/>
      <w:iCs/>
      <w:color w:val="4F81BD"/>
    </w:rPr>
  </w:style>
  <w:style w:styleId="style5" w:type="paragraph">
    <w:name w:val="Heading 5"/>
    <w:basedOn w:val="style0"/>
    <w:next w:val="style30"/>
    <w:pPr>
      <w:keepNext/>
      <w:keepLines/>
      <w:numPr>
        <w:ilvl w:val="4"/>
        <w:numId w:val="1"/>
      </w:numPr>
      <w:spacing w:after="0" w:before="200"/>
      <w:outlineLvl w:val="4"/>
    </w:pPr>
    <w:rPr>
      <w:rFonts w:ascii="Cambria" w:cs="" w:hAnsi="Cambria"/>
      <w:color w:val="243F60"/>
    </w:rPr>
  </w:style>
  <w:style w:styleId="style6" w:type="paragraph">
    <w:name w:val="Heading 6"/>
    <w:basedOn w:val="style0"/>
    <w:next w:val="style30"/>
    <w:pPr>
      <w:keepNext/>
      <w:keepLines/>
      <w:numPr>
        <w:ilvl w:val="5"/>
        <w:numId w:val="1"/>
      </w:numPr>
      <w:spacing w:after="0" w:before="200"/>
      <w:outlineLvl w:val="5"/>
    </w:pPr>
    <w:rPr>
      <w:rFonts w:ascii="Cambria" w:cs="" w:hAnsi="Cambria"/>
      <w:i/>
      <w:iCs/>
      <w:color w:val="243F60"/>
    </w:rPr>
  </w:style>
  <w:style w:styleId="style7" w:type="paragraph">
    <w:name w:val="Heading 7"/>
    <w:basedOn w:val="style0"/>
    <w:next w:val="style30"/>
    <w:pPr>
      <w:keepNext/>
      <w:keepLines/>
      <w:numPr>
        <w:ilvl w:val="6"/>
        <w:numId w:val="1"/>
      </w:numPr>
      <w:spacing w:after="0" w:before="200"/>
      <w:outlineLvl w:val="6"/>
    </w:pPr>
    <w:rPr>
      <w:rFonts w:ascii="Cambria" w:cs="" w:hAnsi="Cambria"/>
      <w:i/>
      <w:iCs/>
      <w:color w:val="404040"/>
    </w:rPr>
  </w:style>
  <w:style w:styleId="style8" w:type="paragraph">
    <w:name w:val="Heading 8"/>
    <w:basedOn w:val="style0"/>
    <w:next w:val="style30"/>
    <w:pPr>
      <w:keepNext/>
      <w:keepLines/>
      <w:numPr>
        <w:ilvl w:val="7"/>
        <w:numId w:val="1"/>
      </w:numPr>
      <w:spacing w:after="0" w:before="200"/>
      <w:outlineLvl w:val="7"/>
    </w:pPr>
    <w:rPr>
      <w:rFonts w:ascii="Cambria" w:cs="" w:hAnsi="Cambria"/>
      <w:color w:val="404040"/>
      <w:sz w:val="20"/>
    </w:rPr>
  </w:style>
  <w:style w:styleId="style9" w:type="paragraph">
    <w:name w:val="Heading 9"/>
    <w:basedOn w:val="style0"/>
    <w:next w:val="style30"/>
    <w:pPr>
      <w:keepNext/>
      <w:keepLines/>
      <w:numPr>
        <w:ilvl w:val="8"/>
        <w:numId w:val="1"/>
      </w:numPr>
      <w:spacing w:after="0" w:before="200"/>
      <w:outlineLvl w:val="8"/>
    </w:pPr>
    <w:rPr>
      <w:rFonts w:ascii="Cambria" w:cs="" w:hAnsi="Cambria"/>
      <w:i/>
      <w:iCs/>
      <w:color w:val="404040"/>
      <w:sz w:val="20"/>
    </w:rPr>
  </w:style>
  <w:style w:styleId="style15" w:type="character">
    <w:name w:val="Default Paragraph Font"/>
    <w:next w:val="style15"/>
    <w:rPr/>
  </w:style>
  <w:style w:styleId="style16" w:type="character">
    <w:name w:val="page number"/>
    <w:basedOn w:val="style15"/>
    <w:next w:val="style16"/>
    <w:rPr/>
  </w:style>
  <w:style w:styleId="style17" w:type="character">
    <w:name w:val="footnote reference"/>
    <w:basedOn w:val="style15"/>
    <w:next w:val="style17"/>
    <w:rPr>
      <w:vertAlign w:val="superscript"/>
    </w:rPr>
  </w:style>
  <w:style w:styleId="style18" w:type="character">
    <w:name w:val="Internet Link"/>
    <w:basedOn w:val="style15"/>
    <w:next w:val="style18"/>
    <w:rPr>
      <w:color w:val="0000FF"/>
      <w:u w:val="single"/>
      <w:lang w:bidi="en-US" w:eastAsia="en-US" w:val="en-US"/>
    </w:rPr>
  </w:style>
  <w:style w:styleId="style19" w:type="character">
    <w:name w:val="Heading 4 Char"/>
    <w:basedOn w:val="style15"/>
    <w:next w:val="style19"/>
    <w:rPr>
      <w:rFonts w:ascii="Cambria" w:cs="" w:hAnsi="Cambria"/>
      <w:b/>
      <w:bCs/>
      <w:i/>
      <w:iCs/>
      <w:color w:val="4F81BD"/>
      <w:sz w:val="24"/>
    </w:rPr>
  </w:style>
  <w:style w:styleId="style20" w:type="character">
    <w:name w:val="Heading 5 Char"/>
    <w:basedOn w:val="style15"/>
    <w:next w:val="style20"/>
    <w:rPr>
      <w:rFonts w:ascii="Cambria" w:cs="" w:hAnsi="Cambria"/>
      <w:color w:val="243F60"/>
      <w:sz w:val="24"/>
    </w:rPr>
  </w:style>
  <w:style w:styleId="style21" w:type="character">
    <w:name w:val="Heading 6 Char"/>
    <w:basedOn w:val="style15"/>
    <w:next w:val="style21"/>
    <w:rPr>
      <w:rFonts w:ascii="Cambria" w:cs="" w:hAnsi="Cambria"/>
      <w:i/>
      <w:iCs/>
      <w:color w:val="243F60"/>
      <w:sz w:val="24"/>
    </w:rPr>
  </w:style>
  <w:style w:styleId="style22" w:type="character">
    <w:name w:val="Heading 7 Char"/>
    <w:basedOn w:val="style15"/>
    <w:next w:val="style22"/>
    <w:rPr>
      <w:rFonts w:ascii="Cambria" w:cs="" w:hAnsi="Cambria"/>
      <w:i/>
      <w:iCs/>
      <w:color w:val="404040"/>
      <w:sz w:val="24"/>
    </w:rPr>
  </w:style>
  <w:style w:styleId="style23" w:type="character">
    <w:name w:val="Heading 8 Char"/>
    <w:basedOn w:val="style15"/>
    <w:next w:val="style23"/>
    <w:rPr>
      <w:rFonts w:ascii="Cambria" w:cs="" w:hAnsi="Cambria"/>
      <w:color w:val="404040"/>
    </w:rPr>
  </w:style>
  <w:style w:styleId="style24" w:type="character">
    <w:name w:val="Heading 9 Char"/>
    <w:basedOn w:val="style15"/>
    <w:next w:val="style24"/>
    <w:rPr>
      <w:rFonts w:ascii="Cambria" w:cs="" w:hAnsi="Cambria"/>
      <w:i/>
      <w:iCs/>
      <w:color w:val="404040"/>
    </w:rPr>
  </w:style>
  <w:style w:styleId="style25" w:type="character">
    <w:name w:val="Footnote Characters"/>
    <w:next w:val="style25"/>
    <w:rPr/>
  </w:style>
  <w:style w:styleId="style26" w:type="character">
    <w:name w:val="Footnote anchor"/>
    <w:next w:val="style26"/>
    <w:rPr>
      <w:vertAlign w:val="superscript"/>
    </w:rPr>
  </w:style>
  <w:style w:styleId="style27" w:type="character">
    <w:name w:val="Endnote anchor"/>
    <w:next w:val="style27"/>
    <w:rPr>
      <w:vertAlign w:val="superscript"/>
    </w:rPr>
  </w:style>
  <w:style w:styleId="style28" w:type="character">
    <w:name w:val="Endnote Characters"/>
    <w:next w:val="style28"/>
    <w:rPr/>
  </w:style>
  <w:style w:styleId="style29" w:type="paragraph">
    <w:name w:val="Heading"/>
    <w:basedOn w:val="style0"/>
    <w:next w:val="style30"/>
    <w:pPr>
      <w:keepNext/>
      <w:spacing w:after="120" w:before="240"/>
    </w:pPr>
    <w:rPr>
      <w:rFonts w:ascii="Liberation Sans" w:cs="Lohit Hindi" w:eastAsia="WenQuanYi Micro Hei" w:hAnsi="Liberation Sans"/>
      <w:sz w:val="28"/>
      <w:szCs w:val="28"/>
    </w:rPr>
  </w:style>
  <w:style w:styleId="style30" w:type="paragraph">
    <w:name w:val="Text body"/>
    <w:basedOn w:val="style0"/>
    <w:next w:val="style30"/>
    <w:pPr>
      <w:spacing w:after="120" w:before="0"/>
    </w:pPr>
    <w:rPr/>
  </w:style>
  <w:style w:styleId="style31" w:type="paragraph">
    <w:name w:val="List"/>
    <w:basedOn w:val="style30"/>
    <w:next w:val="style31"/>
    <w:pPr/>
    <w:rPr>
      <w:rFonts w:cs="Lohit Hindi"/>
    </w:rPr>
  </w:style>
  <w:style w:styleId="style32" w:type="paragraph">
    <w:name w:val="Caption"/>
    <w:basedOn w:val="style0"/>
    <w:next w:val="style32"/>
    <w:pPr>
      <w:suppressLineNumbers/>
      <w:spacing w:after="120" w:before="120"/>
    </w:pPr>
    <w:rPr>
      <w:rFonts w:cs="Lohit Hindi"/>
      <w:i/>
      <w:iCs/>
      <w:sz w:val="24"/>
      <w:szCs w:val="24"/>
    </w:rPr>
  </w:style>
  <w:style w:styleId="style33" w:type="paragraph">
    <w:name w:val="Index"/>
    <w:basedOn w:val="style0"/>
    <w:next w:val="style33"/>
    <w:pPr>
      <w:suppressLineNumbers/>
    </w:pPr>
    <w:rPr>
      <w:rFonts w:cs="Lohit Hindi"/>
    </w:rPr>
  </w:style>
  <w:style w:styleId="style34" w:type="paragraph">
    <w:name w:val="Text body indent"/>
    <w:basedOn w:val="style0"/>
    <w:next w:val="style34"/>
    <w:pPr>
      <w:tabs>
        <w:tab w:leader="none" w:pos="643" w:val="left"/>
      </w:tabs>
      <w:ind w:firstLine="360" w:left="283" w:right="0"/>
    </w:pPr>
    <w:rPr>
      <w:rFonts w:ascii="Times" w:hAnsi="Times"/>
      <w:sz w:val="22"/>
    </w:rPr>
  </w:style>
  <w:style w:styleId="style35" w:type="paragraph">
    <w:name w:val="Title"/>
    <w:basedOn w:val="style0"/>
    <w:next w:val="style36"/>
    <w:pPr>
      <w:widowControl w:val="false"/>
      <w:spacing w:after="60" w:before="240"/>
      <w:jc w:val="center"/>
    </w:pPr>
    <w:rPr>
      <w:rFonts w:cs="Arial"/>
      <w:b/>
      <w:bCs/>
      <w:sz w:val="28"/>
      <w:szCs w:val="32"/>
    </w:rPr>
  </w:style>
  <w:style w:styleId="style36" w:type="paragraph">
    <w:name w:val="Subtitle"/>
    <w:basedOn w:val="style29"/>
    <w:next w:val="style30"/>
    <w:pPr>
      <w:jc w:val="center"/>
    </w:pPr>
    <w:rPr>
      <w:i/>
      <w:iCs/>
      <w:sz w:val="28"/>
      <w:szCs w:val="28"/>
    </w:rPr>
  </w:style>
  <w:style w:styleId="style37" w:type="paragraph">
    <w:name w:val="List Number"/>
    <w:basedOn w:val="style0"/>
    <w:next w:val="style37"/>
    <w:pPr>
      <w:widowControl w:val="false"/>
      <w:numPr>
        <w:ilvl w:val="0"/>
        <w:numId w:val="1"/>
      </w:numPr>
    </w:pPr>
    <w:rPr/>
  </w:style>
  <w:style w:styleId="style38" w:type="paragraph">
    <w:name w:val="caption"/>
    <w:basedOn w:val="style0"/>
    <w:next w:val="style38"/>
    <w:pPr>
      <w:spacing w:after="120" w:before="120"/>
    </w:pPr>
    <w:rPr>
      <w:b/>
      <w:bCs/>
      <w:sz w:val="20"/>
    </w:rPr>
  </w:style>
  <w:style w:styleId="style39" w:type="paragraph">
    <w:name w:val="Header"/>
    <w:basedOn w:val="style0"/>
    <w:next w:val="style39"/>
    <w:pPr>
      <w:suppressLineNumbers/>
      <w:tabs>
        <w:tab w:leader="none" w:pos="4320" w:val="center"/>
        <w:tab w:leader="none" w:pos="8640" w:val="right"/>
      </w:tabs>
    </w:pPr>
    <w:rPr/>
  </w:style>
  <w:style w:styleId="style40" w:type="paragraph">
    <w:name w:val="Footer"/>
    <w:basedOn w:val="style0"/>
    <w:next w:val="style40"/>
    <w:pPr>
      <w:suppressLineNumbers/>
      <w:tabs>
        <w:tab w:leader="none" w:pos="4320" w:val="center"/>
        <w:tab w:leader="none" w:pos="8640" w:val="right"/>
      </w:tabs>
    </w:pPr>
    <w:rPr/>
  </w:style>
  <w:style w:styleId="style41" w:type="paragraph">
    <w:name w:val="List Bullet 2"/>
    <w:basedOn w:val="style0"/>
    <w:next w:val="style41"/>
    <w:pPr>
      <w:widowControl w:val="false"/>
      <w:overflowPunct w:val="false"/>
      <w:spacing w:line="280" w:lineRule="exact"/>
      <w:jc w:val="both"/>
      <w:textAlignment w:val="auto"/>
    </w:pPr>
    <w:rPr>
      <w:rFonts w:eastAsia="Batang"/>
      <w:szCs w:val="24"/>
      <w:lang w:eastAsia="ko-KR"/>
    </w:rPr>
  </w:style>
  <w:style w:styleId="style42" w:type="paragraph">
    <w:name w:val="Body Text 3"/>
    <w:basedOn w:val="style0"/>
    <w:next w:val="style42"/>
    <w:pPr>
      <w:overflowPunct w:val="false"/>
      <w:jc w:val="both"/>
      <w:textAlignment w:val="auto"/>
    </w:pPr>
    <w:rPr>
      <w:rFonts w:eastAsia="Batang"/>
      <w:sz w:val="22"/>
      <w:szCs w:val="22"/>
      <w:lang w:eastAsia="ko-KR"/>
    </w:rPr>
  </w:style>
  <w:style w:styleId="style43" w:type="paragraph">
    <w:name w:val="footnote text"/>
    <w:basedOn w:val="style0"/>
    <w:next w:val="style43"/>
    <w:pPr>
      <w:widowControl w:val="false"/>
      <w:overflowPunct w:val="false"/>
      <w:spacing w:line="280" w:lineRule="exact"/>
      <w:jc w:val="both"/>
      <w:textAlignment w:val="auto"/>
    </w:pPr>
    <w:rPr>
      <w:rFonts w:eastAsia="Batang"/>
      <w:lang w:eastAsia="ko-KR"/>
    </w:rPr>
  </w:style>
  <w:style w:styleId="style44" w:type="paragraph">
    <w:name w:val="abstract"/>
    <w:basedOn w:val="style42"/>
    <w:next w:val="style44"/>
    <w:pPr>
      <w:spacing w:line="240" w:lineRule="exact"/>
      <w:ind w:hanging="0" w:left="720" w:right="720"/>
    </w:pPr>
    <w:rPr>
      <w:sz w:val="20"/>
    </w:rPr>
  </w:style>
  <w:style w:styleId="style45" w:type="paragraph">
    <w:name w:val="Body Text 2"/>
    <w:basedOn w:val="style0"/>
    <w:next w:val="style45"/>
    <w:pPr>
      <w:widowControl w:val="false"/>
      <w:overflowPunct w:val="false"/>
      <w:spacing w:after="60" w:before="120" w:line="280" w:lineRule="exact"/>
      <w:jc w:val="both"/>
      <w:textAlignment w:val="auto"/>
    </w:pPr>
    <w:rPr>
      <w:rFonts w:eastAsia="Batang"/>
      <w:szCs w:val="24"/>
      <w:lang w:eastAsia="ko-KR"/>
    </w:rPr>
  </w:style>
  <w:style w:styleId="style46" w:type="paragraph">
    <w:name w:val="Normal (Web)"/>
    <w:basedOn w:val="style0"/>
    <w:next w:val="style46"/>
    <w:pPr>
      <w:overflowPunct w:val="false"/>
      <w:spacing w:after="28" w:before="28" w:line="280" w:lineRule="exact"/>
      <w:textAlignment w:val="auto"/>
    </w:pPr>
    <w:rPr>
      <w:rFonts w:ascii="Batang" w:eastAsia="Batang" w:hAnsi="Batang"/>
      <w:color w:val="000000"/>
      <w:szCs w:val="24"/>
      <w:lang w:eastAsia="ko-KR"/>
    </w:rPr>
  </w:style>
  <w:style w:styleId="style47" w:type="paragraph">
    <w:name w:val="List Paragraph"/>
    <w:basedOn w:val="style0"/>
    <w:next w:val="style47"/>
    <w:pPr>
      <w:ind w:hanging="0" w:left="720" w:right="0"/>
    </w:pPr>
    <w:rPr/>
  </w:style>
  <w:style w:styleId="style48" w:type="paragraph">
    <w:name w:val="Footnote"/>
    <w:basedOn w:val="style0"/>
    <w:next w:val="style48"/>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2012-12-05T20:09:00.00Z</dcterms:created>
  <dc:creator>rafpc</dc:creator>
  <cp:lastModifiedBy>Bryan</cp:lastModifiedBy>
  <cp:lastPrinted>2012-12-05T22:34:00.00Z</cp:lastPrinted>
  <dcterms:modified xsi:type="dcterms:W3CDTF">2012-12-05T22:34:00.00Z</dcterms:modified>
  <cp:revision>14</cp:revision>
  <dc:title>TITLE OF THE PAPER: CENTERED, UPPERCASE, 14 POINT TIMES NEW ROMAN, ON SECOND LINE FROM THE TOP MARGIN, PREFERRABLY NOT MORE TH</dc:title>
</cp:coreProperties>
</file>