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Python, ETL, pandas &amp; EDA Review Guide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 focused review of the concepts assessed in the supplied 20-question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ef4ff" w:val="clear"/>
        <w:rPr/>
      </w:pPr>
      <w:r w:rsidDel="00000000" w:rsidR="00000000" w:rsidRPr="00000000">
        <w:rPr>
          <w:b w:val="1"/>
          <w:bCs w:val="1"/>
          <w:rtl w:val="0"/>
        </w:rPr>
        <w:t xml:space="preserve">How to use this guide: </w:t>
      </w:r>
      <w:r w:rsidDel="00000000" w:rsidR="00000000" w:rsidRPr="00000000">
        <w:rPr>
          <w:rtl w:val="0"/>
        </w:rPr>
        <w:t xml:space="preserve">Review the principle, recognize the common failure mode, and remember the preferred pattern. The final section gives a rapid checklist for assessment prep.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Readable Python and Function Design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Prefer clarity over clever side effects</w:t>
      </w:r>
    </w:p>
    <w:p w:rsidR="00000000" w:rsidDel="00000000" w:rsidP="00000000" w:rsidRDefault="00000000" w:rsidRPr="00000000" w14:paraId="00000006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List comprehensions are best when they clearly create a new collection by mapping or filtering. If the purpose is to perform side effects such as print(), especially in validation code that may grow, a plain for loop is easier to read, debug, and extend.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60" w:line="276" w:lineRule="auto"/>
        <w:ind w:left="216" w:right="2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for trade in trades:</w:t>
        <w:br w:type="textWrapping"/>
        <w:t xml:space="preserve">    if trade["value"] &gt; 20_000:</w:t>
        <w:br w:type="textWrapping"/>
        <w:t xml:space="preserve">        print(trade)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Avoid mutable default arguments</w:t>
      </w:r>
    </w:p>
    <w:p w:rsidR="00000000" w:rsidDel="00000000" w:rsidP="00000000" w:rsidRDefault="00000000" w:rsidRPr="00000000" w14:paraId="00000009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A mutable default such as [] is created once when the function is defined and reused across calls. That can leak state between invocations. Defaults should also make semantic sense for the annotated parameter.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60" w:line="276" w:lineRule="auto"/>
        <w:ind w:left="216" w:right="2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 Risky</w:t>
        <w:br w:type="textWrapping"/>
        <w:t xml:space="preserve">def trade_value(quantity: float, price: float = []): ...</w:t>
        <w:br w:type="textWrapping"/>
        <w:br w:type="textWrapping"/>
        <w:t xml:space="preserve"># Prefer a meaningful immutable default, or require price explicitly.</w:t>
        <w:br w:type="textWrapping"/>
        <w:t xml:space="preserve">def trade_value(quantity: float, price: float) -&gt; float: ...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Exceptions and Error Context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Catch specific failures</w:t>
      </w:r>
    </w:p>
    <w:p w:rsidR="00000000" w:rsidDel="00000000" w:rsidP="00000000" w:rsidRDefault="00000000" w:rsidRPr="00000000" w14:paraId="0000000D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Keep exception handling narrow. Business-rule failures can use a custom exception such as InvalidTradeError; conversion/type problems can be caught as (TypeError, ValueError). Broad or bare catches can hide data-quality defects.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Preserve the cause when adding context</w:t>
      </w:r>
    </w:p>
    <w:p w:rsidR="00000000" w:rsidDel="00000000" w:rsidP="00000000" w:rsidRDefault="00000000" w:rsidRPr="00000000" w14:paraId="0000000F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When a wrapper adds a trade ID to an error, exception chaining preserves the original cause and traceback. This gives operations useful context without hiding the root failure.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60" w:line="276" w:lineRule="auto"/>
        <w:ind w:left="216" w:right="2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try:</w:t>
        <w:br w:type="textWrapping"/>
        <w:t xml:space="preserve">    return trade_value(...)</w:t>
        <w:br w:type="textWrapping"/>
        <w:t xml:space="preserve">except InvalidTradeError as e:</w:t>
        <w:br w:type="textWrapping"/>
        <w:t xml:space="preserve">    raise InvalidTradeError(</w:t>
        <w:br w:type="textWrapping"/>
        <w:t xml:space="preserve">        f"trade {trade['trade_id']}: {e}"</w:t>
        <w:br w:type="textWrapping"/>
        <w:t xml:space="preserve">    ) from e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Know else vs finally</w:t>
      </w:r>
    </w:p>
    <w:p w:rsidR="00000000" w:rsidDel="00000000" w:rsidP="00000000" w:rsidRDefault="00000000" w:rsidRPr="00000000" w14:paraId="00000012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else runs when the try succeeds without an exception. finally runs whether an exception occurred or not, so it is appropriate for unconditional cleanup/status work.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3. Files, CSV and Basic ETL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CSV values arrive as strings</w:t>
      </w:r>
    </w:p>
    <w:p w:rsidR="00000000" w:rsidDel="00000000" w:rsidP="00000000" w:rsidRDefault="00000000" w:rsidRPr="00000000" w14:paraId="00000016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csv.DictReader returns text values. Numeric fields must be converted before arithmetic. Otherwise operations can behave like string concatenation rather than numeric addition.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60" w:line="276" w:lineRule="auto"/>
        <w:ind w:left="216" w:right="2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value = float(row["value"])</w:t>
        <w:br w:type="textWrapping"/>
        <w:t xml:space="preserve">totals[client] = totals.get(client, 0.0) + value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Use context managers for files</w:t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with open(...) closes handles even when an exception occurs, reduces resource leaks, and ensures buffered writes are finalized promptly. The pattern matters for both reading and writing.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60" w:line="276" w:lineRule="auto"/>
        <w:ind w:left="216" w:right="2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with open("shared/trades.csv") as src:</w:t>
        <w:br w:type="textWrapping"/>
        <w:t xml:space="preserve">    ...</w:t>
        <w:br w:type="textWrapping"/>
        <w:br w:type="textWrapping"/>
        <w:t xml:space="preserve">with open("client_summary.txt", "w") as out:</w:t>
        <w:br w:type="textWrapping"/>
        <w:t xml:space="preserve">    ...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4. Pandas: Grouping, Filtering and Assignment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groupby mirrors manual accumulation</w:t>
      </w:r>
    </w:p>
    <w:p w:rsidR="00000000" w:rsidDel="00000000" w:rsidP="00000000" w:rsidRDefault="00000000" w:rsidRPr="00000000" w14:paraId="0000001D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df.groupby('client_name')['value'].sum() conceptually performs the same per-client summation as a dictionary accumulation loop. pandas expresses the operation compactly and efficiently.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Prefer .loc over chained indexing</w:t>
      </w:r>
    </w:p>
    <w:p w:rsidR="00000000" w:rsidDel="00000000" w:rsidP="00000000" w:rsidRDefault="00000000" w:rsidRPr="00000000" w14:paraId="0000001F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A pattern such as df[mask][columns] uses chained indexing. The result may be a view or a copy, and later assignment can trigger SettingWithCopyWarning. Use .loc when selecting rows and columns, especially before assignment.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60" w:line="276" w:lineRule="auto"/>
        <w:ind w:left="216" w:right="2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sell_df = df.loc[</w:t>
        <w:br w:type="textWrapping"/>
        <w:t xml:space="preserve">    df["side"] == "SELL",</w:t>
        <w:br w:type="textWrapping"/>
        <w:t xml:space="preserve">    ["trade_id", "client_name", "value"]</w:t>
        <w:br w:type="textWrapping"/>
        <w:t xml:space="preserve">].copy()</w:t>
        <w:br w:type="textWrapping"/>
        <w:t xml:space="preserve">sell_df["flag"] = True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5. Data Cleaning and Validation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Do not guess ambiguous dates</w:t>
      </w:r>
    </w:p>
    <w:p w:rsidR="00000000" w:rsidDel="00000000" w:rsidP="00000000" w:rsidRDefault="00000000" w:rsidRPr="00000000" w14:paraId="00000023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A value such as 03/04/2024 can be interpreted in more than one way. The supplied material emphasizes using surrounding record context (for example, trade sequence) rather than blindly assuming a regional convention, because a silent wrong conversion corrupts downstream reporting.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Canonicalize categorical values explicitly</w:t>
      </w:r>
    </w:p>
    <w:p w:rsidR="00000000" w:rsidDel="00000000" w:rsidP="00000000" w:rsidRDefault="00000000" w:rsidRPr="00000000" w14:paraId="00000025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For categories with special capitalization such as ETF, a small mapping is safer than generic capitalization. After transformation, inspect unique values to validate the result.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60" w:line="276" w:lineRule="auto"/>
        <w:ind w:left="216" w:right="2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mapping = {</w:t>
        <w:br w:type="textWrapping"/>
        <w:t xml:space="preserve">    "equity": "Equity",</w:t>
        <w:br w:type="textWrapping"/>
        <w:t xml:space="preserve">    "bond": "Bond",</w:t>
        <w:br w:type="textWrapping"/>
        <w:t xml:space="preserve">    "etf": "ETF",</w:t>
        <w:br w:type="textWrapping"/>
        <w:t xml:space="preserve">    "crypto": "Crypto",</w:t>
        <w:br w:type="textWrapping"/>
        <w:t xml:space="preserve">}</w:t>
        <w:br w:type="textWrapping"/>
        <w:t xml:space="preserve">df["asset_class"] = df["asset_class"].str.lower().map(mapping)</w:t>
        <w:br w:type="textWrapping"/>
        <w:t xml:space="preserve">assert set(df["asset_class"].dropna().unique()) &lt;= set(mapping.values())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Flag suspicious outliers; do not silently delete them</w:t>
      </w:r>
    </w:p>
    <w:p w:rsidR="00000000" w:rsidDel="00000000" w:rsidP="00000000" w:rsidRDefault="00000000" w:rsidRPr="00000000" w14:paraId="00000028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An extreme trade may be a data-entry error or a legitimate large transaction. Without investigation, deletion can destroy real information. Flagging preserves the observation while making it visible for review.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6. EDA: Currency, Hypotheses and Statistical Interpretation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Never treat mixed currencies as automatically comparable</w:t>
      </w:r>
    </w:p>
    <w:p w:rsidR="00000000" w:rsidDel="00000000" w:rsidP="00000000" w:rsidRDefault="00000000" w:rsidRPr="00000000" w14:paraId="0000002B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A raw sum across USD and GBP is not directly meaningful without conversion. A defensible first view is a per-currency aggregation, and the limitation should be documented during EDA.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60" w:line="276" w:lineRule="auto"/>
        <w:ind w:left="216" w:right="2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df.groupby("currency")["value"].sum()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Write testable hypotheses</w:t>
      </w:r>
    </w:p>
    <w:p w:rsidR="00000000" w:rsidDel="00000000" w:rsidP="00000000" w:rsidRDefault="00000000" w:rsidRPr="00000000" w14:paraId="0000002E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A statement such as "some advisors seem busier than others" is too vague for formal testing. Define a measurable outcome such as average trade value, number of trades, or count of active clients, then make the hypothesis specific and falsifiable.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Interpret correlation without claiming causation</w:t>
      </w:r>
    </w:p>
    <w:p w:rsidR="00000000" w:rsidDel="00000000" w:rsidP="00000000" w:rsidRDefault="00000000" w:rsidRPr="00000000" w14:paraId="00000030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For Pearson correlation, a positive r indicates a positive linear association. A small p-value suggests the observed relationship is unlikely under the null hypothesis, but does not establish causal direction. In the supplied example, r = 0.62 represents a moderate positive relationship and p = 0.003 is statistically significant.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Understand positive skew</w:t>
      </w:r>
    </w:p>
    <w:p w:rsidR="00000000" w:rsidDel="00000000" w:rsidP="00000000" w:rsidRDefault="00000000" w:rsidRPr="00000000" w14:paraId="00000032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Strong positive skew means a long right tail: many observations are lower, with a smaller number of much larger values.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Treat small-sample t-tests cautiously</w:t>
      </w:r>
    </w:p>
    <w:p w:rsidR="00000000" w:rsidDel="00000000" w:rsidP="00000000" w:rsidRDefault="00000000" w:rsidRPr="00000000" w14:paraId="00000034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A result such as p = 0.04 may be suggestive, but a small or imbalanced group (for example, few SELL trades) can make the estimate unstable. Do not turn a borderline result into a definitive business conclusion.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7. Aggregation, Pivoting, Merging and Time Series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Multiple aggregations in one groupby</w:t>
      </w:r>
    </w:p>
    <w:p w:rsidR="00000000" w:rsidDel="00000000" w:rsidP="00000000" w:rsidRDefault="00000000" w:rsidRPr="00000000" w14:paraId="00000037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Use agg to calculate several summaries in one pipeline.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60" w:line="276" w:lineRule="auto"/>
        <w:ind w:left="216" w:right="2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df.groupby("client_name")["value"].agg(["sum", "count", "mean"])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Dense pivot tables</w:t>
      </w:r>
    </w:p>
    <w:p w:rsidR="00000000" w:rsidDel="00000000" w:rsidP="00000000" w:rsidRDefault="00000000" w:rsidRPr="00000000" w14:paraId="0000003A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fill_value=0 can replace missing combinations when zero is the appropriate representation.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60" w:line="276" w:lineRule="auto"/>
        <w:ind w:left="216" w:right="2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pd.pivot_table(</w:t>
        <w:br w:type="textWrapping"/>
        <w:t xml:space="preserve">    df,</w:t>
        <w:br w:type="textWrapping"/>
        <w:t xml:space="preserve">    values="value",</w:t>
        <w:br w:type="textWrapping"/>
        <w:t xml:space="preserve">    index="instrument",</w:t>
        <w:br w:type="textWrapping"/>
        <w:t xml:space="preserve">    columns="side",</w:t>
        <w:br w:type="textWrapping"/>
        <w:t xml:space="preserve">    aggfunc="sum",</w:t>
        <w:br w:type="textWrapping"/>
        <w:t xml:space="preserve">    fill_value=0</w:t>
        <w:br w:type="textWrapping"/>
        <w:t xml:space="preserve">)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Prepare dates before resampling</w:t>
      </w:r>
    </w:p>
    <w:p w:rsidR="00000000" w:rsidDel="00000000" w:rsidP="00000000" w:rsidRDefault="00000000" w:rsidRPr="00000000" w14:paraId="0000003D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Convert the date field to datetime and use it as the time index before weekly resampling.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60" w:line="276" w:lineRule="auto"/>
        <w:ind w:left="216" w:right="2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df["trade_date"] = pd.to_datetime(df["trade_date"])</w:t>
        <w:br w:type="textWrapping"/>
        <w:t xml:space="preserve">weekly = df.set_index("trade_date").resample("W").sum(numeric_only=True)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Choose the join from the row-retention requirement</w:t>
      </w:r>
    </w:p>
    <w:p w:rsidR="00000000" w:rsidDel="00000000" w:rsidP="00000000" w:rsidRDefault="00000000" w:rsidRPr="00000000" w14:paraId="00000041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If every trade must remain and advisor/team information should be attached when available, trades belong on the left side of a left join. A right join instead preserves every advisor row, including advisors with no trades.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60" w:line="276" w:lineRule="auto"/>
        <w:ind w:left="216" w:right="2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pd.merge(trades, advisors, on="advisor", how="left")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8. APIs, Rate Limits and Retry Correctness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Retry the failed request, not the next page</w:t>
      </w:r>
    </w:p>
    <w:p w:rsidR="00000000" w:rsidDel="00000000" w:rsidP="00000000" w:rsidRDefault="00000000" w:rsidRPr="00000000" w14:paraId="00000045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HTTP 429 means the current request was rejected. If the client waits for Retry-After and then requests page + 1, it skips the page that never succeeded. After waiting, retry the same page/cursor.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9. Testing pandas Conditions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Reduce a Boolean Series to one truth value</w:t>
      </w:r>
    </w:p>
    <w:p w:rsidR="00000000" w:rsidDel="00000000" w:rsidP="00000000" w:rsidRDefault="00000000" w:rsidRPr="00000000" w14:paraId="00000048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Series.isin(valid) returns one Boolean per row. A Python assert needs one truth value, so use .all() when every row must be valid.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4f6" w:val="clear"/>
        <w:spacing w:after="120" w:before="60" w:line="276" w:lineRule="auto"/>
        <w:ind w:left="216" w:right="2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assert clean_trades["asset_class"].isin(valid).all()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10. Modeling: Validate the Data-Generating Rule First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A weak model can expose a feature/target inconsistency</w:t>
      </w:r>
    </w:p>
    <w:p w:rsidR="00000000" w:rsidDel="00000000" w:rsidP="00000000" w:rsidRDefault="00000000" w:rsidRPr="00000000" w14:paraId="0000004C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If LinearRegression using quantity and price fails to clearly beat a mean baseline even though value appears formulaic, inspect the relationship before blaming the algorithm or random seed. If one asset class follows a different valuation rule, the shared feature logic is misleading the model. Correct the feature engineering or class-specific valuation logic before comparing model quality.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Baseline comparison matters</w:t>
      </w:r>
    </w:p>
    <w:p w:rsidR="00000000" w:rsidDel="00000000" w:rsidP="00000000" w:rsidRDefault="00000000" w:rsidRPr="00000000" w14:paraId="0000004E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A DummyRegressor(strategy='mean') establishes a minimal benchmark. A real model should add predictive value beyond simply predicting the training-set mean; surprising failure to do so is a prompt to investigate data and assumptions.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Rapid Review Checklist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a plain loop when side effects and future maintainability matter.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Never use mutable defaults casually; defaults persist across calls.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Catch specific exceptions; use custom exceptions for business rules.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raise ... from e to add context while preserving the cause.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Convert CSV numeric strings before arithmetic.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with for both input and output files.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groupby is the pandas equivalent of per-key accumulation.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Prefer .loc for row/column selection followed by assignment.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guess ambiguous dates; validate using defensible context.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Map categorical values explicitly and verify unique() results.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Flag unexplained outliers instead of deleting them.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Do not sum different currencies without conversion or grouping.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Make hypotheses specific, measurable, and falsifiable.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Correlation + low p-value does not prove causation.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Positive skew means a long right tail.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Treat small/imbalanced t-test samples cautiously.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agg, pivot_table, merge, and datetime-indexed resample deliberately.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a left join when every trade row must be retained.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After HTTP 429, retry the same failed request after the wait.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Use .all() to reduce row-wise Boolean validation for assert.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Investigate inconsistent business formulas before judging model quality.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Assessment traps to recognize</w:t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8ecf3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cf3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Better 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“Comprehensions are always cleaner.”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Choose the construct that makes intent and side effects clearest.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“p &lt; 0.05 proves the story.”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Significance is not causation, effect size, robustness, or business importance.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“Outlier = bad row.”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Investigate or flag unless there is evidence the row is invalid.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“A numeric sum is meaningful.”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Units and currencies must be compatible.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“Retry means advance.”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Retry the operation that failed; advancing can lose data.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“Model failure means change the seed.”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Check target construction, feature logic, segments, and data quality first.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Python / ETL / pandas / EDA Review Guide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7365d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pPr>
      <w:spacing w:after="120" w:before="60"/>
      <w:ind w:left="216" w:right="216"/>
    </w:pPr>
    <w:rPr>
      <w:rFonts w:ascii="Courier New" w:hAnsi="Courier New"/>
      <w:sz w:val="17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RGnaDFDUL8LMnmZ1g9N9mDdhIg==">CgMxLjA4AHIhMXRNU0FlLXk0ZGZRV3JINlZNOG1LRXdMZW1lSDZLUnhp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