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it-IT"/>
        </w:rPr>
        <w:t>LEAP Demo Preparation Guide</w:t>
      </w:r>
    </w:p>
    <w:p>
      <w:pPr>
        <w:pStyle w:val="Title"/>
      </w:pPr>
    </w:p>
    <w:p>
      <w:pPr>
        <w:pStyle w:val="Title"/>
        <w:rPr>
          <w:sz w:val="32"/>
          <w:szCs w:val="32"/>
        </w:rPr>
      </w:pPr>
      <w:r>
        <w:rPr>
          <w:sz w:val="32"/>
          <w:szCs w:val="32"/>
          <w:rtl w:val="0"/>
          <w:lang w:val="en-US"/>
        </w:rPr>
        <w:t>Your Business Requirements review is a live walk-through, not a slide deck. The reviewer will ask you to show each requirement working, then try to break it. This guide lists what you need ready, so that nothing has to be built while the reviewer waits.</w:t>
      </w:r>
    </w:p>
    <w:p>
      <w:pPr>
        <w:pStyle w:val="Title"/>
        <w:rPr>
          <w:sz w:val="32"/>
          <w:szCs w:val="32"/>
        </w:rPr>
      </w:pPr>
    </w:p>
    <w:p>
      <w:pPr>
        <w:pStyle w:val="Heading"/>
      </w:pPr>
      <w:r>
        <w:rPr>
          <w:rtl w:val="0"/>
          <w:lang w:val="en-US"/>
        </w:rPr>
        <w:t>1. The ground rules</w:t>
      </w:r>
    </w:p>
    <w:p>
      <w:pPr>
        <w:pStyle w:val="List Paragraph"/>
        <w:numPr>
          <w:ilvl w:val="0"/>
          <w:numId w:val="2"/>
        </w:numPr>
        <w:rPr>
          <w:sz w:val="28"/>
          <w:szCs w:val="28"/>
          <w:lang w:val="en-US"/>
        </w:rPr>
      </w:pPr>
      <w:r>
        <w:rPr>
          <w:sz w:val="28"/>
          <w:szCs w:val="28"/>
          <w:rtl w:val="0"/>
          <w:lang w:val="en-US"/>
        </w:rPr>
        <w:t>Everything is shown live, from your from your laptop and not from screenshots.</w:t>
      </w:r>
      <w:r>
        <w:rPr>
          <w:sz w:val="28"/>
          <w:szCs w:val="28"/>
          <w:rtl w:val="0"/>
          <w:lang w:val="en-US"/>
        </w:rPr>
        <w:t xml:space="preserve"> A working deployment environment is to required for this evaluation.</w:t>
      </w:r>
    </w:p>
    <w:p>
      <w:pPr>
        <w:pStyle w:val="List Paragraph"/>
        <w:numPr>
          <w:ilvl w:val="0"/>
          <w:numId w:val="2"/>
        </w:numPr>
        <w:rPr>
          <w:sz w:val="28"/>
          <w:szCs w:val="28"/>
          <w:lang w:val="en-US"/>
        </w:rPr>
      </w:pPr>
      <w:r>
        <w:rPr>
          <w:sz w:val="28"/>
          <w:szCs w:val="28"/>
          <w:rtl w:val="0"/>
          <w:lang w:val="en-US"/>
        </w:rPr>
        <w:t>The reviewer chooses some of the tests (for example which trade to trace). Do not rely on a rehearsed path.</w:t>
      </w:r>
    </w:p>
    <w:p>
      <w:pPr>
        <w:pStyle w:val="List Paragraph"/>
        <w:numPr>
          <w:ilvl w:val="0"/>
          <w:numId w:val="2"/>
        </w:numPr>
        <w:rPr>
          <w:sz w:val="28"/>
          <w:szCs w:val="28"/>
          <w:lang w:val="en-US"/>
        </w:rPr>
      </w:pPr>
      <w:r>
        <w:rPr>
          <w:sz w:val="28"/>
          <w:szCs w:val="28"/>
          <w:rtl w:val="0"/>
          <w:lang w:val="en-US"/>
        </w:rPr>
        <w:t>Expect to be asked "where does that data live?" for anything that persists.</w:t>
      </w:r>
    </w:p>
    <w:p>
      <w:pPr>
        <w:pStyle w:val="List Paragraph"/>
        <w:numPr>
          <w:ilvl w:val="0"/>
          <w:numId w:val="2"/>
        </w:numPr>
        <w:rPr>
          <w:sz w:val="28"/>
          <w:szCs w:val="28"/>
          <w:lang w:val="en-US"/>
        </w:rPr>
      </w:pPr>
      <w:r>
        <w:rPr>
          <w:sz w:val="28"/>
          <w:szCs w:val="28"/>
          <w:rtl w:val="0"/>
          <w:lang w:val="en-US"/>
        </w:rPr>
        <w:t>The requirements say what the platform must do, not which tools to use. Be ready to explain why your approach meets each one in business terms.</w:t>
      </w:r>
    </w:p>
    <w:p>
      <w:pPr>
        <w:pStyle w:val="Heading"/>
      </w:pPr>
      <w:r>
        <w:rPr>
          <w:rtl w:val="0"/>
          <w:lang w:val="en-US"/>
        </w:rPr>
        <w:t>2. Environment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w:tblPrEx>
          <w:shd w:val="clear" w:color="auto" w:fill="4f81bd"/>
        </w:tblPrEx>
        <w:trPr>
          <w:trHeight w:val="222" w:hRule="atLeast"/>
          <w:tblHeader/>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Item</w:t>
            </w:r>
          </w:p>
        </w:tc>
        <w:tc>
          <w:tcPr>
            <w:tcW w:type="dxa" w:w="6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sz w:val="20"/>
                <w:szCs w:val="20"/>
                <w:u w:color="000000"/>
                <w:shd w:val="nil" w:color="auto" w:fill="auto"/>
                <w:rtl w:val="0"/>
                <w:lang w:val="en-US"/>
              </w:rPr>
              <w:t>Ready before the review starts</w:t>
            </w:r>
          </w:p>
        </w:tc>
      </w:tr>
      <w:tr>
        <w:tblPrEx>
          <w:shd w:val="clear" w:color="auto" w:fill="ced7e7"/>
        </w:tblPrEx>
        <w:trPr>
          <w:trHeight w:val="484"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Deployed stack</w:t>
            </w:r>
          </w:p>
        </w:tc>
        <w:tc>
          <w:tcPr>
            <w:tcW w:type="dxa" w:w="6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 xml:space="preserve">The running version, </w:t>
            </w:r>
            <w:r>
              <w:rPr>
                <w:rFonts w:ascii="Times New Roman" w:hAnsi="Times New Roman"/>
                <w:sz w:val="20"/>
                <w:szCs w:val="20"/>
                <w:u w:color="000000"/>
                <w:shd w:val="nil" w:color="auto" w:fill="auto"/>
                <w:rtl w:val="0"/>
                <w:lang w:val="en-US"/>
              </w:rPr>
              <w:t xml:space="preserve">best to have it running on two laptops. If not, can use two different tabs. No setup should occur during the review. </w:t>
            </w:r>
          </w:p>
        </w:tc>
      </w:tr>
      <w:tr>
        <w:tblPrEx>
          <w:shd w:val="clear" w:color="auto" w:fill="ced7e7"/>
        </w:tblPrEx>
        <w:trPr>
          <w:trHeight w:val="484"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Browser</w:t>
            </w:r>
          </w:p>
        </w:tc>
        <w:tc>
          <w:tcPr>
            <w:tcW w:type="dxa" w:w="6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Two separate sessions so two clients can be signed in at once (a normal window and a private window, or two browser profiles).</w:t>
            </w:r>
          </w:p>
        </w:tc>
      </w:tr>
      <w:tr>
        <w:tblPrEx>
          <w:shd w:val="clear" w:color="auto" w:fill="ced7e7"/>
        </w:tblPrEx>
        <w:trPr>
          <w:trHeight w:val="484"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a-DK"/>
              </w:rPr>
              <w:t>Logs</w:t>
            </w:r>
          </w:p>
        </w:tc>
        <w:tc>
          <w:tcPr>
            <w:tcW w:type="dxa" w:w="6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Be prepared to show any logging or live reporting as you walk the reviewer thru the various business requirements</w:t>
            </w:r>
            <w:r>
              <w:rPr>
                <w:rFonts w:ascii="Times New Roman" w:hAnsi="Times New Roman"/>
                <w:sz w:val="20"/>
                <w:szCs w:val="20"/>
                <w:u w:color="000000"/>
                <w:shd w:val="nil" w:color="auto" w:fill="auto"/>
                <w:rtl w:val="0"/>
              </w:rPr>
              <w:t>.</w:t>
            </w:r>
          </w:p>
        </w:tc>
      </w:tr>
      <w:tr>
        <w:tblPrEx>
          <w:shd w:val="clear" w:color="auto" w:fill="ced7e7"/>
        </w:tblPrEx>
        <w:trPr>
          <w:trHeight w:val="222"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Network</w:t>
            </w:r>
          </w:p>
        </w:tc>
        <w:tc>
          <w:tcPr>
            <w:tcW w:type="dxa" w:w="6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Stable connection.</w:t>
            </w:r>
            <w:r>
              <w:rPr>
                <w:rFonts w:ascii="Times New Roman" w:hAnsi="Times New Roman"/>
                <w:sz w:val="20"/>
                <w:szCs w:val="20"/>
                <w:u w:color="000000"/>
                <w:shd w:val="nil" w:color="auto" w:fill="auto"/>
                <w:rtl w:val="0"/>
                <w:lang w:val="en-US"/>
              </w:rPr>
              <w:t xml:space="preserve"> Reviewer will have a hotspot available if needed.</w:t>
            </w:r>
          </w:p>
        </w:tc>
      </w:tr>
    </w:tbl>
    <w:p>
      <w:pPr>
        <w:pStyle w:val="Heading"/>
        <w:widowControl w:val="0"/>
      </w:pPr>
    </w:p>
    <w:p>
      <w:pPr>
        <w:pStyle w:val="Heading"/>
        <w:widowControl w:val="0"/>
      </w:pPr>
    </w:p>
    <w:p>
      <w:pPr>
        <w:pStyle w:val="Heading"/>
      </w:pPr>
      <w:r>
        <w:rPr>
          <w:rtl w:val="0"/>
          <w:lang w:val="nl-NL"/>
        </w:rPr>
        <w:t>3. Test data</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4f81bd"/>
        </w:tblPrEx>
        <w:trPr>
          <w:trHeight w:val="222" w:hRule="atLeast"/>
          <w:tblHeader/>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nl-NL"/>
              </w:rPr>
              <w:t>Data</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b w:val="1"/>
                <w:bCs w:val="1"/>
                <w:sz w:val="20"/>
                <w:szCs w:val="20"/>
                <w:u w:color="000000"/>
                <w:shd w:val="nil" w:color="auto" w:fill="auto"/>
                <w:rtl w:val="0"/>
                <w:lang w:val="en-US"/>
              </w:rPr>
              <w:t>What to prepare</w:t>
            </w:r>
          </w:p>
        </w:tc>
      </w:tr>
      <w:tr>
        <w:tblPrEx>
          <w:shd w:val="clear" w:color="auto" w:fill="ced7e7"/>
        </w:tblPrEx>
        <w:trPr>
          <w:trHeight w:val="484"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fr-FR"/>
              </w:rPr>
              <w:t>Client A</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A registered user with a funded cash balance and at least two existing holdings. Created through the UI before the review.</w:t>
            </w:r>
          </w:p>
        </w:tc>
      </w:tr>
      <w:tr>
        <w:tblPrEx>
          <w:shd w:val="clear" w:color="auto" w:fill="ced7e7"/>
        </w:tblPrEx>
        <w:trPr>
          <w:trHeight w:val="484"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fr-FR"/>
              </w:rPr>
              <w:t>Client B</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A second registered user with different holdings and cash, so isolation tests can be seen. Leave holdings visibly different from A.</w:t>
            </w:r>
          </w:p>
        </w:tc>
      </w:tr>
      <w:tr>
        <w:tblPrEx>
          <w:shd w:val="clear" w:color="auto" w:fill="ced7e7"/>
        </w:tblPrEx>
        <w:trPr>
          <w:trHeight w:val="484"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A brand-new user</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Do NOT pre-create this one. The reviewer will watch you register it live (BR-01). Have a username and password in mind.</w:t>
            </w:r>
          </w:p>
        </w:tc>
      </w:tr>
      <w:tr>
        <w:tblPrEx>
          <w:shd w:val="clear" w:color="auto" w:fill="ced7e7"/>
        </w:tblPrEx>
        <w:trPr>
          <w:trHeight w:val="484"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Order history</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At least ten past orders for client A: filled buys and sells, plus at least one rejected and one still pending.</w:t>
            </w:r>
          </w:p>
        </w:tc>
      </w:tr>
      <w:tr>
        <w:tblPrEx>
          <w:shd w:val="clear" w:color="auto" w:fill="ced7e7"/>
        </w:tblPrEx>
        <w:trPr>
          <w:trHeight w:val="484"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Instruments</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One of each class that you support: a UK or US equity, an Indian equity, an FX pair, and a crypto asset. Know the symbols you will type.</w:t>
            </w:r>
          </w:p>
        </w:tc>
      </w:tr>
      <w:tr>
        <w:tblPrEx>
          <w:shd w:val="clear" w:color="auto" w:fill="ced7e7"/>
        </w:tblPrEx>
        <w:trPr>
          <w:trHeight w:val="484"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Reporting data</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Enough history that a report by instrument and by period shows something meaningful, for at least a few dozen trades across several instruments.</w:t>
            </w:r>
          </w:p>
        </w:tc>
      </w:tr>
    </w:tbl>
    <w:p>
      <w:pPr>
        <w:pStyle w:val="Heading"/>
        <w:widowControl w:val="0"/>
      </w:pPr>
    </w:p>
    <w:p>
      <w:pPr>
        <w:pStyle w:val="Heading"/>
        <w:widowControl w:val="0"/>
      </w:pPr>
    </w:p>
    <w:p>
      <w:pPr>
        <w:pStyle w:val="Heading"/>
      </w:pPr>
      <w:r>
        <w:rPr>
          <w:rFonts w:ascii="Arial Unicode MS" w:cs="Arial Unicode MS" w:hAnsi="Arial Unicode MS" w:eastAsia="Arial Unicode MS"/>
          <w:b w:val="0"/>
          <w:bCs w:val="0"/>
          <w:i w:val="0"/>
          <w:iCs w:val="0"/>
        </w:rPr>
        <w:br w:type="page"/>
      </w:r>
    </w:p>
    <w:p>
      <w:pPr>
        <w:pStyle w:val="Heading"/>
      </w:pPr>
      <w:r>
        <w:rPr>
          <w:rtl w:val="0"/>
        </w:rPr>
        <w:t xml:space="preserve">4. </w:t>
      </w:r>
      <w:r>
        <w:rPr>
          <w:rtl w:val="0"/>
          <w:lang w:val="en-US"/>
        </w:rPr>
        <w:t>Prepared Scenarios</w:t>
      </w:r>
    </w:p>
    <w:p>
      <w:pPr>
        <w:pStyle w:val="Heading"/>
      </w:pPr>
      <w:r>
        <w:rPr>
          <w:outline w:val="0"/>
          <w:color w:val="000000"/>
          <w:u w:color="000000"/>
          <w:rtl w:val="0"/>
          <w:lang w:val="en-US"/>
          <w14:textFill>
            <w14:solidFill>
              <w14:srgbClr w14:val="000000"/>
            </w14:solidFill>
          </w14:textFill>
        </w:rPr>
        <w:t xml:space="preserve">Have these ready to </w:t>
      </w:r>
      <w:r>
        <w:rPr>
          <w:outline w:val="0"/>
          <w:color w:val="000000"/>
          <w:u w:color="000000"/>
          <w:rtl w:val="0"/>
          <w:lang w:val="en-US"/>
          <w14:textFill>
            <w14:solidFill>
              <w14:srgbClr w14:val="000000"/>
            </w14:solidFill>
          </w14:textFill>
        </w:rPr>
        <w:t>show as part of the review process</w:t>
      </w:r>
      <w:r>
        <w:rPr>
          <w:outline w:val="0"/>
          <w:color w:val="000000"/>
          <w:u w:color="000000"/>
          <w:rtl w:val="0"/>
          <w14:textFill>
            <w14:solidFill>
              <w14:srgbClr w14:val="000000"/>
            </w14:solidFill>
          </w14:textFill>
        </w:rPr>
        <w:t>.</w:t>
      </w:r>
    </w:p>
    <w:p>
      <w:pPr>
        <w:pStyle w:val="List Paragraph"/>
        <w:numPr>
          <w:ilvl w:val="0"/>
          <w:numId w:val="2"/>
        </w:numPr>
        <w:rPr>
          <w:sz w:val="28"/>
          <w:szCs w:val="28"/>
          <w:lang w:val="en-US"/>
        </w:rPr>
      </w:pPr>
      <w:r>
        <w:rPr>
          <w:sz w:val="28"/>
          <w:szCs w:val="28"/>
          <w:rtl w:val="0"/>
          <w:lang w:val="en-US"/>
        </w:rPr>
        <w:t>Holdings and cash for a client, and the trade records that explain them (BR-10).</w:t>
      </w:r>
    </w:p>
    <w:p>
      <w:pPr>
        <w:pStyle w:val="List Paragraph"/>
        <w:numPr>
          <w:ilvl w:val="0"/>
          <w:numId w:val="2"/>
        </w:numPr>
        <w:rPr>
          <w:sz w:val="28"/>
          <w:szCs w:val="28"/>
          <w:lang w:val="en-US"/>
        </w:rPr>
      </w:pPr>
      <w:r>
        <w:rPr>
          <w:sz w:val="28"/>
          <w:szCs w:val="28"/>
          <w:rtl w:val="0"/>
          <w:lang w:val="en-US"/>
        </w:rPr>
        <w:t>The full lifecycle of one trade by order ID: placed, accepted, priced (with the quote used), filled, and the resulting cash and holdings change (BR-15).</w:t>
      </w:r>
    </w:p>
    <w:p>
      <w:pPr>
        <w:pStyle w:val="List Paragraph"/>
        <w:numPr>
          <w:ilvl w:val="0"/>
          <w:numId w:val="2"/>
        </w:numPr>
        <w:rPr>
          <w:sz w:val="28"/>
          <w:szCs w:val="28"/>
          <w:lang w:val="en-US"/>
        </w:rPr>
      </w:pPr>
      <w:r>
        <w:rPr>
          <w:sz w:val="28"/>
          <w:szCs w:val="28"/>
          <w:rtl w:val="0"/>
          <w:lang w:val="en-US"/>
        </w:rPr>
        <w:t>Current holdings unchanged during a failure test</w:t>
      </w:r>
      <w:r>
        <w:rPr>
          <w:sz w:val="28"/>
          <w:szCs w:val="28"/>
          <w:rtl w:val="0"/>
        </w:rPr>
        <w:t>.</w:t>
      </w:r>
    </w:p>
    <w:p>
      <w:pPr>
        <w:pStyle w:val="List Paragraph"/>
        <w:numPr>
          <w:ilvl w:val="0"/>
          <w:numId w:val="2"/>
        </w:numPr>
        <w:rPr>
          <w:sz w:val="28"/>
          <w:szCs w:val="28"/>
          <w:lang w:val="en-US"/>
        </w:rPr>
      </w:pPr>
      <w:r>
        <w:rPr>
          <w:sz w:val="28"/>
          <w:szCs w:val="28"/>
          <w:rtl w:val="0"/>
          <w:lang w:val="en-US"/>
        </w:rPr>
        <w:t>Total trades and total cash for a client, to prove nothing was lost or doubled after a failure (BR-09, 9.1).</w:t>
      </w:r>
    </w:p>
    <w:p>
      <w:pPr>
        <w:pStyle w:val="List Paragraph"/>
        <w:numPr>
          <w:ilvl w:val="0"/>
          <w:numId w:val="2"/>
        </w:numPr>
        <w:rPr>
          <w:sz w:val="28"/>
          <w:szCs w:val="28"/>
          <w:lang w:val="en-US"/>
        </w:rPr>
      </w:pPr>
      <w:r>
        <w:rPr>
          <w:sz w:val="28"/>
          <w:szCs w:val="28"/>
          <w:rtl w:val="0"/>
          <w:lang w:val="en-US"/>
        </w:rPr>
        <w:t>A reporting query by instrument and by period, run against your reporting store (BR-16).</w:t>
      </w:r>
      <w:r>
        <w:rPr>
          <w:sz w:val="28"/>
          <w:szCs w:val="28"/>
          <w:rtl w:val="0"/>
          <w:lang w:val="en-US"/>
        </w:rPr>
        <w:t xml:space="preserve"> (Dependent on your supported reporting cycle)</w:t>
      </w:r>
    </w:p>
    <w:p>
      <w:pPr>
        <w:pStyle w:val="Heading"/>
      </w:pPr>
      <w:r>
        <w:rPr>
          <w:rtl w:val="0"/>
          <w:lang w:val="en-US"/>
        </w:rPr>
        <w:t>5. Failure tests you must be able to run</w:t>
      </w:r>
    </w:p>
    <w:p>
      <w:pPr>
        <w:pStyle w:val="Heading"/>
      </w:pPr>
      <w:r>
        <w:rPr>
          <w:outline w:val="0"/>
          <w:color w:val="000000"/>
          <w:u w:color="000000"/>
          <w:rtl w:val="0"/>
          <w:lang w:val="en-US"/>
          <w14:textFill>
            <w14:solidFill>
              <w14:srgbClr w14:val="000000"/>
            </w14:solidFill>
          </w14:textFill>
        </w:rPr>
        <w:t>The reviewer will ask for these. Practice each one and know how to undo it. Write down the exact commands or console steps.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800"/>
        <w:gridCol w:w="2960"/>
      </w:tblGrid>
      <w:tr>
        <w:tblPrEx>
          <w:shd w:val="clear" w:color="auto" w:fill="4f81bd"/>
        </w:tblPrEx>
        <w:trPr>
          <w:trHeight w:val="222" w:hRule="atLeast"/>
          <w:tblHeader/>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rPr>
              <w:t>Test</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20"/>
                <w:szCs w:val="20"/>
                <w:u w:color="000000"/>
                <w:shd w:val="nil" w:color="auto" w:fill="auto"/>
                <w:rtl w:val="0"/>
                <w:lang w:val="en-US"/>
              </w:rPr>
              <w:t>How you will trigger it</w:t>
            </w:r>
          </w:p>
        </w:tc>
        <w:tc>
          <w:tcPr>
            <w:tcW w:type="dxa" w:w="2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How you will recover</w:t>
            </w:r>
          </w:p>
        </w:tc>
      </w:tr>
      <w:tr>
        <w:tblPrEx>
          <w:shd w:val="clear" w:color="auto" w:fill="ced7e7"/>
        </w:tblPrEx>
        <w:trPr>
          <w:trHeight w:val="484"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Execution step down (BR-06)</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Stop or scale to zero the component that executes orders.</w:t>
            </w:r>
          </w:p>
        </w:tc>
        <w:tc>
          <w:tcPr>
            <w:tcW w:type="dxa" w:w="2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Start it again and show pending orders complete.</w:t>
            </w:r>
          </w:p>
        </w:tc>
      </w:tr>
      <w:tr>
        <w:tblPrEx>
          <w:shd w:val="clear" w:color="auto" w:fill="ced7e7"/>
        </w:tblPrEx>
        <w:trPr>
          <w:trHeight w:val="1008"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Failure midway through a fill (BR-09)</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A way to make the process fail between the steps, such as a stopped service or a database error.</w:t>
            </w:r>
            <w:r>
              <w:rPr>
                <w:rFonts w:ascii="Times New Roman" w:hAnsi="Times New Roman"/>
                <w:sz w:val="20"/>
                <w:szCs w:val="20"/>
                <w:u w:color="000000"/>
                <w:shd w:val="nil" w:color="auto" w:fill="auto"/>
                <w:rtl w:val="0"/>
                <w:lang w:val="en-US"/>
              </w:rPr>
              <w:t xml:space="preserve"> Can be as simple as shutting down the browser or killing the application.</w:t>
            </w:r>
          </w:p>
        </w:tc>
        <w:tc>
          <w:tcPr>
            <w:tcW w:type="dxa" w:w="2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Show holdings, cash, and trade record are all unchanged.</w:t>
            </w:r>
          </w:p>
        </w:tc>
      </w:tr>
      <w:tr>
        <w:tblPrEx>
          <w:shd w:val="clear" w:color="auto" w:fill="ced7e7"/>
        </w:tblPrEx>
        <w:trPr>
          <w:trHeight w:val="484"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Service restart (BR-14, 9.1)</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Restart or redeploy the service</w:t>
            </w:r>
            <w:r>
              <w:rPr>
                <w:rFonts w:ascii="Times New Roman" w:hAnsi="Times New Roman"/>
                <w:sz w:val="20"/>
                <w:szCs w:val="20"/>
                <w:u w:color="000000"/>
                <w:shd w:val="nil" w:color="auto" w:fill="auto"/>
                <w:rtl w:val="0"/>
                <w:lang w:val="en-US"/>
              </w:rPr>
              <w:t xml:space="preserve"> / application</w:t>
            </w:r>
            <w:r>
              <w:rPr>
                <w:rFonts w:ascii="Times New Roman" w:hAnsi="Times New Roman"/>
                <w:sz w:val="20"/>
                <w:szCs w:val="20"/>
                <w:u w:color="000000"/>
                <w:shd w:val="nil" w:color="auto" w:fill="auto"/>
                <w:rtl w:val="0"/>
              </w:rPr>
              <w:t>.</w:t>
            </w:r>
          </w:p>
        </w:tc>
        <w:tc>
          <w:tcPr>
            <w:tcW w:type="dxa" w:w="2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Show balances and trade counts are the same.</w:t>
            </w:r>
          </w:p>
        </w:tc>
      </w:tr>
      <w:tr>
        <w:tblPrEx>
          <w:shd w:val="clear" w:color="auto" w:fill="ced7e7"/>
        </w:tblPrEx>
        <w:trPr>
          <w:trHeight w:val="484"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Failed deployment (BR-14)</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A deliberately broken build or task definition that fails to start.</w:t>
            </w:r>
          </w:p>
        </w:tc>
        <w:tc>
          <w:tcPr>
            <w:tcW w:type="dxa" w:w="2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Roll back and show data intact.</w:t>
            </w:r>
          </w:p>
        </w:tc>
      </w:tr>
      <w:tr>
        <w:tblPrEx>
          <w:shd w:val="clear" w:color="auto" w:fill="ced7e7"/>
        </w:tblPrEx>
        <w:trPr>
          <w:trHeight w:val="484"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Quote source unavailable (BR-12)</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Block or break the price lookup for one instrument.</w:t>
            </w:r>
          </w:p>
        </w:tc>
        <w:tc>
          <w:tcPr>
            <w:tcW w:type="dxa" w:w="2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Show the order is rejected or held with a clear reason.</w:t>
            </w:r>
          </w:p>
        </w:tc>
      </w:tr>
      <w:tr>
        <w:tblPrEx>
          <w:shd w:val="clear" w:color="auto" w:fill="ced7e7"/>
        </w:tblPrEx>
        <w:trPr>
          <w:trHeight w:val="484"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Tampered or expired token (BR-02, BR-03)</w:t>
            </w:r>
          </w:p>
        </w:tc>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Edit one character of a token, and use an expired one.</w:t>
            </w:r>
          </w:p>
        </w:tc>
        <w:tc>
          <w:tcPr>
            <w:tcW w:type="dxa" w:w="2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Nothing to recover. Show a clear rejection.</w:t>
            </w:r>
          </w:p>
        </w:tc>
      </w:tr>
    </w:tbl>
    <w:p>
      <w:pPr>
        <w:pStyle w:val="Heading"/>
        <w:widowControl w:val="0"/>
      </w:pPr>
    </w:p>
    <w:p>
      <w:pPr>
        <w:pStyle w:val="Heading"/>
        <w:widowControl w:val="0"/>
      </w:pPr>
    </w:p>
    <w:p>
      <w:pPr>
        <w:pStyle w:val="Heading"/>
        <w:widowControl w:val="0"/>
      </w:pPr>
      <w:r>
        <w:rPr>
          <w:outline w:val="0"/>
          <w:color w:val="000000"/>
          <w:u w:color="000000"/>
          <w:rtl w:val="0"/>
          <w:lang w:val="en-US"/>
          <w14:textFill>
            <w14:solidFill>
              <w14:srgbClr w14:val="000000"/>
            </w14:solidFill>
          </w14:textFill>
        </w:rPr>
        <w:t>Rehearse these at least twice before the review. Do them on a copy of the data if you are unsure that a failure test is safe, and have a way to restore the demo data afterwards.</w:t>
      </w:r>
    </w:p>
    <w:p>
      <w:pPr>
        <w:pStyle w:val="Heading"/>
      </w:pPr>
      <w:r>
        <w:rPr>
          <w:rtl w:val="0"/>
          <w:lang w:val="en-US"/>
        </w:rPr>
        <w:t>6. Evidence to have open in tabs</w:t>
      </w:r>
    </w:p>
    <w:p>
      <w:pPr>
        <w:pStyle w:val="List Paragraph"/>
        <w:numPr>
          <w:ilvl w:val="0"/>
          <w:numId w:val="2"/>
        </w:numPr>
        <w:rPr>
          <w:sz w:val="28"/>
          <w:szCs w:val="28"/>
          <w:lang w:val="en-US"/>
        </w:rPr>
      </w:pPr>
      <w:r>
        <w:rPr>
          <w:sz w:val="28"/>
          <w:szCs w:val="28"/>
          <w:rtl w:val="0"/>
          <w:lang w:val="en-US"/>
        </w:rPr>
        <w:t>Where the token expiry and signing secret are configured, and where the secret is stored (BR-03, 9.3).</w:t>
      </w:r>
    </w:p>
    <w:p>
      <w:pPr>
        <w:pStyle w:val="List Paragraph"/>
        <w:numPr>
          <w:ilvl w:val="0"/>
          <w:numId w:val="2"/>
        </w:numPr>
        <w:rPr>
          <w:sz w:val="28"/>
          <w:szCs w:val="28"/>
          <w:lang w:val="en-US"/>
        </w:rPr>
      </w:pPr>
      <w:r>
        <w:rPr>
          <w:sz w:val="28"/>
          <w:szCs w:val="28"/>
          <w:rtl w:val="0"/>
          <w:lang w:val="en-US"/>
        </w:rPr>
        <w:t>The database showing orders, trades, and audit data, and where the database is hosted (BR-14).</w:t>
      </w:r>
    </w:p>
    <w:p>
      <w:pPr>
        <w:pStyle w:val="List Paragraph"/>
        <w:numPr>
          <w:ilvl w:val="0"/>
          <w:numId w:val="2"/>
        </w:numPr>
        <w:rPr>
          <w:sz w:val="28"/>
          <w:szCs w:val="28"/>
          <w:lang w:val="en-US"/>
        </w:rPr>
      </w:pPr>
      <w:r>
        <w:rPr>
          <w:sz w:val="28"/>
          <w:szCs w:val="28"/>
          <w:rtl w:val="0"/>
          <w:lang w:val="en-US"/>
        </w:rPr>
        <w:t>Proof that the reporting data is separate from the live trading data (BR-16).</w:t>
      </w:r>
    </w:p>
    <w:p>
      <w:pPr>
        <w:pStyle w:val="List Paragraph"/>
        <w:numPr>
          <w:ilvl w:val="0"/>
          <w:numId w:val="2"/>
        </w:numPr>
        <w:rPr>
          <w:sz w:val="28"/>
          <w:szCs w:val="28"/>
          <w:lang w:val="en-US"/>
        </w:rPr>
      </w:pPr>
      <w:r>
        <w:rPr>
          <w:sz w:val="28"/>
          <w:szCs w:val="28"/>
          <w:rtl w:val="0"/>
          <w:lang w:val="en-US"/>
        </w:rPr>
        <w:t>The security group or network rules showing the database is not open to the internet (9.3).</w:t>
      </w:r>
    </w:p>
    <w:p>
      <w:pPr>
        <w:pStyle w:val="List Paragraph"/>
        <w:rPr>
          <w:sz w:val="28"/>
          <w:szCs w:val="28"/>
        </w:rPr>
      </w:pPr>
    </w:p>
    <w:p>
      <w:pPr>
        <w:pStyle w:val="Heading"/>
      </w:pPr>
      <w:r>
        <w:rPr>
          <w:rtl w:val="0"/>
          <w:lang w:val="en-US"/>
        </w:rPr>
        <w:t>7. Roles on the day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4f81bd"/>
        </w:tblPrEx>
        <w:trPr>
          <w:trHeight w:val="222" w:hRule="atLeast"/>
          <w:tblHeader/>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rPr>
              <w:t>Role</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b w:val="1"/>
                <w:bCs w:val="1"/>
                <w:sz w:val="20"/>
                <w:szCs w:val="20"/>
                <w:u w:color="000000"/>
                <w:shd w:val="nil" w:color="auto" w:fill="auto"/>
                <w:rtl w:val="0"/>
                <w:lang w:val="en-US"/>
              </w:rPr>
              <w:t>Responsibility</w:t>
            </w:r>
          </w:p>
        </w:tc>
      </w:tr>
      <w:tr>
        <w:tblPrEx>
          <w:shd w:val="clear" w:color="auto" w:fill="ced7e7"/>
        </w:tblPrEx>
        <w:trPr>
          <w:trHeight w:val="222"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Driver</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Operates the screen and runs the tests.</w:t>
            </w:r>
          </w:p>
        </w:tc>
      </w:tr>
      <w:tr>
        <w:tblPrEx>
          <w:shd w:val="clear" w:color="auto" w:fill="ced7e7"/>
        </w:tblPrEx>
        <w:trPr>
          <w:trHeight w:val="222"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it-IT"/>
              </w:rPr>
              <w:t>Narrator</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Explains what the reviewer is seeing and why it meets the requirement.</w:t>
            </w:r>
          </w:p>
        </w:tc>
      </w:tr>
      <w:tr>
        <w:tblPrEx>
          <w:shd w:val="clear" w:color="auto" w:fill="ced7e7"/>
        </w:tblPrEx>
        <w:trPr>
          <w:trHeight w:val="222"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Architect</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Answers "why this design" and "where does it live" questions.</w:t>
            </w:r>
          </w:p>
        </w:tc>
      </w:tr>
      <w:tr>
        <w:tblPrEx>
          <w:shd w:val="clear" w:color="auto" w:fill="ced7e7"/>
        </w:tblPrEx>
        <w:trPr>
          <w:trHeight w:val="222"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Scribe</w:t>
            </w:r>
          </w:p>
        </w:tc>
        <w:tc>
          <w:tcPr>
            <w:tcW w:type="dxa" w:w="6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Notes the reviewer's requests and any requirement that was not fully shown.</w:t>
            </w:r>
          </w:p>
        </w:tc>
      </w:tr>
    </w:tbl>
    <w:p>
      <w:pPr>
        <w:pStyle w:val="Heading"/>
        <w:widowControl w:val="0"/>
      </w:pPr>
    </w:p>
    <w:p>
      <w:pPr>
        <w:pStyle w:val="Heading"/>
        <w:widowControl w:val="0"/>
      </w:pPr>
    </w:p>
    <w:p>
      <w:pPr>
        <w:pStyle w:val="Heading"/>
      </w:pPr>
      <w:r>
        <w:rPr>
          <w:rtl w:val="0"/>
          <w:lang w:val="en-US"/>
        </w:rPr>
        <w:t>8. Readiness checklist</w:t>
      </w:r>
    </w:p>
    <w:p>
      <w:pPr>
        <w:pStyle w:val="Heading"/>
      </w:pPr>
      <w:r>
        <w:rPr>
          <w:outline w:val="0"/>
          <w:color w:val="000000"/>
          <w:u w:color="000000"/>
          <w:rtl w:val="0"/>
          <w:lang w:val="en-US"/>
          <w14:textFill>
            <w14:solidFill>
              <w14:srgbClr w14:val="000000"/>
            </w14:solidFill>
          </w14:textFill>
        </w:rPr>
        <w:t>Complete this the day before, and again one hour before the review.</w:t>
      </w:r>
    </w:p>
    <w:p>
      <w:pPr>
        <w:pStyle w:val="Heading"/>
        <w:rPr>
          <w:b w:val="0"/>
          <w:bCs w:val="0"/>
        </w:rPr>
      </w:pP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Stack is deployed, healthy, and reachable.</w:t>
      </w:r>
    </w:p>
    <w:p>
      <w:pPr>
        <w:pStyle w:val="Heading"/>
        <w:rPr>
          <w:b w:val="0"/>
          <w:bCs w:val="0"/>
        </w:rPr>
      </w:pP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Client A and Client B exist with different cash and holdings.</w:t>
      </w:r>
    </w:p>
    <w:p>
      <w:pPr>
        <w:pStyle w:val="Heading"/>
        <w:rPr>
          <w:b w:val="0"/>
          <w:bCs w:val="0"/>
        </w:rPr>
      </w:pP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Client A has ten or more orders, including rejected and pending ones.</w:t>
      </w:r>
    </w:p>
    <w:p>
      <w:pPr>
        <w:pStyle w:val="Heading"/>
        <w:rPr>
          <w:b w:val="0"/>
          <w:bCs w:val="0"/>
        </w:rPr>
      </w:pP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A supported instrument from each class is tested and prices correctly.</w:t>
      </w:r>
    </w:p>
    <w:p>
      <w:pPr>
        <w:pStyle w:val="Heading"/>
        <w:rPr>
          <w:b w:val="0"/>
          <w:bCs w:val="0"/>
        </w:rPr>
      </w:pP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Two browser sessions are ready to sign in as two clients.</w:t>
      </w:r>
    </w:p>
    <w:p>
      <w:pPr>
        <w:pStyle w:val="Heading"/>
        <w:rPr>
          <w:b w:val="0"/>
          <w:bCs w:val="0"/>
        </w:rPr>
      </w:pP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Saved queries run and return the expected results.</w:t>
      </w:r>
    </w:p>
    <w:p>
      <w:pPr>
        <w:pStyle w:val="Heading"/>
        <w:rPr>
          <w:b w:val="0"/>
          <w:bCs w:val="0"/>
        </w:rPr>
      </w:pP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Each failure test has been rehearsed and can be undone.</w:t>
      </w:r>
    </w:p>
    <w:p>
      <w:pPr>
        <w:pStyle w:val="Heading"/>
        <w:rPr>
          <w:b w:val="0"/>
          <w:bCs w:val="0"/>
        </w:rPr>
      </w:pP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Reporting runs without slowing order placement.</w:t>
      </w:r>
    </w:p>
    <w:p>
      <w:pPr>
        <w:pStyle w:val="Heading"/>
        <w:rPr>
          <w:b w:val="0"/>
          <w:bCs w:val="0"/>
        </w:rPr>
      </w:pP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Secrets are in a secret store and not in the code.</w:t>
      </w:r>
    </w:p>
    <w:p>
      <w:pPr>
        <w:pStyle w:val="Heading"/>
        <w:rPr>
          <w:b w:val="0"/>
          <w:bCs w:val="0"/>
        </w:rPr>
      </w:pP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Any associated/accessbile l</w:t>
      </w:r>
      <w:r>
        <w:rPr>
          <w:b w:val="0"/>
          <w:bCs w:val="0"/>
          <w:outline w:val="0"/>
          <w:color w:val="000000"/>
          <w:u w:color="000000"/>
          <w:rtl w:val="0"/>
          <w:lang w:val="en-US"/>
          <w14:textFill>
            <w14:solidFill>
              <w14:srgbClr w14:val="000000"/>
            </w14:solidFill>
          </w14:textFill>
        </w:rPr>
        <w:t>ogs are open and signed in</w:t>
      </w:r>
      <w:r>
        <w:rPr>
          <w:b w:val="0"/>
          <w:bCs w:val="0"/>
          <w:outline w:val="0"/>
          <w:color w:val="000000"/>
          <w:u w:color="000000"/>
          <w:rtl w:val="0"/>
          <w:lang w:val="en-US"/>
          <w14:textFill>
            <w14:solidFill>
              <w14:srgbClr w14:val="000000"/>
            </w14:solidFill>
          </w14:textFill>
        </w:rPr>
        <w:t xml:space="preserve"> from the application</w:t>
      </w:r>
    </w:p>
    <w:p>
      <w:pPr>
        <w:pStyle w:val="Heading"/>
        <w:rPr>
          <w:b w:val="0"/>
          <w:bCs w:val="0"/>
        </w:rPr>
      </w:pPr>
      <w:r>
        <w:rPr>
          <w:rFonts w:ascii="Arial Unicode MS" w:cs="Arial Unicode MS" w:hAnsi="Arial Unicode MS" w:eastAsia="Arial Unicode MS" w:hint="default"/>
          <w:b w:val="0"/>
          <w:bCs w:val="0"/>
          <w:i w:val="0"/>
          <w:iCs w:val="0"/>
          <w:outline w:val="0"/>
          <w:color w:val="000000"/>
          <w:u w:color="000000"/>
          <w:rtl w:val="0"/>
          <w14:textFill>
            <w14:solidFill>
              <w14:srgbClr w14:val="000000"/>
            </w14:solidFill>
          </w14:textFill>
        </w:rPr>
        <w:t>☐</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Roles are agreed, and the team has done a full practice run in the time allowed.</w:t>
      </w:r>
    </w:p>
    <w:p>
      <w:pPr>
        <w:pStyle w:val="Heading"/>
      </w:pPr>
      <w:r>
        <w:rPr>
          <w:b w:val="0"/>
          <w:bCs w:val="0"/>
          <w:i w:val="1"/>
          <w:iCs w:val="1"/>
          <w:outline w:val="0"/>
          <w:color w:val="000000"/>
          <w:u w:color="000000"/>
          <w:rtl w:val="0"/>
          <w:lang w:val="en-US"/>
          <w14:textFill>
            <w14:solidFill>
              <w14:srgbClr w14:val="000000"/>
            </w14:solidFill>
          </w14:textFill>
        </w:rPr>
        <w:t xml:space="preserve">A requirement you cannot show live will be marked as not met, even if you built it. If something is incomplete, </w:t>
      </w:r>
      <w:r>
        <w:rPr>
          <w:b w:val="0"/>
          <w:bCs w:val="0"/>
          <w:i w:val="1"/>
          <w:iCs w:val="1"/>
          <w:outline w:val="0"/>
          <w:color w:val="000000"/>
          <w:u w:color="000000"/>
          <w:rtl w:val="0"/>
          <w:lang w:val="en-US"/>
          <w14:textFill>
            <w14:solidFill>
              <w14:srgbClr w14:val="000000"/>
            </w14:solidFill>
          </w14:textFill>
        </w:rPr>
        <w:t>let the reviewer know beforehand</w:t>
      </w:r>
      <w:r>
        <w:rPr>
          <w:b w:val="0"/>
          <w:bCs w:val="0"/>
          <w:i w:val="1"/>
          <w:iCs w:val="1"/>
          <w:outline w:val="0"/>
          <w:color w:val="000000"/>
          <w:u w:color="000000"/>
          <w:rtl w:val="0"/>
          <w:lang w:val="en-US"/>
          <w14:textFill>
            <w14:solidFill>
              <w14:srgbClr w14:val="000000"/>
            </w14:solidFill>
          </w14:textFill>
        </w:rPr>
        <w:t xml:space="preserve"> and explain what you would do next.</w:t>
      </w:r>
    </w:p>
    <w:sectPr>
      <w:headerReference w:type="default" r:id="rId4"/>
      <w:footerReference w:type="default" r:id="rId5"/>
      <w:pgSz w:w="12240" w:h="15840" w:orient="portrait"/>
      <w:pgMar w:top="1260" w:right="1440" w:bottom="126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sz w:val="18"/>
        <w:szCs w:val="18"/>
        <w:rtl w:val="0"/>
        <w:lang w:val="de-DE"/>
      </w:rPr>
      <w:t xml:space="preserve">LEAP demo preparation guide  |  Page </w:t>
    </w:r>
    <w:r>
      <w:rPr>
        <w:sz w:val="18"/>
        <w:szCs w:val="18"/>
      </w:rPr>
      <w:fldChar w:fldCharType="begin" w:fldLock="0"/>
    </w:r>
    <w:r>
      <w:rPr>
        <w:sz w:val="18"/>
        <w:szCs w:val="18"/>
      </w:rPr>
      <w:instrText xml:space="preserve"> PAGE </w:instrText>
    </w:r>
    <w:r>
      <w:rPr>
        <w:sz w:val="18"/>
        <w:szCs w:val="18"/>
      </w:rPr>
      <w:fldChar w:fldCharType="separate" w:fldLock="0"/>
    </w:r>
    <w:r>
      <w:rPr>
        <w:sz w:val="18"/>
        <w:szCs w:val="18"/>
      </w:rPr>
    </w:r>
    <w:r>
      <w:rPr>
        <w:sz w:val="18"/>
        <w:szCs w:val="18"/>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2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464" w:hanging="36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464" w:hanging="36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464" w:hanging="36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64" w:hanging="36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4" w:hanging="36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4" w:hanging="36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64" w:hanging="36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64" w:hanging="364"/>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lang w:val="it-IT"/>
      <w14:textOutline>
        <w14:noFill/>
      </w14:textOutline>
      <w14:textFill>
        <w14:solidFill>
          <w14:srgbClr w14:val="000000"/>
        </w14:solidFill>
      </w14:textFill>
    </w:rPr>
  </w:style>
  <w:style w:type="paragraph" w:styleId="Heading">
    <w:name w:val="Heading"/>
    <w:next w:val="Heading"/>
    <w:pPr>
      <w:keepNext w:val="1"/>
      <w:keepLines w:val="0"/>
      <w:pageBreakBefore w:val="0"/>
      <w:widowControl w:val="1"/>
      <w:shd w:val="clear" w:color="auto" w:fill="auto"/>
      <w:suppressAutoHyphens w:val="0"/>
      <w:bidi w:val="0"/>
      <w:spacing w:before="280" w:after="10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1f3864"/>
      <w:spacing w:val="0"/>
      <w:kern w:val="0"/>
      <w:position w:val="0"/>
      <w:sz w:val="28"/>
      <w:szCs w:val="28"/>
      <w:u w:val="none" w:color="1f3864"/>
      <w:shd w:val="nil" w:color="auto" w:fill="auto"/>
      <w:vertAlign w:val="baseline"/>
      <w:lang w:val="en-US"/>
      <w14:textOutline>
        <w14:noFill/>
      </w14:textOutline>
      <w14:textFill>
        <w14:solidFill>
          <w14:srgbClr w14:val="1F3864"/>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