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01 PROJECT CHARTER</w:t>
      </w:r>
    </w:p>
    <w:p>
      <w:r>
        <w:t>Product</w:t>
        <w:br/>
        <w:t>Auriva BMS is a Flutter Business Management System with responsive Mobile, Tablet, and Desktop interfaces and a REST backend.</w:t>
      </w:r>
    </w:p>
    <w:p>
      <w:r>
        <w:t>Audited capabilities</w:t>
        <w:br/>
        <w:t>Authentication; responsive main layout; localization/theming; notifications/analytics; invoices; quotations; clients; dashboard; profile; expenses; team; settings; and other feature modules.</w:t>
      </w:r>
    </w:p>
    <w:p>
      <w:r>
        <w:t>Technical direction</w:t>
        <w:br/>
        <w:t>Flutter, GetX, REST API through ApiService, feature-based architecture, Firebase monitoring, OneSignal, secure storage, GetStorage, and SQLite infrastructure.</w:t>
      </w:r>
    </w:p>
    <w:p>
      <w:r>
        <w:t>Quality objective</w:t>
        <w:br/>
        <w:t>Move from feature-rich but inconsistent screens to maintainable, testable, production-ready modules without changing approved business behavior.</w:t>
      </w:r>
    </w:p>
    <w:p>
      <w:r>
        <w:t>Delivery principles</w:t>
        <w:br/>
        <w:t>Stability before expansion. Evidence before assumptions. Refactor with visual parity. Test business-critical logic. Centralize cross-cutting concerns.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