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07 API CONTRACT</w:t>
      </w:r>
    </w:p>
    <w:p>
      <w:r>
        <w:t>ApiService</w:t>
        <w:br/>
        <w:t>Audit identifies lib/core/utils/api_service.dart as the centralized HTTP layer. It handles GET/POST/PUT/DELETE, token headers, connectivity, common response handling, and 401 behavior.</w:t>
      </w:r>
    </w:p>
    <w:p>
      <w:r>
        <w:t>Endpoints mentioned</w:t>
        <w:br/>
        <w:t>/users/login — implemented.</w:t>
        <w:br/>
        <w:t>/users/register-device — implemented.</w:t>
        <w:br/>
        <w:t>/api/invoices — partial.</w:t>
        <w:br/>
        <w:t>/api/quotations — reported/assumed; VERIFY.</w:t>
        <w:br/>
        <w:t>/api/clients — partial.</w:t>
      </w:r>
    </w:p>
    <w:p>
      <w:r>
        <w:t>The audit does not provide full request/response schemas, so none are invented here.</w:t>
      </w:r>
    </w:p>
    <w:p>
      <w:r>
        <w:t>For each endpoint document method, path, auth, headers, parameters, body, success/error response, pagination, controller/repository, model, timeout and verification date.</w:t>
      </w:r>
    </w:p>
    <w:p>
      <w:r>
        <w:t>Improvements</w:t>
        <w:br/>
        <w:t>Typed API errors, backend error parsing, configurable timeouts, real pagination, and feature-level repository boundaries.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