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08 NAVIGATION</w:t>
      </w:r>
    </w:p>
    <w:p>
      <w:r>
        <w:t>Current</w:t>
        <w:br/>
        <w:t>GetX navigation. app_routes.dart exists. MainLayout switches primary sections. Audit reports frequent Get.to(() =&gt; Screen()) usage and missing named routes for major Invoices, Quotations and Clients screens.</w:t>
      </w:r>
    </w:p>
    <w:p>
      <w:r>
        <w:t>Target</w:t>
        <w:br/>
        <w:t>Central route map for deep-linkable/detail screens while preserving intentional shell/tab switching.</w:t>
      </w:r>
    </w:p>
    <w:p>
      <w:r>
        <w:t>Do not blindly replace every Get.to(). Classify it first as shell navigation, modal/temporary navigation, nested detail, or deep-linkable route.</w:t>
      </w:r>
    </w:p>
    <w:p>
      <w:r>
        <w:t>Acceptance</w:t>
        <w:br/>
        <w:t>Documented paths, auth protection, deterministic back navigation, and no accidental behavior changes.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