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10 UI SCREEN SPECS</w:t>
      </w:r>
    </w:p>
    <w:p>
      <w:r>
        <w:t>Every screen specification should record</w:t>
        <w:br/>
        <w:t>Name, file, route, feature, screenshot/reference, platforms, mobile/tablet/desktop layouts, section order, widgets, data, actions, validation, loading/empty/error states, dialogs, navigation, roles, constraints and tests.</w:t>
      </w:r>
    </w:p>
    <w:p>
      <w:r>
        <w:t>High-risk screens from audit</w:t>
        <w:br/>
        <w:t>create_invoice_screen.dart (~147KB)</w:t>
        <w:br/>
        <w:t>create_quotation_screen.dart (~211KB)</w:t>
        <w:br/>
        <w:t>create_invoice_screen_old.dart (~286KB)</w:t>
      </w:r>
    </w:p>
    <w:p>
      <w:r>
        <w:t>Refactor rule</w:t>
        <w:br/>
        <w:t>Split by semantic responsibility while preserving section order, spacing, typography, colors, interactions, validation, keyboard behavior, scroll behavior and responsive behavior.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