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18 SECURITY</w:t>
      </w:r>
    </w:p>
    <w:p>
      <w:r>
        <w:t>Current audit evidence</w:t>
        <w:br/>
        <w:t>JWT/session values use flutter_secure_storage. ApiService injects authorization and handles 401. Firebase and OneSignal are present. Signing material is not tracked in the repository.</w:t>
      </w:r>
    </w:p>
    <w:p>
      <w:r>
        <w:t>Rules</w:t>
        <w:br/>
        <w:t>Never commit secrets, tokens or signing credentials. Avoid sensitive logs. Client validation is UX only; backend authorization remains authoritative. Handle expired sessions consistently. Review permissions and environment configuration before release.</w:t>
      </w:r>
    </w:p>
    <w:p>
      <w:r>
        <w:t>Release checks</w:t>
        <w:br/>
        <w:t>Signing, Android/iOS permissions, production endpoints, debug logging, monitoring configuration and dependency audit.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