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Auriva BMS</w:t>
      </w:r>
    </w:p>
    <w:p>
      <w:pPr>
        <w:pStyle w:val="Heading1"/>
      </w:pPr>
      <w:r>
        <w:t>README</w:t>
      </w:r>
    </w:p>
    <w:p>
      <w:r>
        <w:t># Auriva BMS — Professional AI Documentation Pack</w:t>
      </w:r>
    </w:p>
    <w:p>
      <w:r>
        <w:t>Place these documents under `docs/ai/` in the repository.</w:t>
      </w:r>
    </w:p>
    <w:p>
      <w:r>
        <w:t>Recommended order:</w:t>
        <w:br/>
        <w:t>00 Master Agent Instructions</w:t>
        <w:br/>
        <w:t>02 Current State</w:t>
        <w:br/>
        <w:t>04 Architecture</w:t>
        <w:br/>
        <w:t>05 Feature Status</w:t>
        <w:br/>
        <w:t>09 Design System</w:t>
        <w:br/>
        <w:t>10 UI Screen Specs</w:t>
        <w:br/>
        <w:t>13 Refactoring Master Plan</w:t>
        <w:br/>
        <w:t>14 Invoice Refactor Plan</w:t>
        <w:br/>
        <w:t>15 Quotation Refactor Plan</w:t>
        <w:br/>
        <w:t>16 Test Strategy</w:t>
        <w:br/>
        <w:t>20 Definition of Done</w:t>
        <w:br/>
        <w:t>21 Production Readiness</w:t>
        <w:br/>
        <w:t>23 Task Queue</w:t>
        <w:br/>
        <w:t>27 Do Not Change</w:t>
      </w:r>
    </w:p>
    <w:p>
      <w:r>
        <w:t>These documents are grounded in the supplied Antigravity audit. They deliberately do not invent missing API schemas, complete model inventories, or exact screen inventories. Those gaps must be filled by inspecting the actual repository.</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