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Group 01 – TASK MANAGEMENT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20-11-22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skeleton preparation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UT/IT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57"/>
        <w:gridCol w:w="3114"/>
        <w:gridCol w:w="2445"/>
        <w:tblGridChange w:id="0">
          <w:tblGrid>
            <w:gridCol w:w="3457"/>
            <w:gridCol w:w="3114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Responsibility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Planned 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 skeleton</w:t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Akshyarika Moharana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21-11-2022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Updation of UT &amp; IT document 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Monalisa Mondal</w:t>
            </w:r>
          </w:p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Rujitha Gollapudi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22-11-2022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MOM</w:t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Akshyarika Moharana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Code unit test cases</w:t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Deepika Adireddi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21-11-2022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Editing design document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0"/>
                <w:szCs w:val="20"/>
                <w:highlight w:val="white"/>
                <w:rtl w:val="0"/>
              </w:rPr>
              <w:t xml:space="preserve">Charishma Nukala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EOD</w:t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color w:val="4472c4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6A40"/>
    <w:pPr>
      <w:ind w:left="720"/>
      <w:contextualSpacing w:val="1"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jVy+P3dJEWgsr+U2uflXJM7Hhw==">AMUW2mWphpca48MtoiDSyCZufCt859x49nrZyOLk24+W4HT0Txyi3nyM9YsStVcFp0PdRAIWDQ27k/VDKsThsZKnUAYgyD+Ce3m4GrkP0qoi4xhYkzs/CuQ=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2022-08-05T04:14:00Z</dcterms:created>
  <dc:creator>Shakeel Azmi, Saima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