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Phase 0 - Planned Work vs. Actual Progress</w:t>
      </w:r>
    </w:p>
    <w:p>
      <w:pPr>
        <w:jc w:val="center"/>
      </w:pPr>
      <w:r>
        <w:rPr>
          <w:i/>
          <w:sz w:val="22"/>
        </w:rPr>
        <w:t>Testbed Foundation: Vehicle Plant and MPC Baseline</w:t>
      </w:r>
    </w:p>
    <w:p>
      <w:r>
        <w:t>Use the Actual Progress column to record what was completed, key results, figures or code produced, problems encountered, and any changes from the original plan.</w:t>
      </w:r>
    </w:p>
    <w:tbl>
      <w:tblPr>
        <w:tblStyle w:val="TableGrid"/>
        <w:tblW w:type="auto" w:w="0"/>
        <w:jc w:val="center"/>
        <w:tblLayout w:type="fixed"/>
        <w:tblLook w:firstColumn="1" w:firstRow="1" w:lastColumn="0" w:lastRow="0" w:noHBand="0" w:noVBand="1" w:val="04A0"/>
      </w:tblPr>
      <w:tblGrid>
        <w:gridCol w:w="3552"/>
        <w:gridCol w:w="3552"/>
        <w:gridCol w:w="3552"/>
      </w:tblGrid>
      <w:tr>
        <w:tc>
          <w:tcPr>
            <w:tcW w:type="dxa" w:w="936"/>
            <w:vAlign w:val="center"/>
          </w:tcPr>
          <w:p>
            <w:pPr>
              <w:jc w:val="center"/>
            </w:pPr>
            <w:r>
              <w:rPr>
                <w:b/>
                <w:sz w:val="20"/>
              </w:rPr>
              <w:t>Task</w:t>
            </w:r>
          </w:p>
        </w:tc>
        <w:tc>
          <w:tcPr>
            <w:tcW w:type="dxa" w:w="7416"/>
            <w:vAlign w:val="center"/>
          </w:tcPr>
          <w:p>
            <w:pPr>
              <w:jc w:val="center"/>
            </w:pPr>
            <w:r>
              <w:rPr>
                <w:b/>
                <w:sz w:val="20"/>
              </w:rPr>
              <w:t>Planned Work</w:t>
            </w:r>
          </w:p>
        </w:tc>
        <w:tc>
          <w:tcPr>
            <w:tcW w:type="dxa" w:w="2808"/>
            <w:vAlign w:val="center"/>
          </w:tcPr>
          <w:p>
            <w:pPr>
              <w:jc w:val="center"/>
            </w:pPr>
            <w:r>
              <w:rPr>
                <w:b/>
                <w:sz w:val="20"/>
              </w:rPr>
              <w:t>Actual Progress</w:t>
            </w:r>
          </w:p>
        </w:tc>
      </w:tr>
      <w:tr>
        <w:tc>
          <w:tcPr>
            <w:tcW w:type="dxa" w:w="936"/>
            <w:vAlign w:val="top"/>
          </w:tcPr>
          <w:p>
            <w:pPr>
              <w:spacing w:after="60" w:line="240" w:lineRule="auto"/>
            </w:pPr>
            <w:r>
              <w:rPr>
                <w:rFonts w:ascii="Arial" w:hAnsi="Arial"/>
                <w:sz w:val="18"/>
              </w:rPr>
              <w:t>0.1</w:t>
            </w:r>
          </w:p>
        </w:tc>
        <w:tc>
          <w:tcPr>
            <w:tcW w:type="dxa" w:w="7416"/>
            <w:vAlign w:val="top"/>
          </w:tcPr>
          <w:p>
            <w:pPr>
              <w:spacing w:after="60" w:line="240" w:lineRule="auto"/>
            </w:pPr>
            <w:r>
              <w:rPr>
                <w:rFonts w:ascii="Arial" w:hAnsi="Arial"/>
                <w:b/>
                <w:sz w:val="18"/>
              </w:rPr>
              <w:t>Environment and repository setup</w:t>
            </w:r>
            <w:r>
              <w:rPr>
                <w:rFonts w:ascii="Arial" w:hAnsi="Arial"/>
                <w:sz w:val="18"/>
              </w:rPr>
              <w:br/>
              <w:t>Install and verify the required development tools: MATLAB, Simulink, Control System Toolbox, MPC Toolbox and/or ACADOS, Simulink Coder, and SoC Blockset where available.</w:t>
              <w:br/>
              <w:br/>
              <w:t>Create a structured project repository containing phase0 through phase6 folders, a common folder for reusable models and utilities, a results folder, and a top-level README.</w:t>
              <w:br/>
              <w:br/>
              <w:t>Document software versions, installation steps, required toolboxes, and instructions for reproducing the Phase 0 baseline.</w:t>
            </w:r>
          </w:p>
        </w:tc>
        <w:tc>
          <w:tcPr>
            <w:tcW w:type="dxa" w:w="2808"/>
            <w:vAlign w:val="top"/>
          </w:tcPr>
          <w:p>
            <w:pPr>
              <w:spacing w:after="60" w:line="240" w:lineRule="auto"/>
            </w:pPr>
            <w:r>
              <w:rPr>
                <w:rFonts w:ascii="Arial" w:hAnsi="Arial"/>
                <w:sz w:val="18"/>
              </w:rPr>
            </w:r>
          </w:p>
        </w:tc>
      </w:tr>
      <w:tr>
        <w:tc>
          <w:tcPr>
            <w:tcW w:type="dxa" w:w="936"/>
            <w:vAlign w:val="top"/>
          </w:tcPr>
          <w:p>
            <w:pPr>
              <w:spacing w:after="60" w:line="240" w:lineRule="auto"/>
            </w:pPr>
            <w:r>
              <w:rPr>
                <w:rFonts w:ascii="Arial" w:hAnsi="Arial"/>
                <w:sz w:val="18"/>
              </w:rPr>
              <w:t>0.2</w:t>
            </w:r>
          </w:p>
        </w:tc>
        <w:tc>
          <w:tcPr>
            <w:tcW w:type="dxa" w:w="7416"/>
            <w:vAlign w:val="top"/>
          </w:tcPr>
          <w:p>
            <w:pPr>
              <w:spacing w:after="60" w:line="240" w:lineRule="auto"/>
            </w:pPr>
            <w:r>
              <w:rPr>
                <w:rFonts w:ascii="Arial" w:hAnsi="Arial"/>
                <w:b/>
                <w:sz w:val="18"/>
              </w:rPr>
              <w:t>Vehicle plant integration and validation</w:t>
            </w:r>
            <w:r>
              <w:rPr>
                <w:rFonts w:ascii="Arial" w:hAnsi="Arial"/>
                <w:sz w:val="18"/>
              </w:rPr>
              <w:br/>
              <w:t>Integrate the selected mid-fidelity vehicle model into Simulink without modifying its internal plant equations.</w:t>
              <w:br/>
              <w:br/>
              <w:t>Create a clean wrapper around the plant with documented inputs, outputs, states, units, initial conditions, and signal names.</w:t>
              <w:br/>
              <w:br/>
              <w:t>Run two open-loop sanity checks:</w:t>
              <w:br/>
              <w:t>1. Apply constant throttle commands and record steady-state vehicle speed.</w:t>
              <w:br/>
              <w:t>2. Apply a step steering input at constant speed and record lateral and yaw responses.</w:t>
              <w:br/>
              <w:br/>
              <w:t>Save the plots and confirm that the plant behavior is physically reasonable before connecting the controller.</w:t>
            </w:r>
          </w:p>
        </w:tc>
        <w:tc>
          <w:tcPr>
            <w:tcW w:type="dxa" w:w="2808"/>
            <w:vAlign w:val="top"/>
          </w:tcPr>
          <w:p>
            <w:pPr>
              <w:spacing w:after="60" w:line="240" w:lineRule="auto"/>
            </w:pPr>
            <w:r>
              <w:rPr>
                <w:rFonts w:ascii="Arial" w:hAnsi="Arial"/>
                <w:sz w:val="18"/>
              </w:rPr>
            </w:r>
          </w:p>
        </w:tc>
      </w:tr>
      <w:tr>
        <w:tc>
          <w:tcPr>
            <w:tcW w:type="dxa" w:w="936"/>
            <w:vAlign w:val="top"/>
          </w:tcPr>
          <w:p>
            <w:pPr>
              <w:spacing w:after="60" w:line="240" w:lineRule="auto"/>
            </w:pPr>
            <w:r>
              <w:rPr>
                <w:rFonts w:ascii="Arial" w:hAnsi="Arial"/>
                <w:sz w:val="18"/>
              </w:rPr>
              <w:t>0.3</w:t>
            </w:r>
          </w:p>
        </w:tc>
        <w:tc>
          <w:tcPr>
            <w:tcW w:type="dxa" w:w="7416"/>
            <w:vAlign w:val="top"/>
          </w:tcPr>
          <w:p>
            <w:pPr>
              <w:spacing w:after="60" w:line="240" w:lineRule="auto"/>
            </w:pPr>
            <w:r>
              <w:rPr>
                <w:rFonts w:ascii="Arial" w:hAnsi="Arial"/>
                <w:b/>
                <w:sz w:val="18"/>
              </w:rPr>
              <w:t>Baseline MPC controller development</w:t>
            </w:r>
            <w:r>
              <w:rPr>
                <w:rFonts w:ascii="Arial" w:hAnsi="Arial"/>
                <w:sz w:val="18"/>
              </w:rPr>
              <w:br/>
              <w:t>Develop a baseline MPC controller operating at a sampling time of 10 ms.</w:t>
              <w:br/>
              <w:br/>
              <w:t>Implement longitudinal speed tracking and lateral path tracking using a low-order internal prediction model.</w:t>
              <w:br/>
              <w:br/>
              <w:t>Design the controller so that the solver can later be replaced, for example between MATLAB MPC Toolbox and ACADOS, without changing the vehicle plant or scenario definitions.</w:t>
              <w:br/>
              <w:br/>
              <w:t>Select and document the prediction horizon, control horizon, cost weights, state and input constraints, reference signals, and solver settings. Tune the controller once on the nominal scenario, then freeze these values for the remaining Phase 0 tests.</w:t>
            </w:r>
          </w:p>
        </w:tc>
        <w:tc>
          <w:tcPr>
            <w:tcW w:type="dxa" w:w="2808"/>
            <w:vAlign w:val="top"/>
          </w:tcPr>
          <w:p>
            <w:pPr>
              <w:spacing w:after="60" w:line="240" w:lineRule="auto"/>
            </w:pPr>
            <w:r>
              <w:rPr>
                <w:rFonts w:ascii="Arial" w:hAnsi="Arial"/>
                <w:sz w:val="18"/>
              </w:rPr>
            </w:r>
          </w:p>
        </w:tc>
      </w:tr>
      <w:tr>
        <w:tc>
          <w:tcPr>
            <w:tcW w:type="dxa" w:w="936"/>
            <w:vAlign w:val="top"/>
          </w:tcPr>
          <w:p>
            <w:pPr>
              <w:spacing w:after="60" w:line="240" w:lineRule="auto"/>
            </w:pPr>
            <w:r>
              <w:rPr>
                <w:rFonts w:ascii="Arial" w:hAnsi="Arial"/>
                <w:sz w:val="18"/>
              </w:rPr>
              <w:t>0.4</w:t>
            </w:r>
          </w:p>
        </w:tc>
        <w:tc>
          <w:tcPr>
            <w:tcW w:type="dxa" w:w="7416"/>
            <w:vAlign w:val="top"/>
          </w:tcPr>
          <w:p>
            <w:pPr>
              <w:spacing w:after="60" w:line="240" w:lineRule="auto"/>
            </w:pPr>
            <w:r>
              <w:rPr>
                <w:rFonts w:ascii="Arial" w:hAnsi="Arial"/>
                <w:b/>
                <w:sz w:val="18"/>
              </w:rPr>
              <w:t>Reusable scenario library</w:t>
            </w:r>
            <w:r>
              <w:rPr>
                <w:rFonts w:ascii="Arial" w:hAnsi="Arial"/>
                <w:sz w:val="18"/>
              </w:rPr>
              <w:br/>
              <w:t>Create three reusable driving scenarios as separate data files with loader functions:</w:t>
              <w:br/>
              <w:t>1. Highway cruise with smooth speed and lane references.</w:t>
              <w:br/>
              <w:t>2. Urban driving with stops, speed changes, and turns.</w:t>
              <w:br/>
              <w:t>3. Aggressive double-lane-change or similar high-demand maneuver.</w:t>
              <w:br/>
              <w:br/>
              <w:t>Ensure that every scenario can be run using the same plant-controller interface.</w:t>
              <w:br/>
              <w:br/>
              <w:t>Verify closed-loop tracking for all three scenarios and calculate RMS and peak longitudinal speed error, lateral error, heading error, steering input, and acceleration or throttle command.</w:t>
            </w:r>
          </w:p>
        </w:tc>
        <w:tc>
          <w:tcPr>
            <w:tcW w:type="dxa" w:w="2808"/>
            <w:vAlign w:val="top"/>
          </w:tcPr>
          <w:p>
            <w:pPr>
              <w:spacing w:after="60" w:line="240" w:lineRule="auto"/>
            </w:pPr>
            <w:r>
              <w:rPr>
                <w:rFonts w:ascii="Arial" w:hAnsi="Arial"/>
                <w:sz w:val="18"/>
              </w:rPr>
            </w:r>
          </w:p>
        </w:tc>
      </w:tr>
      <w:tr>
        <w:tc>
          <w:tcPr>
            <w:tcW w:type="dxa" w:w="936"/>
            <w:vAlign w:val="top"/>
          </w:tcPr>
          <w:p>
            <w:pPr>
              <w:spacing w:after="60" w:line="240" w:lineRule="auto"/>
            </w:pPr>
            <w:r>
              <w:rPr>
                <w:rFonts w:ascii="Arial" w:hAnsi="Arial"/>
                <w:sz w:val="18"/>
              </w:rPr>
              <w:t>0.5</w:t>
            </w:r>
          </w:p>
        </w:tc>
        <w:tc>
          <w:tcPr>
            <w:tcW w:type="dxa" w:w="7416"/>
            <w:vAlign w:val="top"/>
          </w:tcPr>
          <w:p>
            <w:pPr>
              <w:spacing w:after="60" w:line="240" w:lineRule="auto"/>
            </w:pPr>
            <w:r>
              <w:rPr>
                <w:rFonts w:ascii="Arial" w:hAnsi="Arial"/>
                <w:b/>
                <w:sz w:val="18"/>
              </w:rPr>
              <w:t>MPC solve-time telemetry</w:t>
            </w:r>
            <w:r>
              <w:rPr>
                <w:rFonts w:ascii="Arial" w:hAnsi="Arial"/>
                <w:sz w:val="18"/>
              </w:rPr>
              <w:br/>
              <w:t>Measure and log MPC solution time at every control step for every scenario.</w:t>
              <w:br/>
              <w:br/>
              <w:t>Store solve-time data together with simulation time, scenario name, tracking errors, controller status, and any solver failure flags.</w:t>
              <w:br/>
              <w:br/>
              <w:t>For each scenario, generate a solve-time histogram and calculate mean, median, 95th percentile, and maximum solve time.</w:t>
              <w:br/>
              <w:br/>
              <w:t>Check whether the controller consistently completes within the 10 ms sampling period and identify any timing outliers.</w:t>
            </w:r>
          </w:p>
        </w:tc>
        <w:tc>
          <w:tcPr>
            <w:tcW w:type="dxa" w:w="2808"/>
            <w:vAlign w:val="top"/>
          </w:tcPr>
          <w:p>
            <w:pPr>
              <w:spacing w:after="60" w:line="240" w:lineRule="auto"/>
            </w:pPr>
            <w:r>
              <w:rPr>
                <w:rFonts w:ascii="Arial" w:hAnsi="Arial"/>
                <w:sz w:val="18"/>
              </w:rPr>
            </w:r>
          </w:p>
        </w:tc>
      </w:tr>
      <w:tr>
        <w:tc>
          <w:tcPr>
            <w:tcW w:type="dxa" w:w="936"/>
            <w:vAlign w:val="top"/>
          </w:tcPr>
          <w:p>
            <w:pPr>
              <w:spacing w:after="60" w:line="240" w:lineRule="auto"/>
            </w:pPr>
            <w:r>
              <w:rPr>
                <w:rFonts w:ascii="Arial" w:hAnsi="Arial"/>
                <w:sz w:val="18"/>
              </w:rPr>
              <w:t>0.6</w:t>
            </w:r>
          </w:p>
        </w:tc>
        <w:tc>
          <w:tcPr>
            <w:tcW w:type="dxa" w:w="7416"/>
            <w:vAlign w:val="top"/>
          </w:tcPr>
          <w:p>
            <w:pPr>
              <w:spacing w:after="60" w:line="240" w:lineRule="auto"/>
            </w:pPr>
            <w:r>
              <w:rPr>
                <w:rFonts w:ascii="Arial" w:hAnsi="Arial"/>
                <w:b/>
                <w:sz w:val="18"/>
              </w:rPr>
              <w:t>Baseline figures, tables, and reproducibility test</w:t>
            </w:r>
            <w:r>
              <w:rPr>
                <w:rFonts w:ascii="Arial" w:hAnsi="Arial"/>
                <w:sz w:val="18"/>
              </w:rPr>
              <w:br/>
              <w:t>Create the baseline figures needed for the weekly report and future proposal, including reference-versus-actual tracking plots, tracking-error plots, control-input plots, vehicle trajectory plots, and solve-time distributions.</w:t>
              <w:br/>
              <w:br/>
              <w:t>Prepare one summary table comparing tracking accuracy and computational performance across the three scenarios.</w:t>
              <w:br/>
              <w:br/>
              <w:t>Create one main script that runs the complete Phase 0 experiment and regenerates the baseline results from a clean repository clone.</w:t>
            </w:r>
          </w:p>
        </w:tc>
        <w:tc>
          <w:tcPr>
            <w:tcW w:type="dxa" w:w="2808"/>
            <w:vAlign w:val="top"/>
          </w:tcPr>
          <w:p>
            <w:pPr>
              <w:spacing w:after="60" w:line="240" w:lineRule="auto"/>
            </w:pPr>
            <w:r>
              <w:rPr>
                <w:rFonts w:ascii="Arial" w:hAnsi="Arial"/>
                <w:sz w:val="18"/>
              </w:rPr>
            </w:r>
          </w:p>
        </w:tc>
      </w:tr>
      <w:tr>
        <w:tc>
          <w:tcPr>
            <w:tcW w:type="dxa" w:w="936"/>
            <w:vAlign w:val="top"/>
          </w:tcPr>
          <w:p>
            <w:pPr>
              <w:spacing w:after="60" w:line="240" w:lineRule="auto"/>
            </w:pPr>
            <w:r>
              <w:rPr>
                <w:rFonts w:ascii="Arial" w:hAnsi="Arial"/>
                <w:sz w:val="18"/>
              </w:rPr>
              <w:t>0.7</w:t>
            </w:r>
          </w:p>
        </w:tc>
        <w:tc>
          <w:tcPr>
            <w:tcW w:type="dxa" w:w="7416"/>
            <w:vAlign w:val="top"/>
          </w:tcPr>
          <w:p>
            <w:pPr>
              <w:spacing w:after="60" w:line="240" w:lineRule="auto"/>
            </w:pPr>
            <w:r>
              <w:rPr>
                <w:rFonts w:ascii="Arial" w:hAnsi="Arial"/>
                <w:b/>
                <w:sz w:val="18"/>
              </w:rPr>
              <w:t>Phase 0 technical reading and research-gap notes</w:t>
            </w:r>
            <w:r>
              <w:rPr>
                <w:rFonts w:ascii="Arial" w:hAnsi="Arial"/>
                <w:sz w:val="18"/>
              </w:rPr>
              <w:br/>
              <w:t>Read the assigned Chang dissertation and the Årzén-Cervin-Eker-Sha paper.</w:t>
              <w:br/>
              <w:br/>
              <w:t>For each reading, record:</w:t>
              <w:br/>
              <w:t>- the main technical idea,</w:t>
              <w:br/>
              <w:t>- one result or observation that was surprising,</w:t>
              <w:br/>
              <w:t>- one question or limitation relevant to this project.</w:t>
              <w:br/>
              <w:br/>
              <w:t>Extract proposal-relevant notes on computation-aware control, scenario-dependent MPC execution time, software-defined vehicle computing consolidation, task scheduling, thermal effects, and DVFS coupling.</w:t>
            </w:r>
          </w:p>
        </w:tc>
        <w:tc>
          <w:tcPr>
            <w:tcW w:type="dxa" w:w="2808"/>
            <w:vAlign w:val="top"/>
          </w:tcPr>
          <w:p>
            <w:pPr>
              <w:spacing w:after="60" w:line="240" w:lineRule="auto"/>
            </w:pPr>
            <w:r>
              <w:rPr>
                <w:rFonts w:ascii="Arial" w:hAnsi="Arial"/>
                <w:sz w:val="18"/>
              </w:rPr>
            </w:r>
          </w:p>
        </w:tc>
      </w:tr>
      <w:tr>
        <w:tc>
          <w:tcPr>
            <w:tcW w:type="dxa" w:w="936"/>
            <w:vAlign w:val="top"/>
          </w:tcPr>
          <w:p>
            <w:pPr>
              <w:spacing w:after="60" w:line="240" w:lineRule="auto"/>
            </w:pPr>
            <w:r>
              <w:rPr>
                <w:rFonts w:ascii="Arial" w:hAnsi="Arial"/>
                <w:sz w:val="18"/>
              </w:rPr>
              <w:t>0.8</w:t>
            </w:r>
          </w:p>
        </w:tc>
        <w:tc>
          <w:tcPr>
            <w:tcW w:type="dxa" w:w="7416"/>
            <w:vAlign w:val="top"/>
          </w:tcPr>
          <w:p>
            <w:pPr>
              <w:spacing w:after="60" w:line="240" w:lineRule="auto"/>
            </w:pPr>
            <w:r>
              <w:rPr>
                <w:rFonts w:ascii="Arial" w:hAnsi="Arial"/>
                <w:b/>
                <w:sz w:val="18"/>
              </w:rPr>
              <w:t>Phase 0 report and design freeze</w:t>
            </w:r>
            <w:r>
              <w:rPr>
                <w:rFonts w:ascii="Arial" w:hAnsi="Arial"/>
                <w:sz w:val="18"/>
              </w:rPr>
              <w:br/>
              <w:t>Prepare the Phase 0 report describing the plant, controller, scenarios, experimental procedure, tracking performance, and solve-time results.</w:t>
              <w:br/>
              <w:br/>
              <w:t>Include representative figures, parameter tables, short code references, interpretation of results, limitations, and decisions.</w:t>
              <w:br/>
              <w:br/>
              <w:t>Freeze and clearly record the plant version, MPC model, sampling time, horizons, weights, constraints, solver settings, and scenario definitions so that later phases use the same baseline unless a formally documented change is approved.</w:t>
            </w:r>
          </w:p>
        </w:tc>
        <w:tc>
          <w:tcPr>
            <w:tcW w:type="dxa" w:w="2808"/>
            <w:vAlign w:val="top"/>
          </w:tcPr>
          <w:p>
            <w:pPr>
              <w:spacing w:after="60" w:line="240" w:lineRule="auto"/>
            </w:pPr>
            <w:r>
              <w:rPr>
                <w:rFonts w:ascii="Arial" w:hAnsi="Arial"/>
                <w:sz w:val="18"/>
              </w:rPr>
            </w:r>
          </w:p>
        </w:tc>
      </w:tr>
    </w:tbl>
    <w:p/>
    <w:p>
      <w:r>
        <w:rPr>
          <w:b/>
        </w:rPr>
        <w:t xml:space="preserve">Phase 0 acceptance criterion: </w:t>
      </w:r>
      <w:r>
        <w:t>A clean clone of the repository should reproduce the baseline figures and summary metrics by running one documented script.</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