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b/>
          <w:color w:val="1F4D78"/>
          <w:sz w:val="44"/>
        </w:rPr>
        <w:t>PHASE 7A APPROVED DEVELOPMENT BRIEF</w:t>
      </w:r>
    </w:p>
    <w:p>
      <w:pPr>
        <w:spacing w:after="240"/>
      </w:pPr>
      <w:r>
        <w:rPr>
          <w:color w:val="555555"/>
          <w:sz w:val="26"/>
        </w:rPr>
        <w:t>What we are going to build, who it serves, and how the approved HRMS platform will work</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team-meeting-clean.jpg"/>
                    <pic:cNvPicPr/>
                  </pic:nvPicPr>
                  <pic:blipFill>
                    <a:blip r:embed="rId11"/>
                    <a:stretch>
                      <a:fillRect/>
                    </a:stretch>
                  </pic:blipFill>
                  <pic:spPr>
                    <a:xfrm>
                      <a:off x="0" y="0"/>
                      <a:ext cx="5760720" cy="3840480"/>
                    </a:xfrm>
                    <a:prstGeom prst="rect"/>
                  </pic:spPr>
                </pic:pic>
              </a:graphicData>
            </a:graphic>
          </wp:inline>
        </w:drawing>
      </w:r>
    </w:p>
    <w:p>
      <w:pPr>
        <w:spacing w:after="160"/>
        <w:jc w:val="center"/>
      </w:pPr>
      <w:r>
        <w:rPr>
          <w:color w:val="555555"/>
          <w:sz w:val="17"/>
        </w:rPr>
        <w:t>Web image: Wikimedia Commons team meeting photo, used as a collaboration visual.</w:t>
      </w:r>
    </w:p>
    <w:tbl>
      <w:tblPr>
        <w:tblW w:type="auto" w:w="0"/>
        <w:jc w:val="center"/>
        <w:tblLayout w:type="fixed"/>
        <w:tblLook w:firstColumn="1" w:firstRow="1" w:lastColumn="0" w:lastRow="0" w:noHBand="0" w:noVBand="1" w:val="04A0"/>
      </w:tblPr>
      <w:tblGrid>
        <w:gridCol w:w="9792"/>
      </w:tblGrid>
      <w:tr>
        <w:tc>
          <w:tcPr>
            <w:tcW w:type="dxa" w:w="9072"/>
            <w:shd w:fill="E8EEF5"/>
          </w:tcPr>
          <w:p>
            <w:pPr>
              <w:spacing w:after="40"/>
            </w:pPr>
            <w:r>
              <w:rPr>
                <w:b/>
                <w:color w:val="1F4D78"/>
                <w:sz w:val="21"/>
              </w:rPr>
              <w:t>Executive conclusion</w:t>
            </w:r>
          </w:p>
          <w:p>
            <w:pPr>
              <w:spacing w:after="0"/>
            </w:pPr>
            <w:r>
              <w:rPr>
                <w:color w:val="1E232A"/>
                <w:sz w:val="20"/>
              </w:rPr>
              <w:t>Phase 7A is the first full development phase of the HRMS platform. It builds the secure SaaS foundation first, then delivers Core HR, Leave, Attendance, Payroll with India compliance, and Standard Reports. The approved design is built for configuration, audit, tenant safety, and future modules without changing core code.</w:t>
            </w:r>
          </w:p>
        </w:tc>
      </w:tr>
    </w:tbl>
    <w:p>
      <w:pPr>
        <w:spacing w:after="40"/>
      </w:pPr>
    </w:p>
    <w:tbl>
      <w:tblPr>
        <w:tblStyle w:val="TableGrid"/>
        <w:tblW w:type="auto" w:w="0"/>
        <w:jc w:val="center"/>
        <w:tblLayout w:type="fixed"/>
        <w:tblLook w:firstColumn="1" w:firstRow="1" w:lastColumn="0" w:lastRow="0" w:noHBand="0" w:noVBand="1" w:val="04A0"/>
      </w:tblPr>
      <w:tblGrid>
        <w:gridCol w:w="4896"/>
        <w:gridCol w:w="4896"/>
      </w:tblGrid>
      <w:tr>
        <w:tc>
          <w:tcPr>
            <w:tcW w:type="dxa" w:w="6336"/>
            <w:vAlign w:val="center"/>
            <w:shd w:fill="F2F4F7"/>
          </w:tcPr>
          <w:p>
            <w:pPr>
              <w:spacing w:after="0"/>
            </w:pPr>
            <w:r/>
            <w:r>
              <w:rPr>
                <w:b/>
                <w:color w:val="1F4D78"/>
                <w:sz w:val="19"/>
              </w:rPr>
              <w:t>Approved Package</w:t>
            </w:r>
          </w:p>
        </w:tc>
        <w:tc>
          <w:tcPr>
            <w:tcW w:type="dxa" w:w="2736"/>
            <w:vAlign w:val="center"/>
            <w:shd w:fill="F2F4F7"/>
          </w:tcPr>
          <w:p>
            <w:pPr>
              <w:spacing w:after="0"/>
            </w:pPr>
            <w:r/>
            <w:r>
              <w:rPr>
                <w:b/>
                <w:color w:val="1F4D78"/>
                <w:sz w:val="19"/>
              </w:rPr>
              <w:t>Status</w:t>
            </w:r>
          </w:p>
        </w:tc>
      </w:tr>
      <w:tr>
        <w:tc>
          <w:tcPr>
            <w:tcW w:type="dxa" w:w="4896"/>
          </w:tcPr>
          <w:p>
            <w:pPr>
              <w:spacing w:after="0"/>
            </w:pPr>
            <w:r/>
            <w:r>
              <w:rPr>
                <w:b w:val="0"/>
                <w:color w:val="1E232A"/>
                <w:sz w:val="18"/>
              </w:rPr>
              <w:t>55 implementation documents</w:t>
            </w:r>
          </w:p>
        </w:tc>
        <w:tc>
          <w:tcPr>
            <w:tcW w:type="dxa" w:w="4896"/>
          </w:tcPr>
          <w:p>
            <w:pPr>
              <w:spacing w:after="0"/>
            </w:pPr>
            <w:r/>
            <w:r>
              <w:rPr>
                <w:b w:val="0"/>
                <w:color w:val="1E232A"/>
                <w:sz w:val="18"/>
              </w:rPr>
              <w:t>Approved</w:t>
            </w:r>
          </w:p>
        </w:tc>
      </w:tr>
      <w:tr>
        <w:tc>
          <w:tcPr>
            <w:tcW w:type="dxa" w:w="4896"/>
          </w:tcPr>
          <w:p>
            <w:pPr>
              <w:spacing w:after="0"/>
            </w:pPr>
            <w:r/>
            <w:r>
              <w:rPr>
                <w:b w:val="0"/>
                <w:color w:val="1E232A"/>
                <w:sz w:val="18"/>
              </w:rPr>
              <w:t>5 hardening standard/backlog documents</w:t>
            </w:r>
          </w:p>
        </w:tc>
        <w:tc>
          <w:tcPr>
            <w:tcW w:type="dxa" w:w="4896"/>
          </w:tcPr>
          <w:p>
            <w:pPr>
              <w:spacing w:after="0"/>
            </w:pPr>
            <w:r/>
            <w:r>
              <w:rPr>
                <w:b w:val="0"/>
                <w:color w:val="1E232A"/>
                <w:sz w:val="18"/>
              </w:rPr>
              <w:t>Approved</w:t>
            </w:r>
          </w:p>
        </w:tc>
      </w:tr>
      <w:tr>
        <w:tc>
          <w:tcPr>
            <w:tcW w:type="dxa" w:w="4896"/>
          </w:tcPr>
          <w:p>
            <w:pPr>
              <w:spacing w:after="0"/>
            </w:pPr>
            <w:r/>
            <w:r>
              <w:rPr>
                <w:b w:val="0"/>
                <w:color w:val="1E232A"/>
                <w:sz w:val="18"/>
              </w:rPr>
              <w:t>Total Phase 7A development documentation</w:t>
            </w:r>
          </w:p>
        </w:tc>
        <w:tc>
          <w:tcPr>
            <w:tcW w:type="dxa" w:w="4896"/>
          </w:tcPr>
          <w:p>
            <w:pPr>
              <w:spacing w:after="0"/>
            </w:pPr>
            <w:r/>
            <w:r>
              <w:rPr>
                <w:b w:val="0"/>
                <w:color w:val="1E232A"/>
                <w:sz w:val="18"/>
              </w:rPr>
              <w:t>60/60 Approved</w:t>
            </w:r>
          </w:p>
        </w:tc>
      </w:tr>
    </w:tbl>
    <w:p>
      <w:pPr>
        <w:spacing w:after="60"/>
      </w:pPr>
    </w:p>
    <w:p>
      <w:r>
        <w:br w:type="page"/>
      </w:r>
    </w:p>
    <w:p>
      <w:pPr>
        <w:spacing w:before="280" w:after="140"/>
      </w:pPr>
      <w:r>
        <w:rPr>
          <w:b/>
          <w:color w:val="2E74B5"/>
          <w:sz w:val="32"/>
        </w:rPr>
        <w:t>1. What Phase 7A Is</w:t>
      </w:r>
    </w:p>
    <w:p>
      <w:pPr>
        <w:spacing w:after="120" w:line="264" w:lineRule="auto"/>
      </w:pPr>
      <w:r>
        <w:rPr>
          <w:b w:val="0"/>
          <w:i w:val="0"/>
          <w:color w:val="1E232A"/>
          <w:sz w:val="22"/>
        </w:rPr>
        <w:t>Phase 7A is the foundation and first working product phase for the HRMS platform. It is not only a set of HR screens. It is the base that allows the product to become a configurable, multi-tenant, enterprise-grade HRMS.</w:t>
      </w:r>
    </w:p>
    <w:p>
      <w:pPr>
        <w:pStyle w:val="ListBullet"/>
        <w:spacing w:after="80"/>
        <w:ind w:left="360" w:hanging="173"/>
      </w:pPr>
      <w:r>
        <w:rPr>
          <w:color w:val="1E232A"/>
          <w:sz w:val="21"/>
        </w:rPr>
        <w:t>It creates a secure tenant-aware platform where each customer is isolated.</w:t>
      </w:r>
    </w:p>
    <w:p>
      <w:pPr>
        <w:pStyle w:val="ListBullet"/>
        <w:spacing w:after="80"/>
        <w:ind w:left="360" w:hanging="173"/>
      </w:pPr>
      <w:r>
        <w:rPr>
          <w:color w:val="1E232A"/>
          <w:sz w:val="21"/>
        </w:rPr>
        <w:t>It gives HR teams configurable rules, workflows, policies, reports, and approvals.</w:t>
      </w:r>
    </w:p>
    <w:p>
      <w:pPr>
        <w:pStyle w:val="ListBullet"/>
        <w:spacing w:after="80"/>
        <w:ind w:left="360" w:hanging="173"/>
      </w:pPr>
      <w:r>
        <w:rPr>
          <w:color w:val="1E232A"/>
          <w:sz w:val="21"/>
        </w:rPr>
        <w:t>It delivers everyday HR operations: employee records, self-service, leave, attendance, payroll, payslips, and reports.</w:t>
      </w:r>
    </w:p>
    <w:p>
      <w:pPr>
        <w:pStyle w:val="ListBullet"/>
        <w:spacing w:after="80"/>
        <w:ind w:left="360" w:hanging="173"/>
      </w:pPr>
      <w:r>
        <w:rPr>
          <w:color w:val="1E232A"/>
          <w:sz w:val="21"/>
        </w:rPr>
        <w:t>It creates the architecture needed to add later modules such as documents, onboarding, service desk, recruitment, performance, learning, expenses, and AI without rebuilding the core.</w:t>
      </w:r>
    </w:p>
    <w:tbl>
      <w:tblPr>
        <w:tblW w:type="auto" w:w="0"/>
        <w:jc w:val="center"/>
        <w:tblLayout w:type="fixed"/>
        <w:tblLook w:firstColumn="1" w:firstRow="1" w:lastColumn="0" w:lastRow="0" w:noHBand="0" w:noVBand="1" w:val="04A0"/>
      </w:tblPr>
      <w:tblGrid>
        <w:gridCol w:w="9792"/>
      </w:tblGrid>
      <w:tr>
        <w:tc>
          <w:tcPr>
            <w:tcW w:type="dxa" w:w="9072"/>
            <w:shd w:fill="F7FAFC"/>
          </w:tcPr>
          <w:p>
            <w:pPr>
              <w:spacing w:after="40"/>
            </w:pPr>
            <w:r>
              <w:rPr>
                <w:b/>
                <w:color w:val="1F4D78"/>
                <w:sz w:val="21"/>
              </w:rPr>
              <w:t>Simple meaning</w:t>
            </w:r>
          </w:p>
          <w:p>
            <w:pPr>
              <w:spacing w:after="0"/>
            </w:pPr>
            <w:r>
              <w:rPr>
                <w:color w:val="1E232A"/>
                <w:sz w:val="20"/>
              </w:rPr>
              <w:t>Phase 7A is the platform proof: first build the strong base, then build the core HR workflows on top of that base.</w:t>
            </w:r>
          </w:p>
        </w:tc>
      </w:tr>
    </w:tbl>
    <w:p>
      <w:pPr>
        <w:spacing w:after="40"/>
      </w:pPr>
    </w:p>
    <w:p>
      <w:pPr>
        <w:spacing w:before="280" w:after="140"/>
      </w:pPr>
      <w:r>
        <w:rPr>
          <w:b/>
          <w:color w:val="2E74B5"/>
          <w:sz w:val="32"/>
        </w:rPr>
        <w:t>2. Who This Phase Is For</w:t>
      </w:r>
    </w:p>
    <w:tbl>
      <w:tblPr>
        <w:tblStyle w:val="TableGrid"/>
        <w:tblW w:type="auto" w:w="0"/>
        <w:jc w:val="center"/>
        <w:tblLayout w:type="fixed"/>
        <w:tblLook w:firstColumn="1" w:firstRow="1" w:lastColumn="0" w:lastRow="0" w:noHBand="0" w:noVBand="1" w:val="04A0"/>
      </w:tblPr>
      <w:tblGrid>
        <w:gridCol w:w="4896"/>
        <w:gridCol w:w="4896"/>
      </w:tblGrid>
      <w:tr>
        <w:tc>
          <w:tcPr>
            <w:tcW w:type="dxa" w:w="2448"/>
            <w:vAlign w:val="center"/>
            <w:shd w:fill="F2F4F7"/>
          </w:tcPr>
          <w:p>
            <w:pPr>
              <w:spacing w:after="0"/>
            </w:pPr>
            <w:r/>
            <w:r>
              <w:rPr>
                <w:b/>
                <w:color w:val="1F4D78"/>
                <w:sz w:val="19"/>
              </w:rPr>
              <w:t>User group</w:t>
            </w:r>
          </w:p>
        </w:tc>
        <w:tc>
          <w:tcPr>
            <w:tcW w:type="dxa" w:w="6624"/>
            <w:vAlign w:val="center"/>
            <w:shd w:fill="F2F4F7"/>
          </w:tcPr>
          <w:p>
            <w:pPr>
              <w:spacing w:after="0"/>
            </w:pPr>
            <w:r/>
            <w:r>
              <w:rPr>
                <w:b/>
                <w:color w:val="1F4D78"/>
                <w:sz w:val="19"/>
              </w:rPr>
              <w:t>What they will use</w:t>
            </w:r>
          </w:p>
        </w:tc>
      </w:tr>
      <w:tr>
        <w:tc>
          <w:tcPr>
            <w:tcW w:type="dxa" w:w="4896"/>
          </w:tcPr>
          <w:p>
            <w:pPr>
              <w:spacing w:after="0"/>
            </w:pPr>
            <w:r/>
            <w:r>
              <w:rPr>
                <w:b w:val="0"/>
                <w:color w:val="1E232A"/>
                <w:sz w:val="18"/>
              </w:rPr>
              <w:t>Employees</w:t>
            </w:r>
          </w:p>
        </w:tc>
        <w:tc>
          <w:tcPr>
            <w:tcW w:type="dxa" w:w="4896"/>
          </w:tcPr>
          <w:p>
            <w:pPr>
              <w:spacing w:after="0"/>
            </w:pPr>
            <w:r/>
            <w:r>
              <w:rPr>
                <w:b w:val="0"/>
                <w:color w:val="1E232A"/>
                <w:sz w:val="18"/>
              </w:rPr>
              <w:t>View profile, request leave, see attendance, access payslips, use self-service changes.</w:t>
            </w:r>
          </w:p>
        </w:tc>
      </w:tr>
      <w:tr>
        <w:tc>
          <w:tcPr>
            <w:tcW w:type="dxa" w:w="4896"/>
          </w:tcPr>
          <w:p>
            <w:pPr>
              <w:spacing w:after="0"/>
            </w:pPr>
            <w:r/>
            <w:r>
              <w:rPr>
                <w:b w:val="0"/>
                <w:color w:val="1E232A"/>
                <w:sz w:val="18"/>
              </w:rPr>
              <w:t>Managers</w:t>
            </w:r>
          </w:p>
        </w:tc>
        <w:tc>
          <w:tcPr>
            <w:tcW w:type="dxa" w:w="4896"/>
          </w:tcPr>
          <w:p>
            <w:pPr>
              <w:spacing w:after="0"/>
            </w:pPr>
            <w:r/>
            <w:r>
              <w:rPr>
                <w:b w:val="0"/>
                <w:color w:val="1E232A"/>
                <w:sz w:val="18"/>
              </w:rPr>
              <w:t>Approve leave and attendance changes, view team data, track pending work.</w:t>
            </w:r>
          </w:p>
        </w:tc>
      </w:tr>
      <w:tr>
        <w:tc>
          <w:tcPr>
            <w:tcW w:type="dxa" w:w="4896"/>
          </w:tcPr>
          <w:p>
            <w:pPr>
              <w:spacing w:after="0"/>
            </w:pPr>
            <w:r/>
            <w:r>
              <w:rPr>
                <w:b w:val="0"/>
                <w:color w:val="1E232A"/>
                <w:sz w:val="18"/>
              </w:rPr>
              <w:t>HR Admins</w:t>
            </w:r>
          </w:p>
        </w:tc>
        <w:tc>
          <w:tcPr>
            <w:tcW w:type="dxa" w:w="4896"/>
          </w:tcPr>
          <w:p>
            <w:pPr>
              <w:spacing w:after="0"/>
            </w:pPr>
            <w:r/>
            <w:r>
              <w:rPr>
                <w:b w:val="0"/>
                <w:color w:val="1E232A"/>
                <w:sz w:val="18"/>
              </w:rPr>
              <w:t>Manage employees, policies, leave setup, attendance rules, workflows, and reports.</w:t>
            </w:r>
          </w:p>
        </w:tc>
      </w:tr>
      <w:tr>
        <w:tc>
          <w:tcPr>
            <w:tcW w:type="dxa" w:w="4896"/>
          </w:tcPr>
          <w:p>
            <w:pPr>
              <w:spacing w:after="0"/>
            </w:pPr>
            <w:r/>
            <w:r>
              <w:rPr>
                <w:b w:val="0"/>
                <w:color w:val="1E232A"/>
                <w:sz w:val="18"/>
              </w:rPr>
              <w:t>Payroll Teams</w:t>
            </w:r>
          </w:p>
        </w:tc>
        <w:tc>
          <w:tcPr>
            <w:tcW w:type="dxa" w:w="4896"/>
          </w:tcPr>
          <w:p>
            <w:pPr>
              <w:spacing w:after="0"/>
            </w:pPr>
            <w:r/>
            <w:r>
              <w:rPr>
                <w:b w:val="0"/>
                <w:color w:val="1E232A"/>
                <w:sz w:val="18"/>
              </w:rPr>
              <w:t>Run payroll, validate exceptions, approve results, publish payslips, manage India compliance.</w:t>
            </w:r>
          </w:p>
        </w:tc>
      </w:tr>
      <w:tr>
        <w:tc>
          <w:tcPr>
            <w:tcW w:type="dxa" w:w="4896"/>
          </w:tcPr>
          <w:p>
            <w:pPr>
              <w:spacing w:after="0"/>
            </w:pPr>
            <w:r/>
            <w:r>
              <w:rPr>
                <w:b w:val="0"/>
                <w:color w:val="1E232A"/>
                <w:sz w:val="18"/>
              </w:rPr>
              <w:t>Tenant Admins</w:t>
            </w:r>
          </w:p>
        </w:tc>
        <w:tc>
          <w:tcPr>
            <w:tcW w:type="dxa" w:w="4896"/>
          </w:tcPr>
          <w:p>
            <w:pPr>
              <w:spacing w:after="0"/>
            </w:pPr>
            <w:r/>
            <w:r>
              <w:rPr>
                <w:b w:val="0"/>
                <w:color w:val="1E232A"/>
                <w:sz w:val="18"/>
              </w:rPr>
              <w:t>Manage configuration, feature flags, module settings, security, and approvals.</w:t>
            </w:r>
          </w:p>
        </w:tc>
      </w:tr>
      <w:tr>
        <w:tc>
          <w:tcPr>
            <w:tcW w:type="dxa" w:w="4896"/>
          </w:tcPr>
          <w:p>
            <w:pPr>
              <w:spacing w:after="0"/>
            </w:pPr>
            <w:r/>
            <w:r>
              <w:rPr>
                <w:b w:val="0"/>
                <w:color w:val="1E232A"/>
                <w:sz w:val="18"/>
              </w:rPr>
              <w:t>Auditors and Security Teams</w:t>
            </w:r>
          </w:p>
        </w:tc>
        <w:tc>
          <w:tcPr>
            <w:tcW w:type="dxa" w:w="4896"/>
          </w:tcPr>
          <w:p>
            <w:pPr>
              <w:spacing w:after="0"/>
            </w:pPr>
            <w:r/>
            <w:r>
              <w:rPr>
                <w:b w:val="0"/>
                <w:color w:val="1E232A"/>
                <w:sz w:val="18"/>
              </w:rPr>
              <w:t>Review audit trails, time-machine history, access evidence, and export controls.</w:t>
            </w:r>
          </w:p>
        </w:tc>
      </w:tr>
      <w:tr>
        <w:tc>
          <w:tcPr>
            <w:tcW w:type="dxa" w:w="4896"/>
          </w:tcPr>
          <w:p>
            <w:pPr>
              <w:spacing w:after="0"/>
            </w:pPr>
            <w:r/>
            <w:r>
              <w:rPr>
                <w:b w:val="0"/>
                <w:color w:val="1E232A"/>
                <w:sz w:val="18"/>
              </w:rPr>
              <w:t>Leadership</w:t>
            </w:r>
          </w:p>
        </w:tc>
        <w:tc>
          <w:tcPr>
            <w:tcW w:type="dxa" w:w="4896"/>
          </w:tcPr>
          <w:p>
            <w:pPr>
              <w:spacing w:after="0"/>
            </w:pPr>
            <w:r/>
            <w:r>
              <w:rPr>
                <w:b w:val="0"/>
                <w:color w:val="1E232A"/>
                <w:sz w:val="18"/>
              </w:rPr>
              <w:t>Get reliable standard reports and confidence that payroll and compliance are controlled.</w:t>
            </w:r>
          </w:p>
        </w:tc>
      </w:tr>
    </w:tbl>
    <w:p>
      <w:pPr>
        <w:spacing w:after="60"/>
      </w:pPr>
    </w:p>
    <w:p>
      <w:r>
        <w:br w:type="page"/>
      </w:r>
    </w:p>
    <w:p>
      <w:pPr>
        <w:spacing w:before="280" w:after="140"/>
      </w:pPr>
      <w:r>
        <w:rPr>
          <w:b/>
          <w:color w:val="2E74B5"/>
          <w:sz w:val="32"/>
        </w:rPr>
        <w:t>3. What We Are Going To Develop</w:t>
      </w:r>
    </w:p>
    <w:p>
      <w:pPr>
        <w:spacing w:after="120" w:line="264" w:lineRule="auto"/>
      </w:pPr>
      <w:r>
        <w:rPr>
          <w:b w:val="0"/>
          <w:i w:val="0"/>
          <w:color w:val="1E232A"/>
          <w:sz w:val="22"/>
        </w:rPr>
        <w:t>The approved scope is split into platform foundations and business modules.</w:t>
      </w:r>
    </w:p>
    <w:tbl>
      <w:tblPr>
        <w:tblStyle w:val="TableGrid"/>
        <w:tblW w:type="auto" w:w="0"/>
        <w:jc w:val="center"/>
        <w:tblLayout w:type="fixed"/>
        <w:tblLook w:firstColumn="1" w:firstRow="1" w:lastColumn="0" w:lastRow="0" w:noHBand="0" w:noVBand="1" w:val="04A0"/>
      </w:tblPr>
      <w:tblGrid>
        <w:gridCol w:w="4896"/>
        <w:gridCol w:w="4896"/>
      </w:tblGrid>
      <w:tr>
        <w:tc>
          <w:tcPr>
            <w:tcW w:type="dxa" w:w="2520"/>
            <w:vAlign w:val="center"/>
            <w:shd w:fill="F2F4F7"/>
          </w:tcPr>
          <w:p>
            <w:pPr>
              <w:spacing w:after="0"/>
            </w:pPr>
            <w:r/>
            <w:r>
              <w:rPr>
                <w:b/>
                <w:color w:val="1F4D78"/>
                <w:sz w:val="19"/>
              </w:rPr>
              <w:t>Area</w:t>
            </w:r>
          </w:p>
        </w:tc>
        <w:tc>
          <w:tcPr>
            <w:tcW w:type="dxa" w:w="6552"/>
            <w:vAlign w:val="center"/>
            <w:shd w:fill="F2F4F7"/>
          </w:tcPr>
          <w:p>
            <w:pPr>
              <w:spacing w:after="0"/>
            </w:pPr>
            <w:r/>
            <w:r>
              <w:rPr>
                <w:b/>
                <w:color w:val="1F4D78"/>
                <w:sz w:val="19"/>
              </w:rPr>
              <w:t>Approved delivery</w:t>
            </w:r>
          </w:p>
        </w:tc>
      </w:tr>
      <w:tr>
        <w:tc>
          <w:tcPr>
            <w:tcW w:type="dxa" w:w="4896"/>
          </w:tcPr>
          <w:p>
            <w:pPr>
              <w:spacing w:after="0"/>
            </w:pPr>
            <w:r/>
            <w:r>
              <w:rPr>
                <w:b w:val="0"/>
                <w:color w:val="1E232A"/>
                <w:sz w:val="18"/>
              </w:rPr>
              <w:t>Tenant Catalog + RLS</w:t>
            </w:r>
          </w:p>
        </w:tc>
        <w:tc>
          <w:tcPr>
            <w:tcW w:type="dxa" w:w="4896"/>
          </w:tcPr>
          <w:p>
            <w:pPr>
              <w:spacing w:after="0"/>
            </w:pPr>
            <w:r/>
            <w:r>
              <w:rPr>
                <w:b w:val="0"/>
                <w:color w:val="1E232A"/>
                <w:sz w:val="18"/>
              </w:rPr>
              <w:t>Customer isolation, tenant context, and row-level security.</w:t>
            </w:r>
          </w:p>
        </w:tc>
      </w:tr>
      <w:tr>
        <w:tc>
          <w:tcPr>
            <w:tcW w:type="dxa" w:w="4896"/>
          </w:tcPr>
          <w:p>
            <w:pPr>
              <w:spacing w:after="0"/>
            </w:pPr>
            <w:r/>
            <w:r>
              <w:rPr>
                <w:b w:val="0"/>
                <w:color w:val="1E232A"/>
                <w:sz w:val="18"/>
              </w:rPr>
              <w:t>Identity + RBAC/ABAC</w:t>
            </w:r>
          </w:p>
        </w:tc>
        <w:tc>
          <w:tcPr>
            <w:tcW w:type="dxa" w:w="4896"/>
          </w:tcPr>
          <w:p>
            <w:pPr>
              <w:spacing w:after="0"/>
            </w:pPr>
            <w:r/>
            <w:r>
              <w:rPr>
                <w:b w:val="0"/>
                <w:color w:val="1E232A"/>
                <w:sz w:val="18"/>
              </w:rPr>
              <w:t>Login, roles, permissions, policy-based access, sessions, and emergency access controls.</w:t>
            </w:r>
          </w:p>
        </w:tc>
      </w:tr>
      <w:tr>
        <w:tc>
          <w:tcPr>
            <w:tcW w:type="dxa" w:w="4896"/>
          </w:tcPr>
          <w:p>
            <w:pPr>
              <w:spacing w:after="0"/>
            </w:pPr>
            <w:r/>
            <w:r>
              <w:rPr>
                <w:b w:val="0"/>
                <w:color w:val="1E232A"/>
                <w:sz w:val="18"/>
              </w:rPr>
              <w:t>Effective Dating</w:t>
            </w:r>
          </w:p>
        </w:tc>
        <w:tc>
          <w:tcPr>
            <w:tcW w:type="dxa" w:w="4896"/>
          </w:tcPr>
          <w:p>
            <w:pPr>
              <w:spacing w:after="0"/>
            </w:pPr>
            <w:r/>
            <w:r>
              <w:rPr>
                <w:b w:val="0"/>
                <w:color w:val="1E232A"/>
                <w:sz w:val="18"/>
              </w:rPr>
              <w:t>History-aware records so the system knows what was true on any date.</w:t>
            </w:r>
          </w:p>
        </w:tc>
      </w:tr>
      <w:tr>
        <w:tc>
          <w:tcPr>
            <w:tcW w:type="dxa" w:w="4896"/>
          </w:tcPr>
          <w:p>
            <w:pPr>
              <w:spacing w:after="0"/>
            </w:pPr>
            <w:r/>
            <w:r>
              <w:rPr>
                <w:b w:val="0"/>
                <w:color w:val="1E232A"/>
                <w:sz w:val="18"/>
              </w:rPr>
              <w:t>Audit / Time Machine</w:t>
            </w:r>
          </w:p>
        </w:tc>
        <w:tc>
          <w:tcPr>
            <w:tcW w:type="dxa" w:w="4896"/>
          </w:tcPr>
          <w:p>
            <w:pPr>
              <w:spacing w:after="0"/>
            </w:pPr>
            <w:r/>
            <w:r>
              <w:rPr>
                <w:b w:val="0"/>
                <w:color w:val="1E232A"/>
                <w:sz w:val="18"/>
              </w:rPr>
              <w:t>Every important action is traceable, searchable, and reconstructable.</w:t>
            </w:r>
          </w:p>
        </w:tc>
      </w:tr>
      <w:tr>
        <w:tc>
          <w:tcPr>
            <w:tcW w:type="dxa" w:w="4896"/>
          </w:tcPr>
          <w:p>
            <w:pPr>
              <w:spacing w:after="0"/>
            </w:pPr>
            <w:r/>
            <w:r>
              <w:rPr>
                <w:b w:val="0"/>
                <w:color w:val="1E232A"/>
                <w:sz w:val="18"/>
              </w:rPr>
              <w:t>Event Bus + Outbox</w:t>
            </w:r>
          </w:p>
        </w:tc>
        <w:tc>
          <w:tcPr>
            <w:tcW w:type="dxa" w:w="4896"/>
          </w:tcPr>
          <w:p>
            <w:pPr>
              <w:spacing w:after="0"/>
            </w:pPr>
            <w:r/>
            <w:r>
              <w:rPr>
                <w:b w:val="0"/>
                <w:color w:val="1E232A"/>
                <w:sz w:val="18"/>
              </w:rPr>
              <w:t>Reliable module-to-module communication without tight coupling.</w:t>
            </w:r>
          </w:p>
        </w:tc>
      </w:tr>
      <w:tr>
        <w:tc>
          <w:tcPr>
            <w:tcW w:type="dxa" w:w="4896"/>
          </w:tcPr>
          <w:p>
            <w:pPr>
              <w:spacing w:after="0"/>
            </w:pPr>
            <w:r/>
            <w:r>
              <w:rPr>
                <w:b w:val="0"/>
                <w:color w:val="1E232A"/>
                <w:sz w:val="18"/>
              </w:rPr>
              <w:t>Rule Engine</w:t>
            </w:r>
          </w:p>
        </w:tc>
        <w:tc>
          <w:tcPr>
            <w:tcW w:type="dxa" w:w="4896"/>
          </w:tcPr>
          <w:p>
            <w:pPr>
              <w:spacing w:after="0"/>
            </w:pPr>
            <w:r/>
            <w:r>
              <w:rPr>
                <w:b w:val="0"/>
                <w:color w:val="1E232A"/>
                <w:sz w:val="18"/>
              </w:rPr>
              <w:t>No hardcoded HR or payroll policies; rules are configurable, versioned, and testable.</w:t>
            </w:r>
          </w:p>
        </w:tc>
      </w:tr>
      <w:tr>
        <w:tc>
          <w:tcPr>
            <w:tcW w:type="dxa" w:w="4896"/>
          </w:tcPr>
          <w:p>
            <w:pPr>
              <w:spacing w:after="0"/>
            </w:pPr>
            <w:r/>
            <w:r>
              <w:rPr>
                <w:b w:val="0"/>
                <w:color w:val="1E232A"/>
                <w:sz w:val="18"/>
              </w:rPr>
              <w:t>Workflow Studio</w:t>
            </w:r>
          </w:p>
        </w:tc>
        <w:tc>
          <w:tcPr>
            <w:tcW w:type="dxa" w:w="4896"/>
          </w:tcPr>
          <w:p>
            <w:pPr>
              <w:spacing w:after="0"/>
            </w:pPr>
            <w:r/>
            <w:r>
              <w:rPr>
                <w:b w:val="0"/>
                <w:color w:val="1E232A"/>
                <w:sz w:val="18"/>
              </w:rPr>
              <w:t>Approvals, delegation, SLA, escalation, versioned workflow definitions.</w:t>
            </w:r>
          </w:p>
        </w:tc>
      </w:tr>
      <w:tr>
        <w:tc>
          <w:tcPr>
            <w:tcW w:type="dxa" w:w="4896"/>
          </w:tcPr>
          <w:p>
            <w:pPr>
              <w:spacing w:after="0"/>
            </w:pPr>
            <w:r/>
            <w:r>
              <w:rPr>
                <w:b w:val="0"/>
                <w:color w:val="1E232A"/>
                <w:sz w:val="18"/>
              </w:rPr>
              <w:t>Configuration-as-Data</w:t>
            </w:r>
          </w:p>
        </w:tc>
        <w:tc>
          <w:tcPr>
            <w:tcW w:type="dxa" w:w="4896"/>
          </w:tcPr>
          <w:p>
            <w:pPr>
              <w:spacing w:after="0"/>
            </w:pPr>
            <w:r/>
            <w:r>
              <w:rPr>
                <w:b w:val="0"/>
                <w:color w:val="1E232A"/>
                <w:sz w:val="18"/>
              </w:rPr>
              <w:t>Feature flags, forms, policies, rules, reports, navigation, and settings as governed data.</w:t>
            </w:r>
          </w:p>
        </w:tc>
      </w:tr>
      <w:tr>
        <w:tc>
          <w:tcPr>
            <w:tcW w:type="dxa" w:w="4896"/>
          </w:tcPr>
          <w:p>
            <w:pPr>
              <w:spacing w:after="0"/>
            </w:pPr>
            <w:r/>
            <w:r>
              <w:rPr>
                <w:b w:val="0"/>
                <w:color w:val="1E232A"/>
                <w:sz w:val="18"/>
              </w:rPr>
              <w:t>Core HR + ESS</w:t>
            </w:r>
          </w:p>
        </w:tc>
        <w:tc>
          <w:tcPr>
            <w:tcW w:type="dxa" w:w="4896"/>
          </w:tcPr>
          <w:p>
            <w:pPr>
              <w:spacing w:after="0"/>
            </w:pPr>
            <w:r/>
            <w:r>
              <w:rPr>
                <w:b w:val="0"/>
                <w:color w:val="1E232A"/>
                <w:sz w:val="18"/>
              </w:rPr>
              <w:t>Employee master, assignments, org data, and self-service requests.</w:t>
            </w:r>
          </w:p>
        </w:tc>
      </w:tr>
      <w:tr>
        <w:tc>
          <w:tcPr>
            <w:tcW w:type="dxa" w:w="4896"/>
          </w:tcPr>
          <w:p>
            <w:pPr>
              <w:spacing w:after="0"/>
            </w:pPr>
            <w:r/>
            <w:r>
              <w:rPr>
                <w:b w:val="0"/>
                <w:color w:val="1E232A"/>
                <w:sz w:val="18"/>
              </w:rPr>
              <w:t>Leave</w:t>
            </w:r>
          </w:p>
        </w:tc>
        <w:tc>
          <w:tcPr>
            <w:tcW w:type="dxa" w:w="4896"/>
          </w:tcPr>
          <w:p>
            <w:pPr>
              <w:spacing w:after="0"/>
            </w:pPr>
            <w:r/>
            <w:r>
              <w:rPr>
                <w:b w:val="0"/>
                <w:color w:val="1E232A"/>
                <w:sz w:val="18"/>
              </w:rPr>
              <w:t>Leave types, accruals, balances, approvals, calendars, and payroll impact.</w:t>
            </w:r>
          </w:p>
        </w:tc>
      </w:tr>
      <w:tr>
        <w:tc>
          <w:tcPr>
            <w:tcW w:type="dxa" w:w="4896"/>
          </w:tcPr>
          <w:p>
            <w:pPr>
              <w:spacing w:after="0"/>
            </w:pPr>
            <w:r/>
            <w:r>
              <w:rPr>
                <w:b w:val="0"/>
                <w:color w:val="1E232A"/>
                <w:sz w:val="18"/>
              </w:rPr>
              <w:t>Attendance + First Connector</w:t>
            </w:r>
          </w:p>
        </w:tc>
        <w:tc>
          <w:tcPr>
            <w:tcW w:type="dxa" w:w="4896"/>
          </w:tcPr>
          <w:p>
            <w:pPr>
              <w:spacing w:after="0"/>
            </w:pPr>
            <w:r/>
            <w:r>
              <w:rPr>
                <w:b w:val="0"/>
                <w:color w:val="1E232A"/>
                <w:sz w:val="18"/>
              </w:rPr>
              <w:t>Punch capture, regularization, one connector framework, payroll attendance feed.</w:t>
            </w:r>
          </w:p>
        </w:tc>
      </w:tr>
      <w:tr>
        <w:tc>
          <w:tcPr>
            <w:tcW w:type="dxa" w:w="4896"/>
          </w:tcPr>
          <w:p>
            <w:pPr>
              <w:spacing w:after="0"/>
            </w:pPr>
            <w:r/>
            <w:r>
              <w:rPr>
                <w:b w:val="0"/>
                <w:color w:val="1E232A"/>
                <w:sz w:val="18"/>
              </w:rPr>
              <w:t>Payroll + India Compliance</w:t>
            </w:r>
          </w:p>
        </w:tc>
        <w:tc>
          <w:tcPr>
            <w:tcW w:type="dxa" w:w="4896"/>
          </w:tcPr>
          <w:p>
            <w:pPr>
              <w:spacing w:after="0"/>
            </w:pPr>
            <w:r/>
            <w:r>
              <w:rPr>
                <w:b w:val="0"/>
                <w:color w:val="1E232A"/>
                <w:sz w:val="18"/>
              </w:rPr>
              <w:t>Salary structures, payroll runs, payslips, PF/ESI/PT/LWF/TDS/Form 16 foundation.</w:t>
            </w:r>
          </w:p>
        </w:tc>
      </w:tr>
      <w:tr>
        <w:tc>
          <w:tcPr>
            <w:tcW w:type="dxa" w:w="4896"/>
          </w:tcPr>
          <w:p>
            <w:pPr>
              <w:spacing w:after="0"/>
            </w:pPr>
            <w:r/>
            <w:r>
              <w:rPr>
                <w:b w:val="0"/>
                <w:color w:val="1E232A"/>
                <w:sz w:val="18"/>
              </w:rPr>
              <w:t>Standard Reports</w:t>
            </w:r>
          </w:p>
        </w:tc>
        <w:tc>
          <w:tcPr>
            <w:tcW w:type="dxa" w:w="4896"/>
          </w:tcPr>
          <w:p>
            <w:pPr>
              <w:spacing w:after="0"/>
            </w:pPr>
            <w:r/>
            <w:r>
              <w:rPr>
                <w:b w:val="0"/>
                <w:color w:val="1E232A"/>
                <w:sz w:val="18"/>
              </w:rPr>
              <w:t>Operational and statutory reports with security, filters, exports, and audit.</w:t>
            </w:r>
          </w:p>
        </w:tc>
      </w:tr>
    </w:tbl>
    <w:p>
      <w:pPr>
        <w:spacing w:after="60"/>
      </w:pPr>
    </w:p>
    <w:p>
      <w:pPr>
        <w:spacing w:before="280" w:after="140"/>
      </w:pPr>
      <w:r>
        <w:rPr>
          <w:b/>
          <w:color w:val="2E74B5"/>
          <w:sz w:val="32"/>
        </w:rPr>
        <w:t>4. What Is Not Being Built In Phase 7A</w:t>
      </w:r>
    </w:p>
    <w:p>
      <w:pPr>
        <w:pStyle w:val="ListBullet"/>
        <w:spacing w:after="80"/>
        <w:ind w:left="360" w:hanging="173"/>
      </w:pPr>
      <w:r>
        <w:rPr>
          <w:color w:val="1E232A"/>
          <w:sz w:val="21"/>
        </w:rPr>
        <w:t>Recruitment, performance, LMS, engagement, expenses, assets, service desk, and advanced onboarding are later phases.</w:t>
      </w:r>
    </w:p>
    <w:p>
      <w:pPr>
        <w:pStyle w:val="ListBullet"/>
        <w:spacing w:after="80"/>
        <w:ind w:left="360" w:hanging="173"/>
      </w:pPr>
      <w:r>
        <w:rPr>
          <w:color w:val="1E232A"/>
          <w:sz w:val="21"/>
        </w:rPr>
        <w:t>Multi-country payroll packs are later; Phase 7A is India-first payroll and compliance foundation.</w:t>
      </w:r>
    </w:p>
    <w:p>
      <w:pPr>
        <w:pStyle w:val="ListBullet"/>
        <w:spacing w:after="80"/>
        <w:ind w:left="360" w:hanging="173"/>
      </w:pPr>
      <w:r>
        <w:rPr>
          <w:color w:val="1E232A"/>
          <w:sz w:val="21"/>
        </w:rPr>
        <w:t>Advanced BI, marketplace, and full AI assistant capabilities are not part of the Phase 7A development scope.</w:t>
      </w:r>
    </w:p>
    <w:p>
      <w:pPr>
        <w:pStyle w:val="ListBullet"/>
        <w:spacing w:after="80"/>
        <w:ind w:left="360" w:hanging="173"/>
      </w:pPr>
      <w:r>
        <w:rPr>
          <w:color w:val="1E232A"/>
          <w:sz w:val="21"/>
        </w:rPr>
        <w:t>Customer-specific changes must not be hardcoded into core logic.</w:t>
      </w:r>
    </w:p>
    <w:p>
      <w:r>
        <w:br w:type="page"/>
      </w:r>
    </w:p>
    <w:p>
      <w:pPr>
        <w:spacing w:before="280" w:after="140"/>
      </w:pPr>
      <w:r>
        <w:rPr>
          <w:b/>
          <w:color w:val="2E74B5"/>
          <w:sz w:val="32"/>
        </w:rPr>
        <w:t>5. How The Product Will Work For Users</w:t>
      </w:r>
    </w:p>
    <w:tbl>
      <w:tblPr>
        <w:tblStyle w:val="TableGrid"/>
        <w:tblW w:type="auto" w:w="0"/>
        <w:jc w:val="center"/>
        <w:tblLayout w:type="fixed"/>
        <w:tblLook w:firstColumn="1" w:firstRow="1" w:lastColumn="0" w:lastRow="0" w:noHBand="0" w:noVBand="1" w:val="04A0"/>
      </w:tblPr>
      <w:tblGrid>
        <w:gridCol w:w="4896"/>
        <w:gridCol w:w="4896"/>
      </w:tblGrid>
      <w:tr>
        <w:tc>
          <w:tcPr>
            <w:tcW w:type="dxa" w:w="2304"/>
            <w:vAlign w:val="center"/>
            <w:shd w:fill="F2F4F7"/>
          </w:tcPr>
          <w:p>
            <w:pPr>
              <w:spacing w:after="0"/>
            </w:pPr>
            <w:r/>
            <w:r>
              <w:rPr>
                <w:b/>
                <w:color w:val="1F4D78"/>
                <w:sz w:val="19"/>
              </w:rPr>
              <w:t>Workflow</w:t>
            </w:r>
          </w:p>
        </w:tc>
        <w:tc>
          <w:tcPr>
            <w:tcW w:type="dxa" w:w="6768"/>
            <w:vAlign w:val="center"/>
            <w:shd w:fill="F2F4F7"/>
          </w:tcPr>
          <w:p>
            <w:pPr>
              <w:spacing w:after="0"/>
            </w:pPr>
            <w:r/>
            <w:r>
              <w:rPr>
                <w:b/>
                <w:color w:val="1F4D78"/>
                <w:sz w:val="19"/>
              </w:rPr>
              <w:t>Simple operating flow</w:t>
            </w:r>
          </w:p>
        </w:tc>
      </w:tr>
      <w:tr>
        <w:tc>
          <w:tcPr>
            <w:tcW w:type="dxa" w:w="4896"/>
          </w:tcPr>
          <w:p>
            <w:pPr>
              <w:spacing w:after="0"/>
            </w:pPr>
            <w:r/>
            <w:r>
              <w:rPr>
                <w:b w:val="0"/>
                <w:color w:val="1E232A"/>
                <w:sz w:val="18"/>
              </w:rPr>
              <w:t>Employee self-service</w:t>
            </w:r>
          </w:p>
        </w:tc>
        <w:tc>
          <w:tcPr>
            <w:tcW w:type="dxa" w:w="4896"/>
          </w:tcPr>
          <w:p>
            <w:pPr>
              <w:spacing w:after="0"/>
            </w:pPr>
            <w:r/>
            <w:r>
              <w:rPr>
                <w:b w:val="0"/>
                <w:color w:val="1E232A"/>
                <w:sz w:val="18"/>
              </w:rPr>
              <w:t>Employee requests a profile change or leave -&gt; workflow routes approval -&gt; result updates record and audit.</w:t>
            </w:r>
          </w:p>
        </w:tc>
      </w:tr>
      <w:tr>
        <w:tc>
          <w:tcPr>
            <w:tcW w:type="dxa" w:w="4896"/>
          </w:tcPr>
          <w:p>
            <w:pPr>
              <w:spacing w:after="0"/>
            </w:pPr>
            <w:r/>
            <w:r>
              <w:rPr>
                <w:b w:val="0"/>
                <w:color w:val="1E232A"/>
                <w:sz w:val="18"/>
              </w:rPr>
              <w:t>Leave</w:t>
            </w:r>
          </w:p>
        </w:tc>
        <w:tc>
          <w:tcPr>
            <w:tcW w:type="dxa" w:w="4896"/>
          </w:tcPr>
          <w:p>
            <w:pPr>
              <w:spacing w:after="0"/>
            </w:pPr>
            <w:r/>
            <w:r>
              <w:rPr>
                <w:b w:val="0"/>
                <w:color w:val="1E232A"/>
                <w:sz w:val="18"/>
              </w:rPr>
              <w:t>Employee applies -&gt; rules check balance/calendar -&gt; manager approves -&gt; balance ledger updates -&gt; payroll/report events fire.</w:t>
            </w:r>
          </w:p>
        </w:tc>
      </w:tr>
      <w:tr>
        <w:tc>
          <w:tcPr>
            <w:tcW w:type="dxa" w:w="4896"/>
          </w:tcPr>
          <w:p>
            <w:pPr>
              <w:spacing w:after="0"/>
            </w:pPr>
            <w:r/>
            <w:r>
              <w:rPr>
                <w:b w:val="0"/>
                <w:color w:val="1E232A"/>
                <w:sz w:val="18"/>
              </w:rPr>
              <w:t>Attendance</w:t>
            </w:r>
          </w:p>
        </w:tc>
        <w:tc>
          <w:tcPr>
            <w:tcW w:type="dxa" w:w="4896"/>
          </w:tcPr>
          <w:p>
            <w:pPr>
              <w:spacing w:after="0"/>
            </w:pPr>
            <w:r/>
            <w:r>
              <w:rPr>
                <w:b w:val="0"/>
                <w:color w:val="1E232A"/>
                <w:sz w:val="18"/>
              </w:rPr>
              <w:t>Punches arrive from web/manual/connector -&gt; daily summary calculated -&gt; corrections approved -&gt; payroll receives payable-day data.</w:t>
            </w:r>
          </w:p>
        </w:tc>
      </w:tr>
      <w:tr>
        <w:tc>
          <w:tcPr>
            <w:tcW w:type="dxa" w:w="4896"/>
          </w:tcPr>
          <w:p>
            <w:pPr>
              <w:spacing w:after="0"/>
            </w:pPr>
            <w:r/>
            <w:r>
              <w:rPr>
                <w:b w:val="0"/>
                <w:color w:val="1E232A"/>
                <w:sz w:val="18"/>
              </w:rPr>
              <w:t>Payroll</w:t>
            </w:r>
          </w:p>
        </w:tc>
        <w:tc>
          <w:tcPr>
            <w:tcW w:type="dxa" w:w="4896"/>
          </w:tcPr>
          <w:p>
            <w:pPr>
              <w:spacing w:after="0"/>
            </w:pPr>
            <w:r/>
            <w:r>
              <w:rPr>
                <w:b w:val="0"/>
                <w:color w:val="1E232A"/>
                <w:sz w:val="18"/>
              </w:rPr>
              <w:t>Payroll team runs dry run -&gt; resolves exceptions -&gt; approval locks results -&gt; payslips published -&gt; reports generated.</w:t>
            </w:r>
          </w:p>
        </w:tc>
      </w:tr>
      <w:tr>
        <w:tc>
          <w:tcPr>
            <w:tcW w:type="dxa" w:w="4896"/>
          </w:tcPr>
          <w:p>
            <w:pPr>
              <w:spacing w:after="0"/>
            </w:pPr>
            <w:r/>
            <w:r>
              <w:rPr>
                <w:b w:val="0"/>
                <w:color w:val="1E232A"/>
                <w:sz w:val="18"/>
              </w:rPr>
              <w:t>Configuration</w:t>
            </w:r>
          </w:p>
        </w:tc>
        <w:tc>
          <w:tcPr>
            <w:tcW w:type="dxa" w:w="4896"/>
          </w:tcPr>
          <w:p>
            <w:pPr>
              <w:spacing w:after="0"/>
            </w:pPr>
            <w:r/>
            <w:r>
              <w:rPr>
                <w:b w:val="0"/>
                <w:color w:val="1E232A"/>
                <w:sz w:val="18"/>
              </w:rPr>
              <w:t>Admin drafts a policy/workflow/rule -&gt; system validates impact -&gt; approval -&gt; publish -&gt; rollback available.</w:t>
            </w:r>
          </w:p>
        </w:tc>
      </w:tr>
      <w:tr>
        <w:tc>
          <w:tcPr>
            <w:tcW w:type="dxa" w:w="4896"/>
          </w:tcPr>
          <w:p>
            <w:pPr>
              <w:spacing w:after="0"/>
            </w:pPr>
            <w:r/>
            <w:r>
              <w:rPr>
                <w:b w:val="0"/>
                <w:color w:val="1E232A"/>
                <w:sz w:val="18"/>
              </w:rPr>
              <w:t>Audit and reports</w:t>
            </w:r>
          </w:p>
        </w:tc>
        <w:tc>
          <w:tcPr>
            <w:tcW w:type="dxa" w:w="4896"/>
          </w:tcPr>
          <w:p>
            <w:pPr>
              <w:spacing w:after="0"/>
            </w:pPr>
            <w:r/>
            <w:r>
              <w:rPr>
                <w:b w:val="0"/>
                <w:color w:val="1E232A"/>
                <w:sz w:val="18"/>
              </w:rPr>
              <w:t>Authorized users search history, view as-of data, export evidence, and track who changed what.</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072"/>
            <w:shd w:fill="E8EEF5"/>
          </w:tcPr>
          <w:p>
            <w:pPr>
              <w:spacing w:after="40"/>
            </w:pPr>
            <w:r>
              <w:rPr>
                <w:b/>
                <w:color w:val="1F4D78"/>
                <w:sz w:val="21"/>
              </w:rPr>
              <w:t>Operating principle</w:t>
            </w:r>
          </w:p>
          <w:p>
            <w:pPr>
              <w:spacing w:after="0"/>
            </w:pPr>
            <w:r>
              <w:rPr>
                <w:color w:val="1E232A"/>
                <w:sz w:val="20"/>
              </w:rPr>
              <w:t>Every important change is approved where required, audited, evented, tenant-safe, and explainable.</w:t>
            </w:r>
          </w:p>
        </w:tc>
      </w:tr>
    </w:tbl>
    <w:p>
      <w:pPr>
        <w:spacing w:after="40"/>
      </w:pPr>
    </w:p>
    <w:p>
      <w:pPr>
        <w:spacing w:before="280" w:after="140"/>
      </w:pPr>
      <w:r>
        <w:rPr>
          <w:b/>
          <w:color w:val="2E74B5"/>
          <w:sz w:val="32"/>
        </w:rPr>
        <w:t>6. Architecture In Simple Language</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server-racks-clean.jpg"/>
                    <pic:cNvPicPr/>
                  </pic:nvPicPr>
                  <pic:blipFill>
                    <a:blip r:embed="rId12"/>
                    <a:stretch>
                      <a:fillRect/>
                    </a:stretch>
                  </pic:blipFill>
                  <pic:spPr>
                    <a:xfrm>
                      <a:off x="0" y="0"/>
                      <a:ext cx="5760720" cy="3840480"/>
                    </a:xfrm>
                    <a:prstGeom prst="rect"/>
                  </pic:spPr>
                </pic:pic>
              </a:graphicData>
            </a:graphic>
          </wp:inline>
        </w:drawing>
      </w:r>
    </w:p>
    <w:p>
      <w:pPr>
        <w:spacing w:after="160"/>
        <w:jc w:val="center"/>
      </w:pPr>
      <w:r>
        <w:rPr>
          <w:color w:val="555555"/>
          <w:sz w:val="17"/>
        </w:rPr>
        <w:t>Web image: Wikimedia Commons server infrastructure photo, used as a platform architecture visual.</w:t>
      </w:r>
    </w:p>
    <w:p>
      <w:pPr>
        <w:pStyle w:val="ListBullet"/>
        <w:spacing w:after="80"/>
        <w:ind w:left="360" w:hanging="173"/>
      </w:pPr>
      <w:r>
        <w:rPr>
          <w:color w:val="1E232A"/>
          <w:sz w:val="21"/>
        </w:rPr>
        <w:t>Multi-tenant SaaS: many customers can use the platform, but their data stays isolated.</w:t>
      </w:r>
    </w:p>
    <w:p>
      <w:pPr>
        <w:pStyle w:val="ListBullet"/>
        <w:spacing w:after="80"/>
        <w:ind w:left="360" w:hanging="173"/>
      </w:pPr>
      <w:r>
        <w:rPr>
          <w:color w:val="1E232A"/>
          <w:sz w:val="21"/>
        </w:rPr>
        <w:t>Security first: every API checks tenant, user identity, role, permissions, and policy.</w:t>
      </w:r>
    </w:p>
    <w:p>
      <w:pPr>
        <w:pStyle w:val="ListBullet"/>
        <w:spacing w:after="80"/>
        <w:ind w:left="360" w:hanging="173"/>
      </w:pPr>
      <w:r>
        <w:rPr>
          <w:color w:val="1E232A"/>
          <w:sz w:val="21"/>
        </w:rPr>
        <w:t>Rules-as-data: HR and payroll policies live in configurable rule sets, not in code.</w:t>
      </w:r>
    </w:p>
    <w:p>
      <w:pPr>
        <w:pStyle w:val="ListBullet"/>
        <w:spacing w:after="80"/>
        <w:ind w:left="360" w:hanging="173"/>
      </w:pPr>
      <w:r>
        <w:rPr>
          <w:color w:val="1E232A"/>
          <w:sz w:val="21"/>
        </w:rPr>
        <w:t>Workflow-as-data: approval flows are versioned definitions, not hardcoded paths.</w:t>
      </w:r>
    </w:p>
    <w:p>
      <w:pPr>
        <w:pStyle w:val="ListBullet"/>
        <w:spacing w:after="80"/>
        <w:ind w:left="360" w:hanging="173"/>
      </w:pPr>
      <w:r>
        <w:rPr>
          <w:color w:val="1E232A"/>
          <w:sz w:val="21"/>
        </w:rPr>
        <w:t>Event-driven backbone: modules communicate through reliable events such as LeaveApproved or PayrollRunPublished.</w:t>
      </w:r>
    </w:p>
    <w:p>
      <w:pPr>
        <w:pStyle w:val="ListBullet"/>
        <w:spacing w:after="80"/>
        <w:ind w:left="360" w:hanging="173"/>
      </w:pPr>
      <w:r>
        <w:rPr>
          <w:color w:val="1E232A"/>
          <w:sz w:val="21"/>
        </w:rPr>
        <w:t>Effective dating and time machine: changes are historical, explainable, and usable for payroll and reporting.</w:t>
      </w:r>
    </w:p>
    <w:p>
      <w:pPr>
        <w:pStyle w:val="ListBullet"/>
        <w:spacing w:after="80"/>
        <w:ind w:left="360" w:hanging="173"/>
      </w:pPr>
      <w:r>
        <w:rPr>
          <w:color w:val="1E232A"/>
          <w:sz w:val="21"/>
        </w:rPr>
        <w:t>Open for extension: new modules connect through manifests, APIs, events, providers, and configuration.</w:t>
      </w:r>
    </w:p>
    <w:p>
      <w:r>
        <w:br w:type="page"/>
      </w:r>
    </w:p>
    <w:p>
      <w:pPr>
        <w:spacing w:before="280" w:after="140"/>
      </w:pPr>
      <w:r>
        <w:rPr>
          <w:b/>
          <w:color w:val="2E74B5"/>
          <w:sz w:val="32"/>
        </w:rPr>
        <w:t>7. Development Order</w:t>
      </w:r>
    </w:p>
    <w:p>
      <w:pPr>
        <w:spacing w:after="120" w:line="264" w:lineRule="auto"/>
      </w:pPr>
      <w:r>
        <w:rPr>
          <w:b w:val="0"/>
          <w:i w:val="0"/>
          <w:color w:val="1E232A"/>
          <w:sz w:val="22"/>
        </w:rPr>
        <w:t>The approved order is dependency-led. Business modules come only after the platform foundations they need.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008"/>
            <w:vAlign w:val="center"/>
            <w:shd w:fill="F2F4F7"/>
          </w:tcPr>
          <w:p>
            <w:pPr>
              <w:spacing w:after="0"/>
            </w:pPr>
            <w:r/>
            <w:r>
              <w:rPr>
                <w:b/>
                <w:color w:val="1F4D78"/>
                <w:sz w:val="19"/>
              </w:rPr>
              <w:t>Sprint</w:t>
            </w:r>
          </w:p>
        </w:tc>
        <w:tc>
          <w:tcPr>
            <w:tcW w:type="dxa" w:w="2592"/>
            <w:vAlign w:val="center"/>
            <w:shd w:fill="F2F4F7"/>
          </w:tcPr>
          <w:p>
            <w:pPr>
              <w:spacing w:after="0"/>
            </w:pPr>
            <w:r/>
            <w:r>
              <w:rPr>
                <w:b/>
                <w:color w:val="1F4D78"/>
                <w:sz w:val="19"/>
              </w:rPr>
              <w:t>Theme</w:t>
            </w:r>
          </w:p>
        </w:tc>
        <w:tc>
          <w:tcPr>
            <w:tcW w:type="dxa" w:w="5472"/>
            <w:vAlign w:val="center"/>
            <w:shd w:fill="F2F4F7"/>
          </w:tcPr>
          <w:p>
            <w:pPr>
              <w:spacing w:after="0"/>
            </w:pPr>
            <w:r/>
            <w:r>
              <w:rPr>
                <w:b/>
                <w:color w:val="1F4D78"/>
                <w:sz w:val="19"/>
              </w:rPr>
              <w:t>Expected result</w:t>
            </w:r>
          </w:p>
        </w:tc>
      </w:tr>
      <w:tr>
        <w:tc>
          <w:tcPr>
            <w:tcW w:type="dxa" w:w="3264"/>
          </w:tcPr>
          <w:p>
            <w:pPr>
              <w:spacing w:after="0"/>
            </w:pPr>
            <w:r/>
            <w:r>
              <w:rPr>
                <w:b w:val="0"/>
                <w:color w:val="1E232A"/>
                <w:sz w:val="18"/>
              </w:rPr>
              <w:t>S1</w:t>
            </w:r>
          </w:p>
        </w:tc>
        <w:tc>
          <w:tcPr>
            <w:tcW w:type="dxa" w:w="3264"/>
          </w:tcPr>
          <w:p>
            <w:pPr>
              <w:spacing w:after="0"/>
            </w:pPr>
            <w:r/>
            <w:r>
              <w:rPr>
                <w:b w:val="0"/>
                <w:color w:val="1E232A"/>
                <w:sz w:val="18"/>
              </w:rPr>
              <w:t>Tenant + Identity</w:t>
            </w:r>
          </w:p>
        </w:tc>
        <w:tc>
          <w:tcPr>
            <w:tcW w:type="dxa" w:w="3264"/>
          </w:tcPr>
          <w:p>
            <w:pPr>
              <w:spacing w:after="0"/>
            </w:pPr>
            <w:r/>
            <w:r>
              <w:rPr>
                <w:b w:val="0"/>
                <w:color w:val="1E232A"/>
                <w:sz w:val="18"/>
              </w:rPr>
              <w:t>Every request is tenant-safe and permission-aware.</w:t>
            </w:r>
          </w:p>
        </w:tc>
      </w:tr>
      <w:tr>
        <w:tc>
          <w:tcPr>
            <w:tcW w:type="dxa" w:w="3264"/>
          </w:tcPr>
          <w:p>
            <w:pPr>
              <w:spacing w:after="0"/>
            </w:pPr>
            <w:r/>
            <w:r>
              <w:rPr>
                <w:b w:val="0"/>
                <w:color w:val="1E232A"/>
                <w:sz w:val="18"/>
              </w:rPr>
              <w:t>S2</w:t>
            </w:r>
          </w:p>
        </w:tc>
        <w:tc>
          <w:tcPr>
            <w:tcW w:type="dxa" w:w="3264"/>
          </w:tcPr>
          <w:p>
            <w:pPr>
              <w:spacing w:after="0"/>
            </w:pPr>
            <w:r/>
            <w:r>
              <w:rPr>
                <w:b w:val="0"/>
                <w:color w:val="1E232A"/>
                <w:sz w:val="18"/>
              </w:rPr>
              <w:t>Effective Dating + Audit + Events</w:t>
            </w:r>
          </w:p>
        </w:tc>
        <w:tc>
          <w:tcPr>
            <w:tcW w:type="dxa" w:w="3264"/>
          </w:tcPr>
          <w:p>
            <w:pPr>
              <w:spacing w:after="0"/>
            </w:pPr>
            <w:r/>
            <w:r>
              <w:rPr>
                <w:b w:val="0"/>
                <w:color w:val="1E232A"/>
                <w:sz w:val="18"/>
              </w:rPr>
              <w:t>History, audit, and events work across the platform.</w:t>
            </w:r>
          </w:p>
        </w:tc>
      </w:tr>
      <w:tr>
        <w:tc>
          <w:tcPr>
            <w:tcW w:type="dxa" w:w="3264"/>
          </w:tcPr>
          <w:p>
            <w:pPr>
              <w:spacing w:after="0"/>
            </w:pPr>
            <w:r/>
            <w:r>
              <w:rPr>
                <w:b w:val="0"/>
                <w:color w:val="1E232A"/>
                <w:sz w:val="18"/>
              </w:rPr>
              <w:t>S3</w:t>
            </w:r>
          </w:p>
        </w:tc>
        <w:tc>
          <w:tcPr>
            <w:tcW w:type="dxa" w:w="3264"/>
          </w:tcPr>
          <w:p>
            <w:pPr>
              <w:spacing w:after="0"/>
            </w:pPr>
            <w:r/>
            <w:r>
              <w:rPr>
                <w:b w:val="0"/>
                <w:color w:val="1E232A"/>
                <w:sz w:val="18"/>
              </w:rPr>
              <w:t>Rule + Workflow + Configuration</w:t>
            </w:r>
          </w:p>
        </w:tc>
        <w:tc>
          <w:tcPr>
            <w:tcW w:type="dxa" w:w="3264"/>
          </w:tcPr>
          <w:p>
            <w:pPr>
              <w:spacing w:after="0"/>
            </w:pPr>
            <w:r/>
            <w:r>
              <w:rPr>
                <w:b w:val="0"/>
                <w:color w:val="1E232A"/>
                <w:sz w:val="18"/>
              </w:rPr>
              <w:t>Rules, approvals, and configuration are data-driven.</w:t>
            </w:r>
          </w:p>
        </w:tc>
      </w:tr>
      <w:tr>
        <w:tc>
          <w:tcPr>
            <w:tcW w:type="dxa" w:w="3264"/>
          </w:tcPr>
          <w:p>
            <w:pPr>
              <w:spacing w:after="0"/>
            </w:pPr>
            <w:r/>
            <w:r>
              <w:rPr>
                <w:b w:val="0"/>
                <w:color w:val="1E232A"/>
                <w:sz w:val="18"/>
              </w:rPr>
              <w:t>S4</w:t>
            </w:r>
          </w:p>
        </w:tc>
        <w:tc>
          <w:tcPr>
            <w:tcW w:type="dxa" w:w="3264"/>
          </w:tcPr>
          <w:p>
            <w:pPr>
              <w:spacing w:after="0"/>
            </w:pPr>
            <w:r/>
            <w:r>
              <w:rPr>
                <w:b w:val="0"/>
                <w:color w:val="1E232A"/>
                <w:sz w:val="18"/>
              </w:rPr>
              <w:t>Core HR + ESS</w:t>
            </w:r>
          </w:p>
        </w:tc>
        <w:tc>
          <w:tcPr>
            <w:tcW w:type="dxa" w:w="3264"/>
          </w:tcPr>
          <w:p>
            <w:pPr>
              <w:spacing w:after="0"/>
            </w:pPr>
            <w:r/>
            <w:r>
              <w:rPr>
                <w:b w:val="0"/>
                <w:color w:val="1E232A"/>
                <w:sz w:val="18"/>
              </w:rPr>
              <w:t>Employee master and self-service are usable.</w:t>
            </w:r>
          </w:p>
        </w:tc>
      </w:tr>
      <w:tr>
        <w:tc>
          <w:tcPr>
            <w:tcW w:type="dxa" w:w="3264"/>
          </w:tcPr>
          <w:p>
            <w:pPr>
              <w:spacing w:after="0"/>
            </w:pPr>
            <w:r/>
            <w:r>
              <w:rPr>
                <w:b w:val="0"/>
                <w:color w:val="1E232A"/>
                <w:sz w:val="18"/>
              </w:rPr>
              <w:t>S5</w:t>
            </w:r>
          </w:p>
        </w:tc>
        <w:tc>
          <w:tcPr>
            <w:tcW w:type="dxa" w:w="3264"/>
          </w:tcPr>
          <w:p>
            <w:pPr>
              <w:spacing w:after="0"/>
            </w:pPr>
            <w:r/>
            <w:r>
              <w:rPr>
                <w:b w:val="0"/>
                <w:color w:val="1E232A"/>
                <w:sz w:val="18"/>
              </w:rPr>
              <w:t>Leave</w:t>
            </w:r>
          </w:p>
        </w:tc>
        <w:tc>
          <w:tcPr>
            <w:tcW w:type="dxa" w:w="3264"/>
          </w:tcPr>
          <w:p>
            <w:pPr>
              <w:spacing w:after="0"/>
            </w:pPr>
            <w:r/>
            <w:r>
              <w:rPr>
                <w:b w:val="0"/>
                <w:color w:val="1E232A"/>
                <w:sz w:val="18"/>
              </w:rPr>
              <w:t>Leave policies, applications, approvals, and balances work.</w:t>
            </w:r>
          </w:p>
        </w:tc>
      </w:tr>
      <w:tr>
        <w:tc>
          <w:tcPr>
            <w:tcW w:type="dxa" w:w="3264"/>
          </w:tcPr>
          <w:p>
            <w:pPr>
              <w:spacing w:after="0"/>
            </w:pPr>
            <w:r/>
            <w:r>
              <w:rPr>
                <w:b w:val="0"/>
                <w:color w:val="1E232A"/>
                <w:sz w:val="18"/>
              </w:rPr>
              <w:t>S6</w:t>
            </w:r>
          </w:p>
        </w:tc>
        <w:tc>
          <w:tcPr>
            <w:tcW w:type="dxa" w:w="3264"/>
          </w:tcPr>
          <w:p>
            <w:pPr>
              <w:spacing w:after="0"/>
            </w:pPr>
            <w:r/>
            <w:r>
              <w:rPr>
                <w:b w:val="0"/>
                <w:color w:val="1E232A"/>
                <w:sz w:val="18"/>
              </w:rPr>
              <w:t>Attendance + Connector</w:t>
            </w:r>
          </w:p>
        </w:tc>
        <w:tc>
          <w:tcPr>
            <w:tcW w:type="dxa" w:w="3264"/>
          </w:tcPr>
          <w:p>
            <w:pPr>
              <w:spacing w:after="0"/>
            </w:pPr>
            <w:r/>
            <w:r>
              <w:rPr>
                <w:b w:val="0"/>
                <w:color w:val="1E232A"/>
                <w:sz w:val="18"/>
              </w:rPr>
              <w:t>Attendance capture and first connector feed payroll.</w:t>
            </w:r>
          </w:p>
        </w:tc>
      </w:tr>
      <w:tr>
        <w:tc>
          <w:tcPr>
            <w:tcW w:type="dxa" w:w="3264"/>
          </w:tcPr>
          <w:p>
            <w:pPr>
              <w:spacing w:after="0"/>
            </w:pPr>
            <w:r/>
            <w:r>
              <w:rPr>
                <w:b w:val="0"/>
                <w:color w:val="1E232A"/>
                <w:sz w:val="18"/>
              </w:rPr>
              <w:t>S7</w:t>
            </w:r>
          </w:p>
        </w:tc>
        <w:tc>
          <w:tcPr>
            <w:tcW w:type="dxa" w:w="3264"/>
          </w:tcPr>
          <w:p>
            <w:pPr>
              <w:spacing w:after="0"/>
            </w:pPr>
            <w:r/>
            <w:r>
              <w:rPr>
                <w:b w:val="0"/>
                <w:color w:val="1E232A"/>
                <w:sz w:val="18"/>
              </w:rPr>
              <w:t>Payroll Engine</w:t>
            </w:r>
          </w:p>
        </w:tc>
        <w:tc>
          <w:tcPr>
            <w:tcW w:type="dxa" w:w="3264"/>
          </w:tcPr>
          <w:p>
            <w:pPr>
              <w:spacing w:after="0"/>
            </w:pPr>
            <w:r/>
            <w:r>
              <w:rPr>
                <w:b w:val="0"/>
                <w:color w:val="1E232A"/>
                <w:sz w:val="18"/>
              </w:rPr>
              <w:t>Payroll run, components, calculations, and payslips work.</w:t>
            </w:r>
          </w:p>
        </w:tc>
      </w:tr>
      <w:tr>
        <w:tc>
          <w:tcPr>
            <w:tcW w:type="dxa" w:w="3264"/>
          </w:tcPr>
          <w:p>
            <w:pPr>
              <w:spacing w:after="0"/>
            </w:pPr>
            <w:r/>
            <w:r>
              <w:rPr>
                <w:b w:val="0"/>
                <w:color w:val="1E232A"/>
                <w:sz w:val="18"/>
              </w:rPr>
              <w:t>S8</w:t>
            </w:r>
          </w:p>
        </w:tc>
        <w:tc>
          <w:tcPr>
            <w:tcW w:type="dxa" w:w="3264"/>
          </w:tcPr>
          <w:p>
            <w:pPr>
              <w:spacing w:after="0"/>
            </w:pPr>
            <w:r/>
            <w:r>
              <w:rPr>
                <w:b w:val="0"/>
                <w:color w:val="1E232A"/>
                <w:sz w:val="18"/>
              </w:rPr>
              <w:t>India Compliance</w:t>
            </w:r>
          </w:p>
        </w:tc>
        <w:tc>
          <w:tcPr>
            <w:tcW w:type="dxa" w:w="3264"/>
          </w:tcPr>
          <w:p>
            <w:pPr>
              <w:spacing w:after="0"/>
            </w:pPr>
            <w:r/>
            <w:r>
              <w:rPr>
                <w:b w:val="0"/>
                <w:color w:val="1E232A"/>
                <w:sz w:val="18"/>
              </w:rPr>
              <w:t>PF, ESI, PT, LWF, TDS, Form 16 foundation, FBP, revisions.</w:t>
            </w:r>
          </w:p>
        </w:tc>
      </w:tr>
      <w:tr>
        <w:tc>
          <w:tcPr>
            <w:tcW w:type="dxa" w:w="3264"/>
          </w:tcPr>
          <w:p>
            <w:pPr>
              <w:spacing w:after="0"/>
            </w:pPr>
            <w:r/>
            <w:r>
              <w:rPr>
                <w:b w:val="0"/>
                <w:color w:val="1E232A"/>
                <w:sz w:val="18"/>
              </w:rPr>
              <w:t>S9</w:t>
            </w:r>
          </w:p>
        </w:tc>
        <w:tc>
          <w:tcPr>
            <w:tcW w:type="dxa" w:w="3264"/>
          </w:tcPr>
          <w:p>
            <w:pPr>
              <w:spacing w:after="0"/>
            </w:pPr>
            <w:r/>
            <w:r>
              <w:rPr>
                <w:b w:val="0"/>
                <w:color w:val="1E232A"/>
                <w:sz w:val="18"/>
              </w:rPr>
              <w:t>Workflow Hardening</w:t>
            </w:r>
          </w:p>
        </w:tc>
        <w:tc>
          <w:tcPr>
            <w:tcW w:type="dxa" w:w="3264"/>
          </w:tcPr>
          <w:p>
            <w:pPr>
              <w:spacing w:after="0"/>
            </w:pPr>
            <w:r/>
            <w:r>
              <w:rPr>
                <w:b w:val="0"/>
                <w:color w:val="1E232A"/>
                <w:sz w:val="18"/>
              </w:rPr>
              <w:t>Delegation, SLA, escalation, and migration are hardened.</w:t>
            </w:r>
          </w:p>
        </w:tc>
      </w:tr>
      <w:tr>
        <w:tc>
          <w:tcPr>
            <w:tcW w:type="dxa" w:w="3264"/>
          </w:tcPr>
          <w:p>
            <w:pPr>
              <w:spacing w:after="0"/>
            </w:pPr>
            <w:r/>
            <w:r>
              <w:rPr>
                <w:b w:val="0"/>
                <w:color w:val="1E232A"/>
                <w:sz w:val="18"/>
              </w:rPr>
              <w:t>S10</w:t>
            </w:r>
          </w:p>
        </w:tc>
        <w:tc>
          <w:tcPr>
            <w:tcW w:type="dxa" w:w="3264"/>
          </w:tcPr>
          <w:p>
            <w:pPr>
              <w:spacing w:after="0"/>
            </w:pPr>
            <w:r/>
            <w:r>
              <w:rPr>
                <w:b w:val="0"/>
                <w:color w:val="1E232A"/>
                <w:sz w:val="18"/>
              </w:rPr>
              <w:t>Reports + Hardening</w:t>
            </w:r>
          </w:p>
        </w:tc>
        <w:tc>
          <w:tcPr>
            <w:tcW w:type="dxa" w:w="3264"/>
          </w:tcPr>
          <w:p>
            <w:pPr>
              <w:spacing w:after="0"/>
            </w:pPr>
            <w:r/>
            <w:r>
              <w:rPr>
                <w:b w:val="0"/>
                <w:color w:val="1E232A"/>
                <w:sz w:val="18"/>
              </w:rPr>
              <w:t>Reports, exports, performance, security, and release readiness.</w:t>
            </w:r>
          </w:p>
        </w:tc>
      </w:tr>
    </w:tbl>
    <w:p>
      <w:pPr>
        <w:spacing w:after="60"/>
      </w:pPr>
    </w:p>
    <w:p>
      <w:pPr>
        <w:spacing w:before="280" w:after="140"/>
      </w:pPr>
      <w:r>
        <w:rPr>
          <w:b/>
          <w:color w:val="2E74B5"/>
          <w:sz w:val="32"/>
        </w:rPr>
        <w:t>8. Security, Audit, and Quality Controls</w:t>
      </w:r>
    </w:p>
    <w:p>
      <w:pPr>
        <w:pStyle w:val="ListBullet"/>
        <w:spacing w:after="80"/>
        <w:ind w:left="360" w:hanging="173"/>
      </w:pPr>
      <w:r>
        <w:rPr>
          <w:color w:val="1E232A"/>
          <w:sz w:val="21"/>
        </w:rPr>
        <w:t>Every table is tenant-scoped and every query must be tenant-filtered.</w:t>
      </w:r>
    </w:p>
    <w:p>
      <w:pPr>
        <w:pStyle w:val="ListBullet"/>
        <w:spacing w:after="80"/>
        <w:ind w:left="360" w:hanging="173"/>
      </w:pPr>
      <w:r>
        <w:rPr>
          <w:color w:val="1E232A"/>
          <w:sz w:val="21"/>
        </w:rPr>
        <w:t>Every module supports RBAC, ABAC, audit logging, and OpenAPI documentation.</w:t>
      </w:r>
    </w:p>
    <w:p>
      <w:pPr>
        <w:pStyle w:val="ListBullet"/>
        <w:spacing w:after="80"/>
        <w:ind w:left="360" w:hanging="173"/>
      </w:pPr>
      <w:r>
        <w:rPr>
          <w:color w:val="1E232A"/>
          <w:sz w:val="21"/>
        </w:rPr>
        <w:t>Critical operations need idempotency so retries do not duplicate payroll, leave, attendance, or workflow actions.</w:t>
      </w:r>
    </w:p>
    <w:p>
      <w:pPr>
        <w:pStyle w:val="ListBullet"/>
        <w:spacing w:after="80"/>
        <w:ind w:left="360" w:hanging="173"/>
      </w:pPr>
      <w:r>
        <w:rPr>
          <w:color w:val="1E232A"/>
          <w:sz w:val="21"/>
        </w:rPr>
        <w:t>PII and payroll-sensitive data require classification, masking, encryption, retention, and export controls.</w:t>
      </w:r>
    </w:p>
    <w:p>
      <w:pPr>
        <w:pStyle w:val="ListBullet"/>
        <w:spacing w:after="80"/>
        <w:ind w:left="360" w:hanging="173"/>
      </w:pPr>
      <w:r>
        <w:rPr>
          <w:color w:val="1E232A"/>
          <w:sz w:val="21"/>
        </w:rPr>
        <w:t>Tests include tenant-abuse cases, cross-tenant export attempts, role changes, impersonation audit, and security checks.</w:t>
      </w:r>
    </w:p>
    <w:p>
      <w:pPr>
        <w:pStyle w:val="ListBullet"/>
        <w:spacing w:after="80"/>
        <w:ind w:left="360" w:hanging="173"/>
      </w:pPr>
      <w:r>
        <w:rPr>
          <w:color w:val="1E232A"/>
          <w:sz w:val="21"/>
        </w:rPr>
        <w:t>Target coverage is at least 85%, with higher focus on payroll calculations, rules, ledger, and security paths.</w:t>
      </w:r>
    </w:p>
    <w:p>
      <w:r>
        <w:br w:type="page"/>
      </w:r>
    </w:p>
    <w:p>
      <w:pPr>
        <w:spacing w:before="280" w:after="140"/>
      </w:pPr>
      <w:r>
        <w:rPr>
          <w:b/>
          <w:color w:val="2E74B5"/>
          <w:sz w:val="32"/>
        </w:rPr>
        <w:t>9. What Has Been Approved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4896"/>
            <w:vAlign w:val="center"/>
            <w:shd w:fill="F2F4F7"/>
          </w:tcPr>
          <w:p>
            <w:pPr>
              <w:spacing w:after="0"/>
            </w:pPr>
            <w:r/>
            <w:r>
              <w:rPr>
                <w:b/>
                <w:color w:val="1F4D78"/>
                <w:sz w:val="19"/>
              </w:rPr>
              <w:t>Document set</w:t>
            </w:r>
          </w:p>
        </w:tc>
        <w:tc>
          <w:tcPr>
            <w:tcW w:type="dxa" w:w="1152"/>
            <w:vAlign w:val="center"/>
            <w:shd w:fill="F2F4F7"/>
          </w:tcPr>
          <w:p>
            <w:pPr>
              <w:spacing w:after="0"/>
            </w:pPr>
            <w:r/>
            <w:r>
              <w:rPr>
                <w:b/>
                <w:color w:val="1F4D78"/>
                <w:sz w:val="19"/>
              </w:rPr>
              <w:t>Count</w:t>
            </w:r>
          </w:p>
        </w:tc>
        <w:tc>
          <w:tcPr>
            <w:tcW w:type="dxa" w:w="2448"/>
            <w:vAlign w:val="center"/>
            <w:shd w:fill="F2F4F7"/>
          </w:tcPr>
          <w:p>
            <w:pPr>
              <w:spacing w:after="0"/>
            </w:pPr>
            <w:r/>
            <w:r>
              <w:rPr>
                <w:b/>
                <w:color w:val="1F4D78"/>
                <w:sz w:val="19"/>
              </w:rPr>
              <w:t>Status</w:t>
            </w:r>
          </w:p>
        </w:tc>
      </w:tr>
      <w:tr>
        <w:tc>
          <w:tcPr>
            <w:tcW w:type="dxa" w:w="3264"/>
          </w:tcPr>
          <w:p>
            <w:pPr>
              <w:spacing w:after="0"/>
            </w:pPr>
            <w:r/>
            <w:r>
              <w:rPr>
                <w:b w:val="0"/>
                <w:color w:val="1E232A"/>
                <w:sz w:val="18"/>
              </w:rPr>
              <w:t>Business Requirements</w:t>
            </w:r>
          </w:p>
        </w:tc>
        <w:tc>
          <w:tcPr>
            <w:tcW w:type="dxa" w:w="3264"/>
          </w:tcPr>
          <w:p>
            <w:pPr>
              <w:spacing w:after="0"/>
            </w:pPr>
            <w:r/>
            <w:r>
              <w:rPr>
                <w:b w:val="0"/>
                <w:color w:val="1E232A"/>
                <w:sz w:val="18"/>
              </w:rPr>
              <w:t>11</w:t>
            </w:r>
          </w:p>
        </w:tc>
        <w:tc>
          <w:tcPr>
            <w:tcW w:type="dxa" w:w="3264"/>
          </w:tcPr>
          <w:p>
            <w:pPr>
              <w:spacing w:after="0"/>
            </w:pPr>
            <w:r/>
            <w:r>
              <w:rPr>
                <w:b w:val="0"/>
                <w:color w:val="1E232A"/>
                <w:sz w:val="18"/>
              </w:rPr>
              <w:t>Approved</w:t>
            </w:r>
          </w:p>
        </w:tc>
      </w:tr>
      <w:tr>
        <w:tc>
          <w:tcPr>
            <w:tcW w:type="dxa" w:w="3264"/>
          </w:tcPr>
          <w:p>
            <w:pPr>
              <w:spacing w:after="0"/>
            </w:pPr>
            <w:r/>
            <w:r>
              <w:rPr>
                <w:b w:val="0"/>
                <w:color w:val="1E232A"/>
                <w:sz w:val="18"/>
              </w:rPr>
              <w:t>Technical Designs</w:t>
            </w:r>
          </w:p>
        </w:tc>
        <w:tc>
          <w:tcPr>
            <w:tcW w:type="dxa" w:w="3264"/>
          </w:tcPr>
          <w:p>
            <w:pPr>
              <w:spacing w:after="0"/>
            </w:pPr>
            <w:r/>
            <w:r>
              <w:rPr>
                <w:b w:val="0"/>
                <w:color w:val="1E232A"/>
                <w:sz w:val="18"/>
              </w:rPr>
              <w:t>11</w:t>
            </w:r>
          </w:p>
        </w:tc>
        <w:tc>
          <w:tcPr>
            <w:tcW w:type="dxa" w:w="3264"/>
          </w:tcPr>
          <w:p>
            <w:pPr>
              <w:spacing w:after="0"/>
            </w:pPr>
            <w:r/>
            <w:r>
              <w:rPr>
                <w:b w:val="0"/>
                <w:color w:val="1E232A"/>
                <w:sz w:val="18"/>
              </w:rPr>
              <w:t>Approved</w:t>
            </w:r>
          </w:p>
        </w:tc>
      </w:tr>
      <w:tr>
        <w:tc>
          <w:tcPr>
            <w:tcW w:type="dxa" w:w="3264"/>
          </w:tcPr>
          <w:p>
            <w:pPr>
              <w:spacing w:after="0"/>
            </w:pPr>
            <w:r/>
            <w:r>
              <w:rPr>
                <w:b w:val="0"/>
                <w:color w:val="1E232A"/>
                <w:sz w:val="18"/>
              </w:rPr>
              <w:t>Database Designs</w:t>
            </w:r>
          </w:p>
        </w:tc>
        <w:tc>
          <w:tcPr>
            <w:tcW w:type="dxa" w:w="3264"/>
          </w:tcPr>
          <w:p>
            <w:pPr>
              <w:spacing w:after="0"/>
            </w:pPr>
            <w:r/>
            <w:r>
              <w:rPr>
                <w:b w:val="0"/>
                <w:color w:val="1E232A"/>
                <w:sz w:val="18"/>
              </w:rPr>
              <w:t>11</w:t>
            </w:r>
          </w:p>
        </w:tc>
        <w:tc>
          <w:tcPr>
            <w:tcW w:type="dxa" w:w="3264"/>
          </w:tcPr>
          <w:p>
            <w:pPr>
              <w:spacing w:after="0"/>
            </w:pPr>
            <w:r/>
            <w:r>
              <w:rPr>
                <w:b w:val="0"/>
                <w:color w:val="1E232A"/>
                <w:sz w:val="18"/>
              </w:rPr>
              <w:t>Approved</w:t>
            </w:r>
          </w:p>
        </w:tc>
      </w:tr>
      <w:tr>
        <w:tc>
          <w:tcPr>
            <w:tcW w:type="dxa" w:w="3264"/>
          </w:tcPr>
          <w:p>
            <w:pPr>
              <w:spacing w:after="0"/>
            </w:pPr>
            <w:r/>
            <w:r>
              <w:rPr>
                <w:b w:val="0"/>
                <w:color w:val="1E232A"/>
                <w:sz w:val="18"/>
              </w:rPr>
              <w:t>UI Designs</w:t>
            </w:r>
          </w:p>
        </w:tc>
        <w:tc>
          <w:tcPr>
            <w:tcW w:type="dxa" w:w="3264"/>
          </w:tcPr>
          <w:p>
            <w:pPr>
              <w:spacing w:after="0"/>
            </w:pPr>
            <w:r/>
            <w:r>
              <w:rPr>
                <w:b w:val="0"/>
                <w:color w:val="1E232A"/>
                <w:sz w:val="18"/>
              </w:rPr>
              <w:t>11</w:t>
            </w:r>
          </w:p>
        </w:tc>
        <w:tc>
          <w:tcPr>
            <w:tcW w:type="dxa" w:w="3264"/>
          </w:tcPr>
          <w:p>
            <w:pPr>
              <w:spacing w:after="0"/>
            </w:pPr>
            <w:r/>
            <w:r>
              <w:rPr>
                <w:b w:val="0"/>
                <w:color w:val="1E232A"/>
                <w:sz w:val="18"/>
              </w:rPr>
              <w:t>Approved</w:t>
            </w:r>
          </w:p>
        </w:tc>
      </w:tr>
      <w:tr>
        <w:tc>
          <w:tcPr>
            <w:tcW w:type="dxa" w:w="3264"/>
          </w:tcPr>
          <w:p>
            <w:pPr>
              <w:spacing w:after="0"/>
            </w:pPr>
            <w:r/>
            <w:r>
              <w:rPr>
                <w:b w:val="0"/>
                <w:color w:val="1E232A"/>
                <w:sz w:val="18"/>
              </w:rPr>
              <w:t>Test Plans</w:t>
            </w:r>
          </w:p>
        </w:tc>
        <w:tc>
          <w:tcPr>
            <w:tcW w:type="dxa" w:w="3264"/>
          </w:tcPr>
          <w:p>
            <w:pPr>
              <w:spacing w:after="0"/>
            </w:pPr>
            <w:r/>
            <w:r>
              <w:rPr>
                <w:b w:val="0"/>
                <w:color w:val="1E232A"/>
                <w:sz w:val="18"/>
              </w:rPr>
              <w:t>11</w:t>
            </w:r>
          </w:p>
        </w:tc>
        <w:tc>
          <w:tcPr>
            <w:tcW w:type="dxa" w:w="3264"/>
          </w:tcPr>
          <w:p>
            <w:pPr>
              <w:spacing w:after="0"/>
            </w:pPr>
            <w:r/>
            <w:r>
              <w:rPr>
                <w:b w:val="0"/>
                <w:color w:val="1E232A"/>
                <w:sz w:val="18"/>
              </w:rPr>
              <w:t>Approved</w:t>
            </w:r>
          </w:p>
        </w:tc>
      </w:tr>
      <w:tr>
        <w:tc>
          <w:tcPr>
            <w:tcW w:type="dxa" w:w="3264"/>
          </w:tcPr>
          <w:p>
            <w:pPr>
              <w:spacing w:after="0"/>
            </w:pPr>
            <w:r/>
            <w:r>
              <w:rPr>
                <w:b w:val="0"/>
                <w:color w:val="1E232A"/>
                <w:sz w:val="18"/>
              </w:rPr>
              <w:t>Phase 7A Hardening Standards / Backlog</w:t>
            </w:r>
          </w:p>
        </w:tc>
        <w:tc>
          <w:tcPr>
            <w:tcW w:type="dxa" w:w="3264"/>
          </w:tcPr>
          <w:p>
            <w:pPr>
              <w:spacing w:after="0"/>
            </w:pPr>
            <w:r/>
            <w:r>
              <w:rPr>
                <w:b w:val="0"/>
                <w:color w:val="1E232A"/>
                <w:sz w:val="18"/>
              </w:rPr>
              <w:t>5</w:t>
            </w:r>
          </w:p>
        </w:tc>
        <w:tc>
          <w:tcPr>
            <w:tcW w:type="dxa" w:w="3264"/>
          </w:tcPr>
          <w:p>
            <w:pPr>
              <w:spacing w:after="0"/>
            </w:pPr>
            <w:r/>
            <w:r>
              <w:rPr>
                <w:b w:val="0"/>
                <w:color w:val="1E232A"/>
                <w:sz w:val="18"/>
              </w:rPr>
              <w:t>Approved</w:t>
            </w:r>
          </w:p>
        </w:tc>
      </w:tr>
      <w:tr>
        <w:tc>
          <w:tcPr>
            <w:tcW w:type="dxa" w:w="3264"/>
          </w:tcPr>
          <w:p>
            <w:pPr>
              <w:spacing w:after="0"/>
            </w:pPr>
            <w:r/>
            <w:r>
              <w:rPr>
                <w:b w:val="0"/>
                <w:color w:val="1E232A"/>
                <w:sz w:val="18"/>
              </w:rPr>
              <w:t>Total Phase 7A development documentation</w:t>
            </w:r>
          </w:p>
        </w:tc>
        <w:tc>
          <w:tcPr>
            <w:tcW w:type="dxa" w:w="3264"/>
          </w:tcPr>
          <w:p>
            <w:pPr>
              <w:spacing w:after="0"/>
            </w:pPr>
            <w:r/>
            <w:r>
              <w:rPr>
                <w:b w:val="0"/>
                <w:color w:val="1E232A"/>
                <w:sz w:val="18"/>
              </w:rPr>
              <w:t>60</w:t>
            </w:r>
          </w:p>
        </w:tc>
        <w:tc>
          <w:tcPr>
            <w:tcW w:type="dxa" w:w="3264"/>
          </w:tcPr>
          <w:p>
            <w:pPr>
              <w:spacing w:after="0"/>
            </w:pPr>
            <w:r/>
            <w:r>
              <w:rPr>
                <w:b w:val="0"/>
                <w:color w:val="1E232A"/>
                <w:sz w:val="18"/>
              </w:rPr>
              <w:t>Approved</w:t>
            </w:r>
          </w:p>
        </w:tc>
      </w:tr>
    </w:tbl>
    <w:p>
      <w:pPr>
        <w:spacing w:after="60"/>
      </w:pPr>
    </w:p>
    <w:p>
      <w:pPr>
        <w:spacing w:before="280" w:after="140"/>
      </w:pPr>
      <w:r>
        <w:rPr>
          <w:b/>
          <w:color w:val="2E74B5"/>
          <w:sz w:val="32"/>
        </w:rPr>
        <w:t>10. How To Operate Phase 7A After Build</w:t>
      </w:r>
    </w:p>
    <w:p>
      <w:pPr>
        <w:pStyle w:val="ListBullet"/>
        <w:spacing w:after="80"/>
        <w:ind w:left="360" w:hanging="173"/>
      </w:pPr>
      <w:r>
        <w:rPr>
          <w:color w:val="1E232A"/>
          <w:sz w:val="21"/>
        </w:rPr>
        <w:t>Admins configure tenants, roles, features, rules, workflows, calendars, payroll policies, and reports.</w:t>
      </w:r>
    </w:p>
    <w:p>
      <w:pPr>
        <w:pStyle w:val="ListBullet"/>
        <w:spacing w:after="80"/>
        <w:ind w:left="360" w:hanging="173"/>
      </w:pPr>
      <w:r>
        <w:rPr>
          <w:color w:val="1E232A"/>
          <w:sz w:val="21"/>
        </w:rPr>
        <w:t>Employees and managers use the portal for self-service, leave, attendance, approvals, and payslips.</w:t>
      </w:r>
    </w:p>
    <w:p>
      <w:pPr>
        <w:pStyle w:val="ListBullet"/>
        <w:spacing w:after="80"/>
        <w:ind w:left="360" w:hanging="173"/>
      </w:pPr>
      <w:r>
        <w:rPr>
          <w:color w:val="1E232A"/>
          <w:sz w:val="21"/>
        </w:rPr>
        <w:t>Payroll teams run dry runs first, resolve exceptions, seek approval, lock payroll, and publish payslips.</w:t>
      </w:r>
    </w:p>
    <w:p>
      <w:pPr>
        <w:pStyle w:val="ListBullet"/>
        <w:spacing w:after="80"/>
        <w:ind w:left="360" w:hanging="173"/>
      </w:pPr>
      <w:r>
        <w:rPr>
          <w:color w:val="1E232A"/>
          <w:sz w:val="21"/>
        </w:rPr>
        <w:t>Support and auditors use audit search, time-machine views, event trace, report history, and export evidence.</w:t>
      </w:r>
    </w:p>
    <w:p>
      <w:pPr>
        <w:pStyle w:val="ListBullet"/>
        <w:spacing w:after="80"/>
        <w:ind w:left="360" w:hanging="173"/>
      </w:pPr>
      <w:r>
        <w:rPr>
          <w:color w:val="1E232A"/>
          <w:sz w:val="21"/>
        </w:rPr>
        <w:t>Every change should be made through configuration, workflow, rule versions, or provider adapters, not direct code changes.</w:t>
      </w:r>
    </w:p>
    <w:p>
      <w:r>
        <w:br w:type="page"/>
      </w:r>
    </w:p>
    <w:p>
      <w:pPr>
        <w:spacing w:before="280" w:after="140"/>
      </w:pPr>
      <w:r>
        <w:rPr>
          <w:b/>
          <w:color w:val="2E74B5"/>
          <w:sz w:val="32"/>
        </w:rPr>
        <w:t>11. Implementation Guardrails</w:t>
      </w:r>
    </w:p>
    <w:tbl>
      <w:tblPr>
        <w:tblStyle w:val="TableGrid"/>
        <w:tblW w:type="auto" w:w="0"/>
        <w:jc w:val="center"/>
        <w:tblLayout w:type="fixed"/>
        <w:tblLook w:firstColumn="1" w:firstRow="1" w:lastColumn="0" w:lastRow="0" w:noHBand="0" w:noVBand="1" w:val="04A0"/>
      </w:tblPr>
      <w:tblGrid>
        <w:gridCol w:w="4896"/>
        <w:gridCol w:w="4896"/>
      </w:tblGrid>
      <w:tr>
        <w:tc>
          <w:tcPr>
            <w:tcW w:type="dxa" w:w="2880"/>
            <w:vAlign w:val="center"/>
            <w:shd w:fill="F2F4F7"/>
          </w:tcPr>
          <w:p>
            <w:pPr>
              <w:spacing w:after="0"/>
            </w:pPr>
            <w:r/>
            <w:r>
              <w:rPr>
                <w:b/>
                <w:color w:val="1F4D78"/>
                <w:sz w:val="19"/>
              </w:rPr>
              <w:t>Guardrail</w:t>
            </w:r>
          </w:p>
        </w:tc>
        <w:tc>
          <w:tcPr>
            <w:tcW w:type="dxa" w:w="6192"/>
            <w:vAlign w:val="center"/>
            <w:shd w:fill="F2F4F7"/>
          </w:tcPr>
          <w:p>
            <w:pPr>
              <w:spacing w:after="0"/>
            </w:pPr>
            <w:r/>
            <w:r>
              <w:rPr>
                <w:b/>
                <w:color w:val="1F4D78"/>
                <w:sz w:val="19"/>
              </w:rPr>
              <w:t>Meaning</w:t>
            </w:r>
          </w:p>
        </w:tc>
      </w:tr>
      <w:tr>
        <w:tc>
          <w:tcPr>
            <w:tcW w:type="dxa" w:w="4896"/>
          </w:tcPr>
          <w:p>
            <w:pPr>
              <w:spacing w:after="0"/>
            </w:pPr>
            <w:r/>
            <w:r>
              <w:rPr>
                <w:b w:val="0"/>
                <w:color w:val="1E232A"/>
                <w:sz w:val="18"/>
              </w:rPr>
              <w:t>No code before approved docs</w:t>
            </w:r>
          </w:p>
        </w:tc>
        <w:tc>
          <w:tcPr>
            <w:tcW w:type="dxa" w:w="4896"/>
          </w:tcPr>
          <w:p>
            <w:pPr>
              <w:spacing w:after="0"/>
            </w:pPr>
            <w:r/>
            <w:r>
              <w:rPr>
                <w:b w:val="0"/>
                <w:color w:val="1E232A"/>
                <w:sz w:val="18"/>
              </w:rPr>
              <w:t>This gate is now complete for Phase 7A documentation.</w:t>
            </w:r>
          </w:p>
        </w:tc>
      </w:tr>
      <w:tr>
        <w:tc>
          <w:tcPr>
            <w:tcW w:type="dxa" w:w="4896"/>
          </w:tcPr>
          <w:p>
            <w:pPr>
              <w:spacing w:after="0"/>
            </w:pPr>
            <w:r/>
            <w:r>
              <w:rPr>
                <w:b w:val="0"/>
                <w:color w:val="1E232A"/>
                <w:sz w:val="18"/>
              </w:rPr>
              <w:t>No hardcoded business rules</w:t>
            </w:r>
          </w:p>
        </w:tc>
        <w:tc>
          <w:tcPr>
            <w:tcW w:type="dxa" w:w="4896"/>
          </w:tcPr>
          <w:p>
            <w:pPr>
              <w:spacing w:after="0"/>
            </w:pPr>
            <w:r/>
            <w:r>
              <w:rPr>
                <w:b w:val="0"/>
                <w:color w:val="1E232A"/>
                <w:sz w:val="18"/>
              </w:rPr>
              <w:t>Leave, attendance, payroll, workflow routing, and eligibility use Rule Engine/configuration.</w:t>
            </w:r>
          </w:p>
        </w:tc>
      </w:tr>
      <w:tr>
        <w:tc>
          <w:tcPr>
            <w:tcW w:type="dxa" w:w="4896"/>
          </w:tcPr>
          <w:p>
            <w:pPr>
              <w:spacing w:after="0"/>
            </w:pPr>
            <w:r/>
            <w:r>
              <w:rPr>
                <w:b w:val="0"/>
                <w:color w:val="1E232A"/>
                <w:sz w:val="18"/>
              </w:rPr>
              <w:t>No customer-specific core changes</w:t>
            </w:r>
          </w:p>
        </w:tc>
        <w:tc>
          <w:tcPr>
            <w:tcW w:type="dxa" w:w="4896"/>
          </w:tcPr>
          <w:p>
            <w:pPr>
              <w:spacing w:after="0"/>
            </w:pPr>
            <w:r/>
            <w:r>
              <w:rPr>
                <w:b w:val="0"/>
                <w:color w:val="1E232A"/>
                <w:sz w:val="18"/>
              </w:rPr>
              <w:t>Customer behavior must be delivered through configuration, extensions, feature flags, providers, and plugins.</w:t>
            </w:r>
          </w:p>
        </w:tc>
      </w:tr>
      <w:tr>
        <w:tc>
          <w:tcPr>
            <w:tcW w:type="dxa" w:w="4896"/>
          </w:tcPr>
          <w:p>
            <w:pPr>
              <w:spacing w:after="0"/>
            </w:pPr>
            <w:r/>
            <w:r>
              <w:rPr>
                <w:b w:val="0"/>
                <w:color w:val="1E232A"/>
                <w:sz w:val="18"/>
              </w:rPr>
              <w:t>OpenAPI mandatory</w:t>
            </w:r>
          </w:p>
        </w:tc>
        <w:tc>
          <w:tcPr>
            <w:tcW w:type="dxa" w:w="4896"/>
          </w:tcPr>
          <w:p>
            <w:pPr>
              <w:spacing w:after="0"/>
            </w:pPr>
            <w:r/>
            <w:r>
              <w:rPr>
                <w:b w:val="0"/>
                <w:color w:val="1E232A"/>
                <w:sz w:val="18"/>
              </w:rPr>
              <w:t>Every API must be versioned and documented before implementation is complete.</w:t>
            </w:r>
          </w:p>
        </w:tc>
      </w:tr>
      <w:tr>
        <w:tc>
          <w:tcPr>
            <w:tcW w:type="dxa" w:w="4896"/>
          </w:tcPr>
          <w:p>
            <w:pPr>
              <w:spacing w:after="0"/>
            </w:pPr>
            <w:r/>
            <w:r>
              <w:rPr>
                <w:b w:val="0"/>
                <w:color w:val="1E232A"/>
                <w:sz w:val="18"/>
              </w:rPr>
              <w:t>Event-driven where possible</w:t>
            </w:r>
          </w:p>
        </w:tc>
        <w:tc>
          <w:tcPr>
            <w:tcW w:type="dxa" w:w="4896"/>
          </w:tcPr>
          <w:p>
            <w:pPr>
              <w:spacing w:after="0"/>
            </w:pPr>
            <w:r/>
            <w:r>
              <w:rPr>
                <w:b w:val="0"/>
                <w:color w:val="1E232A"/>
                <w:sz w:val="18"/>
              </w:rPr>
              <w:t>Approved events connect modules without direct database coupling.</w:t>
            </w:r>
          </w:p>
        </w:tc>
      </w:tr>
      <w:tr>
        <w:tc>
          <w:tcPr>
            <w:tcW w:type="dxa" w:w="4896"/>
          </w:tcPr>
          <w:p>
            <w:pPr>
              <w:spacing w:after="0"/>
            </w:pPr>
            <w:r/>
            <w:r>
              <w:rPr>
                <w:b w:val="0"/>
                <w:color w:val="1E232A"/>
                <w:sz w:val="18"/>
              </w:rPr>
              <w:t>Tenant isolation always</w:t>
            </w:r>
          </w:p>
        </w:tc>
        <w:tc>
          <w:tcPr>
            <w:tcW w:type="dxa" w:w="4896"/>
          </w:tcPr>
          <w:p>
            <w:pPr>
              <w:spacing w:after="0"/>
            </w:pPr>
            <w:r/>
            <w:r>
              <w:rPr>
                <w:b w:val="0"/>
                <w:color w:val="1E232A"/>
                <w:sz w:val="18"/>
              </w:rPr>
              <w:t>Every module must enforce tenant context and prevent cross-tenant access.</w:t>
            </w:r>
          </w:p>
        </w:tc>
      </w:tr>
    </w:tbl>
    <w:p>
      <w:pPr>
        <w:spacing w:after="60"/>
      </w:pPr>
    </w:p>
    <w:p>
      <w:pPr>
        <w:spacing w:before="280" w:after="140"/>
      </w:pPr>
      <w:r>
        <w:rPr>
          <w:b/>
          <w:color w:val="2E74B5"/>
          <w:sz w:val="32"/>
        </w:rPr>
        <w:t>12. Source and Image Credits</w:t>
      </w:r>
    </w:p>
    <w:p>
      <w:pPr>
        <w:pStyle w:val="ListBullet"/>
        <w:spacing w:after="80"/>
        <w:ind w:left="360" w:hanging="173"/>
      </w:pPr>
      <w:r>
        <w:rPr>
          <w:color w:val="1E232A"/>
          <w:sz w:val="21"/>
        </w:rPr>
        <w:t>Approved internal documents: Phase 7A business requirements, technical designs, database designs, UI designs, test plans, and hardening standards under the project docs folder.</w:t>
      </w:r>
    </w:p>
    <w:p>
      <w:pPr>
        <w:pStyle w:val="ListBullet"/>
        <w:spacing w:after="80"/>
        <w:ind w:left="360" w:hanging="173"/>
      </w:pPr>
      <w:r>
        <w:rPr>
          <w:color w:val="1E232A"/>
          <w:sz w:val="21"/>
        </w:rPr>
        <w:t>Roadmap source: ROADMAP-001 phased delivery, approved roadmap.</w:t>
      </w:r>
    </w:p>
    <w:p>
      <w:pPr>
        <w:pStyle w:val="ListBullet"/>
        <w:spacing w:after="80"/>
        <w:ind w:left="360" w:hanging="173"/>
      </w:pPr>
      <w:r>
        <w:rPr>
          <w:color w:val="1E232A"/>
          <w:sz w:val="21"/>
        </w:rPr>
        <w:t>Web image: WLM international team meeting Vienna 2023-05-27 12, Wikimedia Commons, used as a collaboration visual.</w:t>
      </w:r>
    </w:p>
    <w:p>
      <w:pPr>
        <w:pStyle w:val="ListBullet"/>
        <w:spacing w:after="80"/>
        <w:ind w:left="360" w:hanging="173"/>
      </w:pPr>
      <w:r>
        <w:rPr>
          <w:color w:val="1E232A"/>
          <w:sz w:val="21"/>
        </w:rPr>
        <w:t>Web image: Wikimedia Servers-0051 19, Wikimedia Commons, used as an infrastructure visual.</w:t>
      </w:r>
    </w:p>
    <w:p>
      <w:pPr>
        <w:pStyle w:val="ListBullet"/>
        <w:spacing w:after="80"/>
        <w:ind w:left="360" w:hanging="173"/>
      </w:pPr>
      <w:r>
        <w:rPr>
          <w:color w:val="1E232A"/>
          <w:sz w:val="21"/>
        </w:rPr>
        <w:t>Web reference themes used in approved docs: Microsoft SQL Server temporal/RLS documentation, OpenAPI Specification, CloudEvents, RabbitMQ reliability, OpenFeature, OWASP API Security, WCAG 2.2, EPFO, ESIC, Income Tax India, and market references including Zoho People, Keka, greytHR, BambooHR, and Darwinbox.</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Approved Phase 7A scope | Generated 2026-06-29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HRMS Platform | Phase 7A Approved Development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