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/>
          <w:color w:val="1F4E79"/>
          <w:sz w:val="56"/>
        </w:rPr>
        <w:t>Q-TRON Gen3</w:t>
      </w:r>
    </w:p>
    <w:p>
      <w:pPr>
        <w:jc w:val="center"/>
      </w:pPr>
      <w:r>
        <w:rPr>
          <w:rFonts w:ascii="맑은 고딕" w:hAnsi="맑은 고딕" w:eastAsia="맑은 고딕"/>
          <w:b/>
          <w:color w:val="2E75B6"/>
          <w:sz w:val="44"/>
        </w:rPr>
        <w:t>전략 기준표</w:t>
      </w:r>
    </w:p>
    <w:p>
      <w:pPr>
        <w:jc w:val="center"/>
      </w:pPr>
      <w:r>
        <w:rPr>
          <w:rFonts w:ascii="맑은 고딕" w:hAnsi="맑은 고딕" w:eastAsia="맑은 고딕"/>
          <w:i/>
          <w:color w:val="888888"/>
          <w:sz w:val="22"/>
        </w:rPr>
        <w:t>Strategy Reference Guide  —  Gen03-02  /  2026-03-09</w:t>
      </w:r>
    </w:p>
    <w:p/>
    <w:p>
      <w:pPr>
        <w:pBdr>
          <w:bottom w:val="single" w:sz="6" w:color="2E75B6"/>
        </w:pBdr>
      </w:pPr>
    </w:p>
    <w:p/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1. 레짐 판단 (RegimeDetector)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1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기준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분석 대상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KOSPI + KOSDAQ 지수 평균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MA 기준선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MA200  (REGIME_MA = 200)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① MA 정배열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ma5 &gt; ma20 &gt; ma60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② 거래량 추세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5일 평균 거래량 &gt; 20일 평균 거래량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③ 모멘텀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20일 수익률 &gt; 0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④ 변동성 안정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ATR(14) &lt;= 60일 평균 ATR</w:t>
            </w:r>
          </w:p>
        </w:tc>
      </w:tr>
      <w:tr>
        <w:tc>
          <w:tcPr>
            <w:tcW w:type="dxa" w:w="4819"/>
            <w:shd w:val="clear" w:color="auto" w:fill="DAEEF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BULL</w:t>
            </w:r>
          </w:p>
        </w:tc>
        <w:tc>
          <w:tcPr>
            <w:tcW w:type="dxa" w:w="4819"/>
            <w:shd w:val="clear" w:color="auto" w:fill="DAEEF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KOSPI/KOSDAQ 평균 점수 &gt;= 2.5</w:t>
            </w:r>
          </w:p>
        </w:tc>
      </w:tr>
      <w:tr>
        <w:tc>
          <w:tcPr>
            <w:tcW w:type="dxa" w:w="4819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SIDEWAYS</w:t>
            </w:r>
          </w:p>
        </w:tc>
        <w:tc>
          <w:tcPr>
            <w:tcW w:type="dxa" w:w="4819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1.5 &lt; 점수 &lt; 2.5</w:t>
            </w:r>
          </w:p>
        </w:tc>
      </w:tr>
      <w:tr>
        <w:tc>
          <w:tcPr>
            <w:tcW w:type="dxa" w:w="4819"/>
            <w:shd w:val="clear" w:color="auto" w:fill="FCE4D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>BEAR</w:t>
            </w:r>
          </w:p>
        </w:tc>
        <w:tc>
          <w:tcPr>
            <w:tcW w:type="dxa" w:w="4819"/>
            <w:shd w:val="clear" w:color="auto" w:fill="FCE4D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KOSPI/KOSDAQ 평균 점수 &lt;= 1.5</w:t>
            </w:r>
          </w:p>
        </w:tc>
      </w:tr>
    </w:tbl>
    <w:p>
      <w:r>
        <w:rPr>
          <w:rFonts w:ascii="맑은 고딕" w:hAnsi="맑은 고딕" w:eastAsia="맑은 고딕"/>
          <w:i/>
          <w:color w:val="888888"/>
          <w:sz w:val="18"/>
        </w:rPr>
        <w:t>※ 점수 항목 ①~④는 각 1점, KOSPI+KOSDAQ 평균 합계 0~4점으로 레짐 결정</w:t>
      </w:r>
    </w:p>
    <w:p/>
    <w:p>
      <w:pPr>
        <w:pStyle w:val="Heading1"/>
      </w:pPr>
      <w:r>
        <w:rPr>
          <w:rFonts w:ascii="맑은 고딕" w:hAnsi="맑은 고딕" w:eastAsia="맑은 고딕"/>
          <w:color w:val="1F4E79"/>
        </w:rPr>
        <w:t>2. 유니버스 필터 (UniverseBuilder)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481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기준값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대상 시장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KOSPI + KOSDAQ 전체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우선주 제외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종목코드 끝자리 5~9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관리/거래정지 제외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종목명에 '관리' / '거래정지' / '정리매매' 포함 종목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최소 주가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1,000원 이상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최소 시총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1,000억원 이상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최소 일 거래대금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20억원 이상  (5일 평균, 거래량 x 종가)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4E79"/>
        </w:rPr>
        <w:t>3. Q-Score 가중치 (QScoreEngine)</w:t>
      </w:r>
    </w:p>
    <w:p>
      <w:pPr>
        <w:pStyle w:val="Heading2"/>
      </w:pPr>
      <w:r>
        <w:rPr>
          <w:rFonts w:ascii="맑은 고딕" w:hAnsi="맑은 고딕" w:eastAsia="맑은 고딕"/>
          <w:color w:val="2E75B6"/>
        </w:rPr>
        <w:t>3-1. 레짐별 가중치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서브스코어</w:t>
            </w:r>
          </w:p>
        </w:tc>
        <w:tc>
          <w:tcPr>
            <w:tcW w:type="dxa" w:w="240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BULL</w:t>
            </w:r>
          </w:p>
        </w:tc>
        <w:tc>
          <w:tcPr>
            <w:tcW w:type="dxa" w:w="240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SIDEWAYS</w:t>
            </w:r>
          </w:p>
        </w:tc>
        <w:tc>
          <w:tcPr>
            <w:tcW w:type="dxa" w:w="240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BEAR</w:t>
            </w:r>
          </w:p>
        </w:tc>
      </w:tr>
      <w:tr>
        <w:tc>
          <w:tcPr>
            <w:tcW w:type="dxa" w:w="240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Technical</w:t>
            </w:r>
          </w:p>
        </w:tc>
        <w:tc>
          <w:tcPr>
            <w:tcW w:type="dxa" w:w="240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>50%</w:t>
            </w:r>
          </w:p>
        </w:tc>
        <w:tc>
          <w:tcPr>
            <w:tcW w:type="dxa" w:w="240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30%</w:t>
            </w:r>
          </w:p>
        </w:tc>
        <w:tc>
          <w:tcPr>
            <w:tcW w:type="dxa" w:w="240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25%</w:t>
            </w:r>
          </w:p>
        </w:tc>
      </w:tr>
      <w:tr>
        <w:tc>
          <w:tcPr>
            <w:tcW w:type="dxa" w:w="240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Demand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25%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25%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>40%</w:t>
            </w:r>
          </w:p>
        </w:tc>
      </w:tr>
      <w:tr>
        <w:tc>
          <w:tcPr>
            <w:tcW w:type="dxa" w:w="240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Price</w:t>
            </w:r>
          </w:p>
        </w:tc>
        <w:tc>
          <w:tcPr>
            <w:tcW w:type="dxa" w:w="240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15%</w:t>
            </w:r>
          </w:p>
        </w:tc>
        <w:tc>
          <w:tcPr>
            <w:tcW w:type="dxa" w:w="240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>30%</w:t>
            </w:r>
          </w:p>
        </w:tc>
        <w:tc>
          <w:tcPr>
            <w:tcW w:type="dxa" w:w="240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20%</w:t>
            </w:r>
          </w:p>
        </w:tc>
      </w:tr>
      <w:tr>
        <w:tc>
          <w:tcPr>
            <w:tcW w:type="dxa" w:w="240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Alpha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10%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15%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15%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2E75B6"/>
        </w:rPr>
        <w:t>3-2. 서브스코어 계산 기준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서브스코어</w:t>
            </w:r>
          </w:p>
        </w:tc>
        <w:tc>
          <w:tcPr>
            <w:tcW w:type="dxa" w:w="481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계산 기준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Technical  (0~1)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MA 정배열(ma5&gt;ma20): +0.4  /  20일 모멘텀&gt;0: +0.4  /  거래량 추세: +0.2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Demand  (0~1)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(외인순매수 + 기관순매수) / 총거래량  →  0.5 + net_ratio x 5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Price  (0~1)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현재가 / 52주 신고가  (신고가 근접도)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Alpha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888888"/>
                <w:sz w:val="20"/>
              </w:rPr>
              <w:t>미구현 (0.0 고정) — 공매도비율 / 뉴스 센티먼트 예정</w:t>
            </w:r>
          </w:p>
        </w:tc>
      </w:tr>
    </w:tbl>
    <w:p>
      <w:r>
        <w:rPr>
          <w:rFonts w:ascii="맑은 고딕" w:hAnsi="맑은 고딕" w:eastAsia="맑은 고딕"/>
          <w:i/>
          <w:color w:val="888888"/>
          <w:sz w:val="18"/>
        </w:rPr>
        <w:t>※ Q-Score 범위: 0.0 ~ 1.0  /  signals_YYYYMMDD.csv에 저장</w:t>
      </w:r>
    </w:p>
    <w:p/>
    <w:p>
      <w:pPr>
        <w:pStyle w:val="Heading1"/>
      </w:pPr>
      <w:r>
        <w:rPr>
          <w:rFonts w:ascii="맑은 고딕" w:hAnsi="맑은 고딕" w:eastAsia="맑은 고딕"/>
          <w:color w:val="1F4E79"/>
        </w:rPr>
        <w:t>4. TP / SL 설정 기준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1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기준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SL 계산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진입가  -  ATR(14)  x  SL배수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TP 계산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진입가  +  (진입가 - SL)  x  2.0     (R:R = 2 : 1)</w:t>
            </w:r>
          </w:p>
        </w:tc>
      </w:tr>
      <w:tr>
        <w:tc>
          <w:tcPr>
            <w:tcW w:type="dxa" w:w="4819"/>
            <w:shd w:val="clear" w:color="auto" w:fill="DAEEF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SL배수 — BULL</w:t>
            </w:r>
          </w:p>
        </w:tc>
        <w:tc>
          <w:tcPr>
            <w:tcW w:type="dxa" w:w="4819"/>
            <w:shd w:val="clear" w:color="auto" w:fill="DAEEF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4.0   (넓은 손절 / 추세 추종)</w:t>
            </w:r>
          </w:p>
        </w:tc>
      </w:tr>
      <w:tr>
        <w:tc>
          <w:tcPr>
            <w:tcW w:type="dxa" w:w="4819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SL배수 — SIDEWAYS</w:t>
            </w:r>
          </w:p>
        </w:tc>
        <w:tc>
          <w:tcPr>
            <w:tcW w:type="dxa" w:w="4819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2.5   (중간)</w:t>
            </w:r>
          </w:p>
        </w:tc>
      </w:tr>
      <w:tr>
        <w:tc>
          <w:tcPr>
            <w:tcW w:type="dxa" w:w="4819"/>
            <w:shd w:val="clear" w:color="auto" w:fill="FCE4D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SL배수 — BEAR</w:t>
            </w:r>
          </w:p>
        </w:tc>
        <w:tc>
          <w:tcPr>
            <w:tcW w:type="dxa" w:w="4819"/>
            <w:shd w:val="clear" w:color="auto" w:fill="FCE4D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1.0   (좁은 손절 / 보수적)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4E79"/>
        </w:rPr>
        <w:t>5. 진입 전략 (Stage A / 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213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Stage A — Early Entry</w:t>
            </w:r>
          </w:p>
        </w:tc>
        <w:tc>
          <w:tcPr>
            <w:tcW w:type="dxa" w:w="3213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Stage B — Main Strategy</w:t>
            </w:r>
          </w:p>
        </w:tc>
      </w:tr>
      <w:tr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레짐 조건</w:t>
            </w:r>
          </w:p>
        </w:tc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BULL 전용</w:t>
            </w:r>
          </w:p>
        </w:tc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BULL / SIDEWAYS / BEAR 전체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신호 기준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signals.csv  stage=A 태그</w:t>
              <w:br/>
              <w:t>(없으면 Q-Score 상위 20% 폴백)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signals.csv  stage=B</w:t>
              <w:br/>
              <w:t>(나머지 전체)</w:t>
            </w:r>
          </w:p>
        </w:tc>
      </w:tr>
      <w:tr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추가 조건</w:t>
            </w:r>
          </w:p>
        </w:tc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갭업 &lt; 3%  (현재가 &lt;= 전일종가 x 1.03)</w:t>
            </w:r>
          </w:p>
        </w:tc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섹터 노출도 사전 필터 (90% 미만)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타이밍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장 시작 시가 우선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장 중 순차 진입</w:t>
            </w:r>
          </w:p>
        </w:tc>
      </w:tr>
      <w:tr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선진입 전략</w:t>
            </w:r>
          </w:p>
        </w:tc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888888"/>
                <w:sz w:val="20"/>
              </w:rPr>
              <w:t>추후 별도 전략 (현재 미적용)</w:t>
            </w:r>
          </w:p>
        </w:tc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888888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2E75B6"/>
        </w:rPr>
        <w:t>5-1. Stage 태깅 기준 (signal_generator)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481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stage 태그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BULL 레짐 + Q-Score 상위 20%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stage = A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그 외 전체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stage = B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4E79"/>
        </w:rPr>
        <w:t>6. 포지션 사이징 (Stage 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1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기준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분산 방식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균등 분산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1종목 투자금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MIN(현금, 총평가금액)  /  MAX_POSITIONS (20)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최대 보유 종목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20개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1종목 최대 비중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20%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4E79"/>
        </w:rPr>
        <w:t>7. 6중 진입 게이트 (can_enter)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3213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3213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한도</w:t>
            </w:r>
          </w:p>
        </w:tc>
      </w:tr>
      <w:tr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①</w:t>
            </w:r>
          </w:p>
        </w:tc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일일 손실 한도</w:t>
            </w:r>
          </w:p>
        </w:tc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-2% 초과 시 신규 진입 차단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②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월간 DD 한도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-7% 초과 시 신규 진입 차단</w:t>
            </w:r>
          </w:p>
        </w:tc>
      </w:tr>
      <w:tr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③</w:t>
            </w:r>
          </w:p>
        </w:tc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최대 보유 종목 수</w:t>
            </w:r>
          </w:p>
        </w:tc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20개 초과 시 차단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④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종목당 최대 비중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20% 초과 시 차단</w:t>
            </w:r>
          </w:p>
        </w:tc>
      </w:tr>
      <w:tr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⑤</w:t>
            </w:r>
          </w:p>
        </w:tc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섹터 노출 한도</w:t>
            </w:r>
          </w:p>
        </w:tc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30% 초과 시 차단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⑥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총 노출도 한도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60% 초과 시 차단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4E79"/>
        </w:rPr>
        <w:t>8. 청산 조건 (ExitLogic)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3213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3213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기준</w:t>
            </w:r>
          </w:p>
        </w:tc>
      </w:tr>
      <w:tr>
        <w:tc>
          <w:tcPr>
            <w:tcW w:type="dxa" w:w="3213"/>
            <w:shd w:val="clear" w:color="auto" w:fill="FCE4D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>1 (최우선)</w:t>
            </w:r>
          </w:p>
        </w:tc>
        <w:tc>
          <w:tcPr>
            <w:tcW w:type="dxa" w:w="3213"/>
            <w:shd w:val="clear" w:color="auto" w:fill="FCE4D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>SL</w:t>
            </w:r>
          </w:p>
        </w:tc>
        <w:tc>
          <w:tcPr>
            <w:tcW w:type="dxa" w:w="3213"/>
            <w:shd w:val="clear" w:color="auto" w:fill="FCE4D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현재가 &lt;= SL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MAX_HOLD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보유일 &gt;= 60일</w:t>
            </w:r>
          </w:p>
        </w:tc>
      </w:tr>
      <w:tr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</w:t>
            </w:r>
          </w:p>
        </w:tc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MA20</w:t>
            </w:r>
          </w:p>
        </w:tc>
        <w:tc>
          <w:tcPr>
            <w:tcW w:type="dxa" w:w="3213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현재가 &lt; MA20 (20일 이동평균)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TP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현재가 &gt;= TP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4E79"/>
        </w:rPr>
        <w:t>9. 리스크 모드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모드</w:t>
            </w:r>
          </w:p>
        </w:tc>
        <w:tc>
          <w:tcPr>
            <w:tcW w:type="dxa" w:w="3213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3213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대응</w:t>
            </w:r>
          </w:p>
        </w:tc>
      </w:tr>
      <w:tr>
        <w:tc>
          <w:tcPr>
            <w:tcW w:type="dxa" w:w="3213"/>
            <w:shd w:val="clear" w:color="auto" w:fill="E2EF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NORMAL</w:t>
            </w:r>
          </w:p>
        </w:tc>
        <w:tc>
          <w:tcPr>
            <w:tcW w:type="dxa" w:w="3213"/>
            <w:shd w:val="clear" w:color="auto" w:fill="E2EF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일손실 &gt; -2%  AND  월DD &gt; -7%</w:t>
            </w:r>
          </w:p>
        </w:tc>
        <w:tc>
          <w:tcPr>
            <w:tcW w:type="dxa" w:w="3213"/>
            <w:shd w:val="clear" w:color="auto" w:fill="E2EF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정상 진입 허용</w:t>
            </w:r>
          </w:p>
        </w:tc>
      </w:tr>
      <w:tr>
        <w:tc>
          <w:tcPr>
            <w:tcW w:type="dxa" w:w="3213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SOFT_STOP</w:t>
            </w:r>
          </w:p>
        </w:tc>
        <w:tc>
          <w:tcPr>
            <w:tcW w:type="dxa" w:w="3213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일손실 &lt;= -2%</w:t>
            </w:r>
          </w:p>
        </w:tc>
        <w:tc>
          <w:tcPr>
            <w:tcW w:type="dxa" w:w="3213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신규 진입 차단  (기존 포지션 유지)</w:t>
            </w:r>
          </w:p>
        </w:tc>
      </w:tr>
      <w:tr>
        <w:tc>
          <w:tcPr>
            <w:tcW w:type="dxa" w:w="3213"/>
            <w:shd w:val="clear" w:color="auto" w:fill="FCE4D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>HARD_STOP</w:t>
            </w:r>
          </w:p>
        </w:tc>
        <w:tc>
          <w:tcPr>
            <w:tcW w:type="dxa" w:w="3213"/>
            <w:shd w:val="clear" w:color="auto" w:fill="FCE4D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월DD &lt;= -7%</w:t>
            </w:r>
          </w:p>
        </w:tc>
        <w:tc>
          <w:tcPr>
            <w:tcW w:type="dxa" w:w="3213"/>
            <w:shd w:val="clear" w:color="auto" w:fill="FCE4D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신규 차단 + 손실 순 강제 청산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4E79"/>
        </w:rPr>
        <w:t>10. 비용 구조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1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비율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거래 수수료  (FEE)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0.015%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슬리피지  (SLIPPAGE)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0.100%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거래세  (TAX, 매도 시만 적용)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0.180%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진입 총비용  (FEE + SLIPPAGE)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0.115%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청산 총비용  (FEE + SLIPPAGE + TAX)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0.295%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4E79"/>
        </w:rPr>
        <w:t>11. 미구현 / 추후 전략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19"/>
            <w:shd w:val="clear" w:color="auto" w:fill="1F4E7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Alpha 스코어  (공매도비율, 뉴스 센티먼트)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888888"/>
                <w:sz w:val="20"/>
              </w:rPr>
              <w:t>미구현  (0.0 고정)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선진입 전략  (Stage A 갭업 전략 확장)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888888"/>
                <w:sz w:val="20"/>
              </w:rPr>
              <w:t>추후 별도 전략으로 분리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get_investor_trend() 실데이터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888888"/>
                <w:sz w:val="20"/>
              </w:rPr>
              <w:t>opt10059 TR 등 추후 구현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opt20006 지수 TR  (DISABLE_INDEX_TR)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888888"/>
                <w:sz w:val="20"/>
              </w:rPr>
              <w:t>비활성화 상태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Kiwoom LIVE 실거래  (_send_to_kiwoom)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888888"/>
                <w:sz w:val="20"/>
              </w:rPr>
              <w:t>미구현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Gen2 kiwoom_provider.py TR 버그 수정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888888"/>
                <w:sz w:val="20"/>
              </w:rPr>
              <w:t>추후  (Gen3 안정화 후)</w:t>
            </w:r>
          </w:p>
        </w:tc>
      </w:tr>
      <w:tr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비정상 종목코드 필터  (숫자 6자리 검증)</w:t>
            </w:r>
          </w:p>
        </w:tc>
        <w:tc>
          <w:tcPr>
            <w:tcW w:type="dxa" w:w="4819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888888"/>
                <w:sz w:val="20"/>
              </w:rPr>
              <w:t>UniverseBuilder 추가 예정</w:t>
            </w:r>
          </w:p>
        </w:tc>
      </w:tr>
    </w:tbl>
    <w:p/>
    <w:p>
      <w:r>
        <w:rPr>
          <w:rFonts w:ascii="맑은 고딕" w:hAnsi="맑은 고딕" w:eastAsia="맑은 고딕"/>
          <w:i/>
          <w:color w:val="888888"/>
          <w:sz w:val="18"/>
        </w:rPr>
        <w:t>※ 이 문서는 Gen03-02 코드베이스 실제 구현을 기반으로 자동 생성되었습니다.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