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CF8" w:rsidRDefault="00833CF8">
      <w:pPr>
        <w:spacing w:before="1800"/>
      </w:pPr>
    </w:p>
    <w:p w:rsidR="00833CF8" w:rsidRDefault="00C67FAD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>Architecture Design Proposal</w:t>
      </w:r>
    </w:p>
    <w:p w:rsidR="00833CF8" w:rsidRDefault="00C67FAD">
      <w:pPr>
        <w:spacing w:before="200" w:after="400"/>
        <w:jc w:val="center"/>
      </w:pPr>
      <w:r>
        <w:rPr>
          <w:rFonts w:ascii="Calibri" w:eastAsia="Calibri" w:hAnsi="Calibri" w:cs="Calibri"/>
          <w:color w:val="2E74B5"/>
          <w:sz w:val="30"/>
          <w:szCs w:val="30"/>
        </w:rPr>
        <w:t>Retail Media Intelligence Platform</w:t>
      </w:r>
    </w:p>
    <w:p w:rsidR="00833CF8" w:rsidRDefault="00C67FAD">
      <w:pPr>
        <w:spacing w:after="4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 xml:space="preserve">Prepared by: </w:t>
      </w:r>
      <w:r w:rsidR="00276490">
        <w:rPr>
          <w:rFonts w:ascii="Calibri" w:eastAsia="Calibri" w:hAnsi="Calibri" w:cs="Calibri"/>
          <w:color w:val="595959"/>
          <w:sz w:val="22"/>
          <w:szCs w:val="22"/>
        </w:rPr>
        <w:t xml:space="preserve">Bhuvnesh </w:t>
      </w:r>
      <w:r>
        <w:rPr>
          <w:rFonts w:ascii="Calibri" w:eastAsia="Calibri" w:hAnsi="Calibri" w:cs="Calibri"/>
          <w:color w:val="595959"/>
          <w:sz w:val="22"/>
          <w:szCs w:val="22"/>
        </w:rPr>
        <w:t>Dixit</w:t>
      </w:r>
    </w:p>
    <w:p w:rsidR="00833CF8" w:rsidRDefault="00833CF8"/>
    <w:p w:rsidR="00833CF8" w:rsidRDefault="00C67FAD">
      <w:pPr>
        <w:pStyle w:val="Heading1"/>
        <w:pBdr>
          <w:bottom w:val="single" w:sz="8" w:space="4" w:color="2E74B5"/>
        </w:pBdr>
        <w:spacing w:before="420" w:after="220"/>
      </w:pPr>
      <w:r>
        <w:rPr>
          <w:rFonts w:ascii="Calibri" w:eastAsia="Calibri" w:hAnsi="Calibri" w:cs="Calibri"/>
          <w:b/>
          <w:bCs/>
          <w:color w:val="1F3864"/>
        </w:rPr>
        <w:t>Table of Contents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1. Executive Summary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2. Business Context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3. Requirements Engineering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4. Capacity Planning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5. Architecture Principles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6. Solution Overview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7. End-to-End Data Flow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8. Deployment Architecture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9. Security Architecture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10. Data Architecture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11. Observability &amp; Reliability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12. Technology Decisions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13. Future Roadmap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14. Challenge</w:t>
      </w:r>
      <w:r>
        <w:rPr>
          <w:rFonts w:ascii="Calibri" w:eastAsia="Calibri" w:hAnsi="Calibri" w:cs="Calibri"/>
          <w:sz w:val="22"/>
          <w:szCs w:val="22"/>
        </w:rPr>
        <w:t>s and Trade-offs</w:t>
      </w:r>
    </w:p>
    <w:p w:rsidR="00833CF8" w:rsidRDefault="00C67FAD">
      <w:pPr>
        <w:spacing w:after="100"/>
      </w:pPr>
      <w:r>
        <w:rPr>
          <w:rFonts w:ascii="Calibri" w:eastAsia="Calibri" w:hAnsi="Calibri" w:cs="Calibri"/>
          <w:sz w:val="22"/>
          <w:szCs w:val="22"/>
        </w:rPr>
        <w:t>15. Conclusion</w:t>
      </w:r>
    </w:p>
    <w:p w:rsidR="00833CF8" w:rsidRDefault="00C67FAD">
      <w:r>
        <w:br w:type="page"/>
      </w:r>
    </w:p>
    <w:p w:rsidR="00833CF8" w:rsidRDefault="00C67FAD">
      <w:pPr>
        <w:pStyle w:val="Heading1"/>
        <w:pBdr>
          <w:bottom w:val="single" w:sz="8" w:space="4" w:color="2E74B5"/>
        </w:pBdr>
        <w:spacing w:before="420" w:after="22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1. Executive Summary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document presents the proposed architecture for a Retail Media Intelligence Platform that enables retailers to collect customer interaction events, process them in near real time, and provide campaign performance insights to advertisers.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solution </w:t>
      </w:r>
      <w:r>
        <w:rPr>
          <w:rFonts w:ascii="Calibri" w:eastAsia="Calibri" w:hAnsi="Calibri" w:cs="Calibri"/>
          <w:sz w:val="22"/>
          <w:szCs w:val="22"/>
        </w:rPr>
        <w:t>is designed as a cloud-native, multi-tenant platform on Google Cloud Platform (GCP) using .NET, SQL Server, Redis, and BigQuery. It combines synchronous APIs with asynchronous event processing to achieve scalability, resilience, and operational simplicity.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Key Objectives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7113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Objective</w:t>
            </w:r>
          </w:p>
        </w:tc>
        <w:tc>
          <w:tcPr>
            <w:tcW w:w="68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Handle high-volume event ingestion through horizontal scaling.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Protect platform and customer data.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Multi-Tenancy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Support multiple retailers on a shared platform.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Ensure continuous processing with fault tolerance.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Extensibility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Support future business growth with minimal redesign.</w:t>
            </w:r>
          </w:p>
        </w:tc>
      </w:tr>
    </w:tbl>
    <w:p w:rsidR="00833CF8" w:rsidRDefault="00833CF8">
      <w:pPr>
        <w:spacing w:after="16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Technology Stack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7113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68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Cloud Platform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Backend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.NET / C#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Cache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Analytics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Messaging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Pub/Sub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Container Platform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Kubernetes Engine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High-Level Solution</w:t>
      </w:r>
    </w:p>
    <w:p w:rsidR="00833CF8" w:rsidRDefault="00C67FAD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1704975" cy="3133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Pr="00416342" w:rsidRDefault="00C67FAD" w:rsidP="00416342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2. Business Context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P</w:t>
      </w:r>
      <w:r>
        <w:rPr>
          <w:rFonts w:ascii="Calibri" w:eastAsia="Calibri" w:hAnsi="Calibri" w:cs="Calibri"/>
          <w:b/>
          <w:bCs/>
          <w:sz w:val="25"/>
          <w:szCs w:val="25"/>
        </w:rPr>
        <w:t>roblem Statement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Retailers generate a large volume of customer interaction events through their digital channels. Processing these events efficiently is essential to provide advertisers with timely campaign insights and performance metrics.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proposed platform addresses </w:t>
      </w:r>
      <w:r>
        <w:rPr>
          <w:rFonts w:ascii="Calibri" w:eastAsia="Calibri" w:hAnsi="Calibri" w:cs="Calibri"/>
          <w:sz w:val="22"/>
          <w:szCs w:val="22"/>
        </w:rPr>
        <w:t>this need by collecting, processing, and exposing campaign analytics through secure APIs while supporting multiple retailers on a shared platform.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Business Scope</w:t>
      </w:r>
    </w:p>
    <w:p w:rsidR="00833CF8" w:rsidRDefault="00C67FAD">
      <w:pPr>
        <w:pStyle w:val="Heading3"/>
        <w:spacing w:before="18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 Scope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Customer event collection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Event processing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Campaign analytics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Secure APIs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Multi-tenant architecture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Cloud deployment</w:t>
      </w:r>
    </w:p>
    <w:p w:rsidR="00833CF8" w:rsidRDefault="00833CF8">
      <w:pPr>
        <w:spacing w:after="80"/>
      </w:pPr>
    </w:p>
    <w:p w:rsidR="00833CF8" w:rsidRDefault="00C67FAD">
      <w:pPr>
        <w:pStyle w:val="Heading3"/>
        <w:spacing w:before="18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Out of Scope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AI recommendations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Fraud detection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Real-time bidding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Multi-region deployment</w:t>
      </w:r>
    </w:p>
    <w:p w:rsidR="00833CF8" w:rsidRDefault="00833CF8">
      <w:pPr>
        <w:spacing w:after="160"/>
      </w:pPr>
    </w:p>
    <w:p w:rsidR="00833CF8" w:rsidRPr="00416342" w:rsidRDefault="00C67FAD" w:rsidP="00416342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3. Requirements Engineering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F</w:t>
      </w:r>
      <w:r>
        <w:rPr>
          <w:rFonts w:ascii="Calibri" w:eastAsia="Calibri" w:hAnsi="Calibri" w:cs="Calibri"/>
          <w:b/>
          <w:bCs/>
          <w:sz w:val="25"/>
          <w:szCs w:val="25"/>
        </w:rPr>
        <w:t>unctional Requirements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8990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86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Capture customer interaction events.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6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Process events in near real time.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Aggregate campaign metrics.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86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Expose campaign insights through secure REST APIs.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8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Support multiple retailers (multi-tenant).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6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Store operational and analytical data separately.</w:t>
            </w:r>
          </w:p>
        </w:tc>
      </w:tr>
    </w:tbl>
    <w:p w:rsidR="00833CF8" w:rsidRDefault="00833CF8">
      <w:pPr>
        <w:spacing w:after="16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Non-Functional Requirements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7113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68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Independently scale ingestion, processing and API layers.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Highly available platform with no single point of failure.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Low latency for event ingestion and dashboard APIs.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Authentication, authorization and encryption.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Observability</w:t>
            </w:r>
          </w:p>
        </w:tc>
        <w:tc>
          <w:tcPr>
            <w:tcW w:w="68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logging, monitoring and tracing.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8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Modular architecture with clear service responsibilities.</w:t>
            </w:r>
          </w:p>
        </w:tc>
      </w:tr>
    </w:tbl>
    <w:p w:rsidR="00833CF8" w:rsidRDefault="00833CF8">
      <w:pPr>
        <w:spacing w:after="16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Assumptions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Retailers integrate using REST APIs or SDKs.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Customer events are immutable.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Every request contains tenant information.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Near real-time processing is sufficient for business reporting.</w:t>
      </w:r>
    </w:p>
    <w:p w:rsidR="00833CF8" w:rsidRPr="00416342" w:rsidRDefault="00C67FAD" w:rsidP="00416342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4. Capacity Planning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following engineering assumptions are used to guide the architecture and infrastructure design.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lastRenderedPageBreak/>
        <w:t>Capacity Assumptions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6383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c</w:t>
            </w:r>
          </w:p>
        </w:tc>
        <w:tc>
          <w:tcPr>
            <w:tcW w:w="6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Daily Active Users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~50 Million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Events per User</w:t>
            </w:r>
          </w:p>
        </w:tc>
        <w:tc>
          <w:tcPr>
            <w:tcW w:w="6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40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Daily Events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~2 Billion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Average Throughput</w:t>
            </w:r>
          </w:p>
        </w:tc>
        <w:tc>
          <w:tcPr>
            <w:tcW w:w="6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~23K events/sec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Peak Throughput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~230K events/sec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Average Event Size</w:t>
            </w:r>
          </w:p>
        </w:tc>
        <w:tc>
          <w:tcPr>
            <w:tcW w:w="6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1 KB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Read / Write Ratio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90 : 10</w:t>
            </w:r>
          </w:p>
        </w:tc>
      </w:tr>
    </w:tbl>
    <w:p w:rsidR="00833CF8" w:rsidRDefault="00833CF8">
      <w:pPr>
        <w:spacing w:after="16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Workload Characteristics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Although the platform ingests a large volume of customer interaction events, the overall workload is predominantly read-heavy.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Each customer interaction generates a single write operation, while campaign dashboards, retailer portals, and advertiser reports</w:t>
      </w:r>
      <w:r>
        <w:rPr>
          <w:rFonts w:ascii="Calibri" w:eastAsia="Calibri" w:hAnsi="Calibri" w:cs="Calibri"/>
          <w:sz w:val="22"/>
          <w:szCs w:val="22"/>
        </w:rPr>
        <w:t xml:space="preserve"> repeatedly query aggregated metrics throughout the day. As a result, the same dataset is read significantly more often than it is written. This workload profile directly influences the architectural design.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Design Impact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696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Assumption</w:t>
            </w:r>
          </w:p>
        </w:tc>
        <w:tc>
          <w:tcPr>
            <w:tcW w:w="64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Architecture Decision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High Event Volume</w:t>
            </w:r>
          </w:p>
        </w:tc>
        <w:tc>
          <w:tcPr>
            <w:tcW w:w="6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Asynchronous event processing using Google Pub/Sub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Peak Traffic</w:t>
            </w:r>
          </w:p>
        </w:tc>
        <w:tc>
          <w:tcPr>
            <w:tcW w:w="64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Horizontal auto scaling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Read-Heavy Workload</w:t>
            </w:r>
          </w:p>
        </w:tc>
        <w:tc>
          <w:tcPr>
            <w:tcW w:w="6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 used as the primary read cache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Historical Reporting</w:t>
            </w:r>
          </w:p>
        </w:tc>
        <w:tc>
          <w:tcPr>
            <w:tcW w:w="64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 stores analytical data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Independent Scaling</w:t>
            </w:r>
          </w:p>
        </w:tc>
        <w:tc>
          <w:tcPr>
            <w:tcW w:w="6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Command and query workloads are scaled independently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Capacity Overview</w:t>
      </w:r>
    </w:p>
    <w:p w:rsidR="00833CF8" w:rsidRDefault="00C67FAD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2114550" cy="310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Pr="00BF193F" w:rsidRDefault="00C67FAD" w:rsidP="00BF193F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5. Architecture Principles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proposed solution is designed using a small set of architectural principles that guide technology selection and system evolution.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Principle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Native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Leverage managed cloud services and containerized workloads.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Event-Driven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Process high-volume events asynchronously.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Multi-Tenant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Support multiple retailers on a shared platform with tenant isolation.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Security by Design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Apply authentication, authorization and encryption across all layers.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Independently scale platform components based on workload.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Observability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Enable centralized monitoring, logging and tracing.</w:t>
            </w:r>
          </w:p>
        </w:tc>
      </w:tr>
    </w:tbl>
    <w:p w:rsidR="00833CF8" w:rsidRPr="00BF193F" w:rsidRDefault="00C67FAD" w:rsidP="00BF193F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6. Solution Overview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platform follows a hybrid architecture where synchronous APIs are used for client interactions, while asynchronous messaging is used for event processing. This separation improves scalability, resilience and operational flexibility.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Core Components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Com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ponent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Responsibility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API Gateway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Secure entry point and request routing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lastRenderedPageBreak/>
              <w:t>Event Collector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 xml:space="preserve">Validate event schema, resolve tenant, generate correlation ID, validate authentication context, normalize payloads, enforce </w:t>
            </w:r>
            <w:proofErr w:type="spellStart"/>
            <w:r>
              <w:rPr>
                <w:rFonts w:ascii="Calibri" w:eastAsia="Calibri" w:hAnsi="Calibri" w:cs="Calibri"/>
              </w:rPr>
              <w:t>idempotency</w:t>
            </w:r>
            <w:proofErr w:type="spellEnd"/>
            <w:r>
              <w:rPr>
                <w:rFonts w:ascii="Calibri" w:eastAsia="Calibri" w:hAnsi="Calibri" w:cs="Calibri"/>
              </w:rPr>
              <w:t>, publish events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Pub/Sub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Reliable event transport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Processor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Process and enrich events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Metrics Aggregator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Calculate campaign metrics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Operational data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Read cache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Historical analytics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Insights API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024EC3">
            <w:pPr>
              <w:spacing w:line="260" w:lineRule="auto"/>
            </w:pPr>
            <w:r w:rsidRPr="00024EC3">
              <w:rPr>
                <w:rFonts w:ascii="Calibri" w:eastAsia="Calibri" w:hAnsi="Calibri" w:cs="Calibri"/>
              </w:rPr>
              <w:t>Provides campaign insights by serving real-time metrics from Redis and historical analytics from BigQuery through CQRS-based query handlers.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Key Design Decisions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Decision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  <w:bookmarkStart w:id="0" w:name="_GoBack"/>
        <w:bookmarkEnd w:id="0"/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API Gateway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security and routing.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Collector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Keep ingestion lightweight and validate requests.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Pub/Sub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Decouple ingestion from processing.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Transactional system of record.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Low-latency dashboard responses.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Dedicated analytical processing.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Solution Overview Diagram</w:t>
      </w:r>
    </w:p>
    <w:p w:rsidR="00833CF8" w:rsidRDefault="00C67FAD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3200400" cy="584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Pr="000D6B1B" w:rsidRDefault="00C67FAD" w:rsidP="000D6B1B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7. End-to-End Data Flow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platform captures customer interactions from retailer applications, validates each request, processes events asynchronously, and generates campaign insights that are exposed through secure APIs.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Processing Flow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Event Process</w:t>
      </w:r>
      <w:r>
        <w:rPr>
          <w:rFonts w:ascii="Calibri" w:eastAsia="Calibri" w:hAnsi="Calibri" w:cs="Calibri"/>
          <w:sz w:val="22"/>
          <w:szCs w:val="22"/>
        </w:rPr>
        <w:t xml:space="preserve">or enriches each event with session context. The retailer SDK generates a </w:t>
      </w:r>
      <w:proofErr w:type="spellStart"/>
      <w:r>
        <w:rPr>
          <w:rFonts w:ascii="Calibri" w:eastAsia="Calibri" w:hAnsi="Calibri" w:cs="Calibri"/>
          <w:sz w:val="22"/>
          <w:szCs w:val="22"/>
        </w:rPr>
        <w:t>SessionId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when a user lands on the page and passes it with every subsequent event during that visit. The Processor links events sharing the same </w:t>
      </w:r>
      <w:proofErr w:type="spellStart"/>
      <w:r>
        <w:rPr>
          <w:rFonts w:ascii="Calibri" w:eastAsia="Calibri" w:hAnsi="Calibri" w:cs="Calibri"/>
          <w:sz w:val="22"/>
          <w:szCs w:val="22"/>
        </w:rPr>
        <w:t>SessionId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into a session window, cons</w:t>
      </w:r>
      <w:r>
        <w:rPr>
          <w:rFonts w:ascii="Calibri" w:eastAsia="Calibri" w:hAnsi="Calibri" w:cs="Calibri"/>
          <w:sz w:val="22"/>
          <w:szCs w:val="22"/>
        </w:rPr>
        <w:t xml:space="preserve">idered complete after 30 minutes of inactivity. </w:t>
      </w:r>
      <w:proofErr w:type="spellStart"/>
      <w:r>
        <w:rPr>
          <w:rFonts w:ascii="Calibri" w:eastAsia="Calibri" w:hAnsi="Calibri" w:cs="Calibri"/>
          <w:sz w:val="22"/>
          <w:szCs w:val="22"/>
        </w:rPr>
        <w:t>ClickToBasket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conversion is calculated at the session level, as the percentage of sessions containing a click event that also contain a basket event, rather than as a raw ratio of total clicks to total impres</w:t>
      </w:r>
      <w:r>
        <w:rPr>
          <w:rFonts w:ascii="Calibri" w:eastAsia="Calibri" w:hAnsi="Calibri" w:cs="Calibri"/>
          <w:sz w:val="22"/>
          <w:szCs w:val="22"/>
        </w:rPr>
        <w:t>sions.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lastRenderedPageBreak/>
        <w:t>End-to-End Flow Diagram</w:t>
      </w:r>
    </w:p>
    <w:p w:rsidR="00833CF8" w:rsidRDefault="00C67FAD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2466975" cy="3705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Pr="00C127D8" w:rsidRDefault="00C67FAD" w:rsidP="00C127D8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8. Deployment Architecture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solution is deployed on Google Cloud Platform (GCP) using managed services to simplify operations, improve scalability, and reduce infrastructure management.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Deployment Components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Global Load Balancer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Cloud Load Balancer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Container Platform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Kubernetes Engine (GKE)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Messaging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Pub/Sub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Cache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Analytics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 Manager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Monitoring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Monitoring &amp; Cloud Logging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Scaling Strategy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Each service scales independently based on its own workload instead of scaling the entire platform. This minimizes infrastructure cost while preventing bottlenecks caused by unrelated workloads.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Sc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aling Trigger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API Gateway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HTTP request rate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Collector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Incoming ingestion requests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Processor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Pub/Sub subscription backlog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Metrics Aggregator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Aggregation queue depth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Insights API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Dashboard/API requests</w:t>
            </w:r>
          </w:p>
        </w:tc>
      </w:tr>
    </w:tbl>
    <w:p w:rsidR="00833CF8" w:rsidRDefault="00833CF8">
      <w:pPr>
        <w:spacing w:after="140"/>
      </w:pPr>
    </w:p>
    <w:p w:rsidR="00833CF8" w:rsidRDefault="00C67FAD">
      <w:pPr>
        <w:pStyle w:val="Heading3"/>
        <w:spacing w:before="18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Event Stream Partitioning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Google Pub/Sub subscriptions for the Processing and Aggregation consumers are configured with message ordering enabled, using </w:t>
      </w:r>
      <w:proofErr w:type="spellStart"/>
      <w:r>
        <w:rPr>
          <w:rFonts w:ascii="Calibri" w:eastAsia="Calibri" w:hAnsi="Calibri" w:cs="Calibri"/>
          <w:sz w:val="22"/>
          <w:szCs w:val="22"/>
        </w:rPr>
        <w:t>CampaignId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the ordering key. This guarantees all events for a given campaign are delivered sequentially to the same consumer in</w:t>
      </w:r>
      <w:r>
        <w:rPr>
          <w:rFonts w:ascii="Calibri" w:eastAsia="Calibri" w:hAnsi="Calibri" w:cs="Calibri"/>
          <w:sz w:val="22"/>
          <w:szCs w:val="22"/>
        </w:rPr>
        <w:t xml:space="preserve">stance, preserving order for accurate aggregation. At the ingest side, the Event Collector publishes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the ordering key, distributing load evenly across partitions while keeping each tenant's events on a consistent partition.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Deployment Dia</w:t>
      </w:r>
      <w:r>
        <w:rPr>
          <w:rFonts w:ascii="Calibri" w:eastAsia="Calibri" w:hAnsi="Calibri" w:cs="Calibri"/>
          <w:b/>
          <w:bCs/>
          <w:sz w:val="25"/>
          <w:szCs w:val="25"/>
        </w:rPr>
        <w:t>gram</w:t>
      </w:r>
    </w:p>
    <w:p w:rsidR="00833CF8" w:rsidRDefault="00C67FAD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2381250" cy="356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Deployment Decisions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Decision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GKE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Run scalable containerized services.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Load Balancer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Distribute external traffic.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Pub/Sub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Decouple producers and consumers.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 Manager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Secure application secrets.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Monitoring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monitoring and alerting.</w:t>
            </w:r>
          </w:p>
        </w:tc>
      </w:tr>
    </w:tbl>
    <w:p w:rsidR="00833CF8" w:rsidRPr="006268E2" w:rsidRDefault="00C67FAD" w:rsidP="006268E2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9. Security Architecture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ecurity is implemented across every layer of the platform to protect customer data, tenant information, and platform resources. The solution follows a </w:t>
      </w:r>
      <w:proofErr w:type="spellStart"/>
      <w:r>
        <w:rPr>
          <w:rFonts w:ascii="Calibri" w:eastAsia="Calibri" w:hAnsi="Calibri" w:cs="Calibri"/>
          <w:sz w:val="22"/>
          <w:szCs w:val="22"/>
        </w:rPr>
        <w:t>defense</w:t>
      </w:r>
      <w:proofErr w:type="spellEnd"/>
      <w:r>
        <w:rPr>
          <w:rFonts w:ascii="Calibri" w:eastAsia="Calibri" w:hAnsi="Calibri" w:cs="Calibri"/>
          <w:sz w:val="22"/>
          <w:szCs w:val="22"/>
        </w:rPr>
        <w:t>-in-depth approach using industr</w:t>
      </w:r>
      <w:r>
        <w:rPr>
          <w:rFonts w:ascii="Calibri" w:eastAsia="Calibri" w:hAnsi="Calibri" w:cs="Calibri"/>
          <w:sz w:val="22"/>
          <w:szCs w:val="22"/>
        </w:rPr>
        <w:t>y-standard authentication, authorization, encryption, and secret management.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Security Controls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Implementation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Authentication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OAuth 2.0 + JWT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Authorization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Role-Based Access Control (RBAC)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Tenant Isolation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Tenant ID validation for every request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Rate Limiting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Per-tenant sliding window counter in Redis. Default 10,000 events/minute per tenant, configurable per tenant.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Encryption in Transit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HTTPS (TLS 1.3)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Encryption at Rest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Cloud-managed encryption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Secret Manager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Audit Logging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audit logs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Key Security Decisions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Decision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JWT Authentication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Stateless and scalable authentication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RBAC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Fine-grained access control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 Manager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Secure credential management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HTTPS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Secure communication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Audit Logs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Traceability and compliance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lastRenderedPageBreak/>
        <w:t>Security Flow</w:t>
      </w:r>
    </w:p>
    <w:p w:rsidR="00833CF8" w:rsidRDefault="00C67FAD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2152650" cy="401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Pr="00593B4C" w:rsidRDefault="00C67FAD" w:rsidP="00593B4C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10. Data Architecture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platform separates operational, caching, and analytical workloads to improve scalability, maintainability, and reporting performance.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Data Stores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Store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Operational system of record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Low-latency cache for dashboards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Historical analytics and reporting</w:t>
            </w:r>
          </w:p>
        </w:tc>
      </w:tr>
    </w:tbl>
    <w:p w:rsidR="00833CF8" w:rsidRDefault="00C67FAD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2924175" cy="3400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Data Strategy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Approach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Operational Data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Cached Data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Historical Analytics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Read Optimization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Redis-first strategy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Analytics Updates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Asynchronous processing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CQRS Approach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platform follows a logical Command Query Responsibility Segregation (CQRS) pattern.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Customer events are processed through the command path, where operational data is persisted and domain events are published.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Analytical queries are served through dedicated read models backed by Redis and BigQuery, ensuring that reporting workloads never i</w:t>
      </w:r>
      <w:r>
        <w:rPr>
          <w:rFonts w:ascii="Calibri" w:eastAsia="Calibri" w:hAnsi="Calibri" w:cs="Calibri"/>
          <w:sz w:val="22"/>
          <w:szCs w:val="22"/>
        </w:rPr>
        <w:t>mpact transactional processing.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separation enables independent scaling of write-intensive ingestion and read-intensive analytical APIs while maintaining clear ownership of operational and analytical data.</w:t>
      </w:r>
    </w:p>
    <w:p w:rsidR="00833CF8" w:rsidRDefault="00C67FAD">
      <w:pPr>
        <w:pStyle w:val="Heading3"/>
        <w:spacing w:before="18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Session Read Model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Aggregator maintains a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CustomerSession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read model alongside </w:t>
      </w:r>
      <w:proofErr w:type="spellStart"/>
      <w:r>
        <w:rPr>
          <w:rFonts w:ascii="Calibri" w:eastAsia="Calibri" w:hAnsi="Calibri" w:cs="Calibri"/>
          <w:sz w:val="22"/>
          <w:szCs w:val="22"/>
        </w:rPr>
        <w:t>CampaignMetrics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accumulating event types per </w:t>
      </w:r>
      <w:proofErr w:type="spellStart"/>
      <w:r>
        <w:rPr>
          <w:rFonts w:ascii="Calibri" w:eastAsia="Calibri" w:hAnsi="Calibri" w:cs="Calibri"/>
          <w:sz w:val="22"/>
          <w:szCs w:val="22"/>
        </w:rPr>
        <w:t>SessionId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finalizing the record once the inactivity window expires. Campaign-level conversion metrics are derived from finalized session records.</w:t>
      </w:r>
    </w:p>
    <w:p w:rsidR="00833CF8" w:rsidRDefault="00C67FAD">
      <w:pPr>
        <w:pStyle w:val="Heading3"/>
        <w:spacing w:before="18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Cache Recovery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Redis co</w:t>
      </w:r>
      <w:r>
        <w:rPr>
          <w:rFonts w:ascii="Calibri" w:eastAsia="Calibri" w:hAnsi="Calibri" w:cs="Calibri"/>
          <w:sz w:val="22"/>
          <w:szCs w:val="22"/>
        </w:rPr>
        <w:t xml:space="preserve">unters are the live source of truth for real-time metrics, not a disposable cache, so a Redis restart would otherwise lose all in-flight campaign counts. A recovery process runs at Aggregator </w:t>
      </w:r>
      <w:proofErr w:type="spellStart"/>
      <w:r>
        <w:rPr>
          <w:rFonts w:ascii="Calibri" w:eastAsia="Calibri" w:hAnsi="Calibri" w:cs="Calibri"/>
          <w:sz w:val="22"/>
          <w:szCs w:val="22"/>
        </w:rPr>
        <w:t>startup</w:t>
      </w:r>
      <w:proofErr w:type="spellEnd"/>
      <w:r>
        <w:rPr>
          <w:rFonts w:ascii="Calibri" w:eastAsia="Calibri" w:hAnsi="Calibri" w:cs="Calibri"/>
          <w:sz w:val="22"/>
          <w:szCs w:val="22"/>
        </w:rPr>
        <w:t>: if the cache is found empty, counters are re-seeded fro</w:t>
      </w:r>
      <w:r>
        <w:rPr>
          <w:rFonts w:ascii="Calibri" w:eastAsia="Calibri" w:hAnsi="Calibri" w:cs="Calibri"/>
          <w:sz w:val="22"/>
          <w:szCs w:val="22"/>
        </w:rPr>
        <w:t>m the last durable snapshot in the analytics store before any live event processing resumes. Live event subscription is deliberately withheld until recovery completes, preventing a race between seeded values and concurrently-arriving events.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Key Data Decis</w:t>
      </w:r>
      <w:r>
        <w:rPr>
          <w:rFonts w:ascii="Calibri" w:eastAsia="Calibri" w:hAnsi="Calibri" w:cs="Calibri"/>
          <w:b/>
          <w:bCs/>
          <w:sz w:val="25"/>
          <w:szCs w:val="25"/>
        </w:rPr>
        <w:t>ions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Decision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Strong transactional consistency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Improve API response time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Isolate analytical workloads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Separate Data Stores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Independent scaling of workloads</w:t>
            </w:r>
          </w:p>
        </w:tc>
      </w:tr>
    </w:tbl>
    <w:p w:rsidR="00833CF8" w:rsidRDefault="00833CF8">
      <w:pPr>
        <w:spacing w:after="16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Data Retention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2190"/>
        <w:gridCol w:w="481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Store</w:t>
            </w:r>
          </w:p>
        </w:tc>
        <w:tc>
          <w:tcPr>
            <w:tcW w:w="2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Retention Period</w:t>
            </w:r>
          </w:p>
        </w:tc>
        <w:tc>
          <w:tcPr>
            <w:tcW w:w="46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 on Expiry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 (raw events)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90 days</w:t>
            </w:r>
          </w:p>
        </w:tc>
        <w:tc>
          <w:tcPr>
            <w:tcW w:w="4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Archive to cold storage or delete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 (live counters)</w:t>
            </w:r>
          </w:p>
        </w:tc>
        <w:tc>
          <w:tcPr>
            <w:tcW w:w="21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No expiry</w:t>
            </w:r>
          </w:p>
        </w:tc>
        <w:tc>
          <w:tcPr>
            <w:tcW w:w="46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 xml:space="preserve">Persist for the life of the campaign; reset only by an explicit recovery-seed at </w:t>
            </w:r>
            <w:proofErr w:type="spellStart"/>
            <w:r>
              <w:rPr>
                <w:rFonts w:ascii="Calibri" w:eastAsia="Calibri" w:hAnsi="Calibri" w:cs="Calibri"/>
              </w:rPr>
              <w:t>startup</w:t>
            </w:r>
            <w:proofErr w:type="spellEnd"/>
            <w:r>
              <w:rPr>
                <w:rFonts w:ascii="Calibri" w:eastAsia="Calibri" w:hAnsi="Calibri" w:cs="Calibri"/>
              </w:rPr>
              <w:t>, never by time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 (analytics)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3 years</w:t>
            </w:r>
          </w:p>
        </w:tc>
        <w:tc>
          <w:tcPr>
            <w:tcW w:w="4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Move to long-term BigQuery storage tier (lower cost)</w:t>
            </w:r>
          </w:p>
        </w:tc>
      </w:tr>
    </w:tbl>
    <w:p w:rsidR="00833CF8" w:rsidRDefault="00833CF8">
      <w:pPr>
        <w:spacing w:after="120"/>
      </w:pP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Customer interaction events contain a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which may be considered personal data depending on jurisdiction. A soft-delete flag on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CustomerEvent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allows the system to mark events for erasure without immediate deletion. A scheduled job permanently remo</w:t>
      </w:r>
      <w:r>
        <w:rPr>
          <w:rFonts w:ascii="Calibri" w:eastAsia="Calibri" w:hAnsi="Calibri" w:cs="Calibri"/>
          <w:sz w:val="22"/>
          <w:szCs w:val="22"/>
        </w:rPr>
        <w:t>ves flagged records after 30 days, satisfying most right-to-erasure timelines.</w:t>
      </w:r>
    </w:p>
    <w:p w:rsidR="00833CF8" w:rsidRDefault="00C67FAD">
      <w:r>
        <w:br w:type="page"/>
      </w:r>
    </w:p>
    <w:p w:rsidR="00833CF8" w:rsidRDefault="00C67FAD">
      <w:pPr>
        <w:pStyle w:val="Heading1"/>
        <w:pBdr>
          <w:bottom w:val="single" w:sz="8" w:space="4" w:color="2E74B5"/>
        </w:pBdr>
        <w:spacing w:before="420" w:after="22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11. Observability &amp; Reliability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platform is designed to provide operational visibility and resilience through centralized monitoring, distributed tracing, health checks, a</w:t>
      </w:r>
      <w:r>
        <w:rPr>
          <w:rFonts w:ascii="Calibri" w:eastAsia="Calibri" w:hAnsi="Calibri" w:cs="Calibri"/>
          <w:sz w:val="22"/>
          <w:szCs w:val="22"/>
        </w:rPr>
        <w:t>nd automated recovery mechanisms.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Observability Components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Implementation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Logging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Logging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Monitoring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Monitoring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Distributed Tracing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Open Telemetry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Health Checks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Liveness &amp; Readiness Probes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Monitoring Alerts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Reliability Features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Retry Policy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Handle transient failures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Dead Letter Queue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Capture failed events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Auto Scaling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Handle traffic spikes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Health Checks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Automatic service recovery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Correlation ID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End-to-end request tracing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Failure Handling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6383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Failure Scenario</w:t>
            </w:r>
          </w:p>
        </w:tc>
        <w:tc>
          <w:tcPr>
            <w:tcW w:w="6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Platform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processing failure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Automatic retry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Retry limit exceeded</w:t>
            </w:r>
          </w:p>
        </w:tc>
        <w:tc>
          <w:tcPr>
            <w:tcW w:w="6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moved to Dead Letter Queue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 restarted or flushed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 xml:space="preserve">Recovery service detects an empty cache at </w:t>
            </w:r>
            <w:proofErr w:type="spellStart"/>
            <w:r>
              <w:rPr>
                <w:rFonts w:ascii="Calibri" w:eastAsia="Calibri" w:hAnsi="Calibri" w:cs="Calibri"/>
              </w:rPr>
              <w:t>startup</w:t>
            </w:r>
            <w:proofErr w:type="spellEnd"/>
            <w:r>
              <w:rPr>
                <w:rFonts w:ascii="Calibri" w:eastAsia="Calibri" w:hAnsi="Calibri" w:cs="Calibri"/>
              </w:rPr>
              <w:t xml:space="preserve"> and re-seeds all counters from the last durable snapshot before resuming live event processing; queries fall back to the last snapshot in the interim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Processor unavailable</w:t>
            </w:r>
          </w:p>
        </w:tc>
        <w:tc>
          <w:tcPr>
            <w:tcW w:w="6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Events remain in Pub/Sub until consumers recover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Metrics Aggregator unavailable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processing continues; aggregation resumes after recovery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Observability Flow</w:t>
      </w:r>
    </w:p>
    <w:p w:rsidR="00833CF8" w:rsidRDefault="00C67FAD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2838450" cy="3228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Key Metrics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following metrics form the operational alerting baseline for the platform.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4120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Alert Threshold</w:t>
            </w:r>
          </w:p>
        </w:tc>
        <w:tc>
          <w:tcPr>
            <w:tcW w:w="41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Why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 ingestion rate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Drop &gt; 20% from baseline</w:t>
            </w:r>
          </w:p>
        </w:tc>
        <w:tc>
          <w:tcPr>
            <w:tcW w:w="4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Retailer SDK or upstream outage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Processing latency P99</w:t>
            </w:r>
          </w:p>
        </w:tc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&gt; 2 seconds</w:t>
            </w:r>
          </w:p>
        </w:tc>
        <w:tc>
          <w:tcPr>
            <w:tcW w:w="4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Near-real-time SLA breach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Pub/Sub subscription backlog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&gt; 10,000 messages</w:t>
            </w:r>
          </w:p>
        </w:tc>
        <w:tc>
          <w:tcPr>
            <w:tcW w:w="4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Consumer falling behind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 cache hit ratio</w:t>
            </w:r>
          </w:p>
        </w:tc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&lt; 70%</w:t>
            </w:r>
          </w:p>
        </w:tc>
        <w:tc>
          <w:tcPr>
            <w:tcW w:w="4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Insights API over-hitting BigQuery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Dead letter queue depth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&gt; 0</w:t>
            </w:r>
          </w:p>
        </w:tc>
        <w:tc>
          <w:tcPr>
            <w:tcW w:w="4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Events being permanently lost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5xx error rate per service</w:t>
            </w:r>
          </w:p>
        </w:tc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&gt; 1%</w:t>
            </w:r>
          </w:p>
        </w:tc>
        <w:tc>
          <w:tcPr>
            <w:tcW w:w="41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Service degradation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Cost Monitoring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Cost monitoring runs as a background concern across all services. Cloud Billing Export sends daily cost data to BigQuery, surfaced as a dashboard by service, tenant, and resource type, with alerts on per-tenant spend thresholds.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All analytical queries targ</w:t>
      </w:r>
      <w:r>
        <w:rPr>
          <w:rFonts w:ascii="Calibri" w:eastAsia="Calibri" w:hAnsi="Calibri" w:cs="Calibri"/>
          <w:sz w:val="22"/>
          <w:szCs w:val="22"/>
        </w:rPr>
        <w:t xml:space="preserve">et tables partitioned by date and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minimize scan cost. Since Redis counters are updated on every event rather than re-fetched on a timer, the cost lever here is write volume to the durable analytics store rather than cache re-fetch frequency; ba</w:t>
      </w:r>
      <w:r>
        <w:rPr>
          <w:rFonts w:ascii="Calibri" w:eastAsia="Calibri" w:hAnsi="Calibri" w:cs="Calibri"/>
          <w:sz w:val="22"/>
          <w:szCs w:val="22"/>
        </w:rPr>
        <w:t xml:space="preserve">tching or </w:t>
      </w:r>
      <w:proofErr w:type="spellStart"/>
      <w:r>
        <w:rPr>
          <w:rFonts w:ascii="Calibri" w:eastAsia="Calibri" w:hAnsi="Calibri" w:cs="Calibri"/>
          <w:sz w:val="22"/>
          <w:szCs w:val="22"/>
        </w:rPr>
        <w:t>debouncing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analytics-store writes is a natural future optimization if per-event write cost becomes significant at higher scale.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Reliability Features — Summary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Decision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Logging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Simplify troubleshooting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Distributed Tracing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Track end-to-end requests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Health Checks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Improve service availability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Auto Scaling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Handle peak workloads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Dead Letter Queue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Prevent message loss</w:t>
            </w:r>
          </w:p>
        </w:tc>
      </w:tr>
    </w:tbl>
    <w:p w:rsidR="00833CF8" w:rsidRPr="004464F5" w:rsidRDefault="00C67FAD" w:rsidP="004464F5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12. Technology Decisions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following technologies have been selected based on the functional and non-functional requirements of the proposed solution.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Technology Selection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3296"/>
        <w:gridCol w:w="3921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3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  <w:tc>
          <w:tcPr>
            <w:tcW w:w="37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Platform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Cloud Platform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Managed cloud infrastructure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Backend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.NET 9 / C#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Backend services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API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REST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External communication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Container Platform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Kubernetes Engine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Container orchestration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API Gateway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API Gateway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Secure API entry point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Messaging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Pub/Sub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Event-driven communication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Operational Database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Transactional data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Cache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Low-latency reads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Analytics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Historical reporting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Authentication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OAuth 2.0 + JWT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Identity and access management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Secrets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Secret Manager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Secure secret storage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Monitoring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Monitoring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Metrics and alerting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Logging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Logging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logging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Tracing</w:t>
            </w:r>
          </w:p>
        </w:tc>
        <w:tc>
          <w:tcPr>
            <w:tcW w:w="31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Open Telemetry</w:t>
            </w:r>
          </w:p>
        </w:tc>
        <w:tc>
          <w:tcPr>
            <w:tcW w:w="376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Distributed tracing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Infrastructure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Terraform</w:t>
            </w:r>
          </w:p>
        </w:tc>
        <w:tc>
          <w:tcPr>
            <w:tcW w:w="37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Infrastructure as Code</w:t>
            </w:r>
          </w:p>
        </w:tc>
      </w:tr>
    </w:tbl>
    <w:p w:rsidR="00833CF8" w:rsidRDefault="00833CF8">
      <w:pPr>
        <w:spacing w:after="16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Architecture Trade-offs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982"/>
        <w:gridCol w:w="3024"/>
        <w:gridCol w:w="262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Decision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Alternative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Why Selected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Trade-off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Pub/Sub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Kafka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Fully managed GCP service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Less control over broker configuration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  <w:tc>
          <w:tcPr>
            <w:tcW w:w="19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Cassandra</w:t>
            </w:r>
          </w:p>
        </w:tc>
        <w:tc>
          <w:tcPr>
            <w:tcW w:w="29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Strong consistency and relational queries</w:t>
            </w:r>
          </w:p>
        </w:tc>
        <w:tc>
          <w:tcPr>
            <w:tcW w:w="25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Lower write scalability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Direct SQL reads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Low-latency dashboard responses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Live counters require a recovery mechanism on restart, not just a simple re-fetch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  <w:tc>
          <w:tcPr>
            <w:tcW w:w="19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reporting</w:t>
            </w:r>
          </w:p>
        </w:tc>
        <w:tc>
          <w:tcPr>
            <w:tcW w:w="29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Optimized for analytics</w:t>
            </w:r>
          </w:p>
        </w:tc>
        <w:tc>
          <w:tcPr>
            <w:tcW w:w="25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Eventual consistency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Event-Driven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Synchronous APIs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Better scalability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More operational complexity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Technology Stack Overview</w:t>
      </w:r>
    </w:p>
    <w:p w:rsidR="00833CF8" w:rsidRDefault="00C67FAD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3657600" cy="2238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Design Summary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Design Choice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Architecture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Hybrid (REST + Event-Driven)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Deployment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Cloud-Native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Horizontal Scaling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OAuth 2.0 + JWT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Data Strategy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Operational + Analytical Separation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Observability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Centralized Monitoring &amp; Tracing</w:t>
            </w:r>
          </w:p>
        </w:tc>
      </w:tr>
    </w:tbl>
    <w:p w:rsidR="00833CF8" w:rsidRDefault="00C67FAD">
      <w:r>
        <w:br w:type="page"/>
      </w:r>
    </w:p>
    <w:p w:rsidR="00833CF8" w:rsidRDefault="00C67FAD">
      <w:pPr>
        <w:pStyle w:val="Heading1"/>
        <w:pBdr>
          <w:bottom w:val="single" w:sz="8" w:space="4" w:color="2E74B5"/>
        </w:pBdr>
        <w:spacing w:before="420" w:after="22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13. Future Roadmap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proposed architecture has been designed to support future enhancements without requiring significant changes to the core platform. The modular and event-driven approach enables new capabilities to be introduced incrementally as business needs evolve.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Planned Evolution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7634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73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Enhancement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Phase 1</w:t>
            </w:r>
          </w:p>
        </w:tc>
        <w:tc>
          <w:tcPr>
            <w:tcW w:w="7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Retail Media Intelligence Platform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Phase 2</w:t>
            </w:r>
          </w:p>
        </w:tc>
        <w:tc>
          <w:tcPr>
            <w:tcW w:w="73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AI-powered campaign recommendations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Phase 3</w:t>
            </w:r>
          </w:p>
        </w:tc>
        <w:tc>
          <w:tcPr>
            <w:tcW w:w="7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Fraud detection and anomaly monitoring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Phase 4</w:t>
            </w:r>
          </w:p>
        </w:tc>
        <w:tc>
          <w:tcPr>
            <w:tcW w:w="73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Multi-region deployment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Phase 5</w:t>
            </w:r>
          </w:p>
        </w:tc>
        <w:tc>
          <w:tcPr>
            <w:tcW w:w="7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Multi-cloud readiness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Future Architecture</w:t>
      </w:r>
    </w:p>
    <w:p w:rsidR="00833CF8" w:rsidRDefault="00C67FAD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4752975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Future Design Goals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6591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Goal</w:t>
            </w:r>
          </w:p>
        </w:tc>
        <w:tc>
          <w:tcPr>
            <w:tcW w:w="63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Benefit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AI Integration</w:t>
            </w:r>
          </w:p>
        </w:tc>
        <w:tc>
          <w:tcPr>
            <w:tcW w:w="6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Improve campaign optimization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Multi-Region Deployment</w:t>
            </w:r>
          </w:p>
        </w:tc>
        <w:tc>
          <w:tcPr>
            <w:tcW w:w="63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Improve availability and disaster recovery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Multi-Cloud Readiness</w:t>
            </w:r>
          </w:p>
        </w:tc>
        <w:tc>
          <w:tcPr>
            <w:tcW w:w="6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Reduce cloud provider dependency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Advanced Analytics</w:t>
            </w:r>
          </w:p>
        </w:tc>
        <w:tc>
          <w:tcPr>
            <w:tcW w:w="63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Deliver richer business insights</w:t>
            </w:r>
          </w:p>
        </w:tc>
      </w:tr>
    </w:tbl>
    <w:p w:rsidR="00833CF8" w:rsidRDefault="00C67FAD">
      <w:r>
        <w:br w:type="page"/>
      </w:r>
    </w:p>
    <w:p w:rsidR="00833CF8" w:rsidRDefault="00C67FAD">
      <w:pPr>
        <w:pStyle w:val="Heading1"/>
        <w:pBdr>
          <w:bottom w:val="single" w:sz="8" w:space="4" w:color="2E74B5"/>
        </w:pBdr>
        <w:spacing w:before="420" w:after="22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14. Challenges and Trade-offs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chapter anticipates potential challenges in the platform and explains the trade-offs consciously made between real-time performance, data accuracy, operational complexity, and cost.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14.1 Real-Time Performance vs. Data Accuracy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Pub/Sub delivers events at-least-once, not exactly-once. Under network failures or consumer restarts, the same event can be delivered twice. Processing it twice would double-count a click.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Chosen resolution: Ide</w:t>
      </w:r>
      <w:r>
        <w:rPr>
          <w:rFonts w:ascii="Calibri" w:eastAsia="Calibri" w:hAnsi="Calibri" w:cs="Calibri"/>
          <w:sz w:val="22"/>
          <w:szCs w:val="22"/>
        </w:rPr>
        <w:t xml:space="preserve">mpotent event handlers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CorrelationId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a deduplication key. This adds a Redis lookup per event but eliminates double-counting.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 xml:space="preserve">Alternative rejected: Exactly-once processing via distributed transactions. This guarantees accuracy but adds significant </w:t>
      </w:r>
      <w:r>
        <w:rPr>
          <w:rFonts w:ascii="Calibri" w:eastAsia="Calibri" w:hAnsi="Calibri" w:cs="Calibri"/>
          <w:sz w:val="22"/>
          <w:szCs w:val="22"/>
        </w:rPr>
        <w:t>latency (two-phase commit across SQL Server and Pub/Sub acknowledgement) and reduces throughput under load.</w:t>
      </w:r>
    </w:p>
    <w:p w:rsidR="00833CF8" w:rsidRDefault="00833CF8">
      <w:pPr>
        <w:spacing w:after="14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14.2 SQL Server vs. NoSQL for Raw Event Storage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SQL Server provides ACID transactions and a familiar operational model, but its write throughput is</w:t>
      </w:r>
      <w:r>
        <w:rPr>
          <w:rFonts w:ascii="Calibri" w:eastAsia="Calibri" w:hAnsi="Calibri" w:cs="Calibri"/>
          <w:sz w:val="22"/>
          <w:szCs w:val="22"/>
        </w:rPr>
        <w:t xml:space="preserve"> lower than purpose-built event stores like Cassandra or </w:t>
      </w:r>
      <w:proofErr w:type="spellStart"/>
      <w:r>
        <w:rPr>
          <w:rFonts w:ascii="Calibri" w:eastAsia="Calibri" w:hAnsi="Calibri" w:cs="Calibri"/>
          <w:sz w:val="22"/>
          <w:szCs w:val="22"/>
        </w:rPr>
        <w:t>DynamoDB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 extreme scale.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 xml:space="preserve">Chosen resolution: SQL Server with horizontal </w:t>
      </w:r>
      <w:proofErr w:type="spellStart"/>
      <w:r>
        <w:rPr>
          <w:rFonts w:ascii="Calibri" w:eastAsia="Calibri" w:hAnsi="Calibri" w:cs="Calibri"/>
          <w:sz w:val="22"/>
          <w:szCs w:val="22"/>
        </w:rPr>
        <w:t>sharding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by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the first phase. The </w:t>
      </w:r>
      <w:proofErr w:type="spellStart"/>
      <w:r>
        <w:rPr>
          <w:rFonts w:ascii="Calibri" w:eastAsia="Calibri" w:hAnsi="Calibri" w:cs="Calibri"/>
          <w:sz w:val="22"/>
          <w:szCs w:val="22"/>
        </w:rPr>
        <w:t>IRawEventStore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interface isolates this decision, so migrating to Cassandra later</w:t>
      </w:r>
      <w:r>
        <w:rPr>
          <w:rFonts w:ascii="Calibri" w:eastAsia="Calibri" w:hAnsi="Calibri" w:cs="Calibri"/>
          <w:sz w:val="22"/>
          <w:szCs w:val="22"/>
        </w:rPr>
        <w:t xml:space="preserve"> is an infrastructure change, not a business logic change.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Trigger to revisit: when single SQL Server instance write throughput exceeds 80% capacity at peak load.</w:t>
      </w:r>
    </w:p>
    <w:p w:rsidR="00833CF8" w:rsidRDefault="00833CF8">
      <w:pPr>
        <w:spacing w:after="14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14.3 Eventual Consistency in the Analytics Pipeline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path from event ingestion to a reada</w:t>
      </w:r>
      <w:r>
        <w:rPr>
          <w:rFonts w:ascii="Calibri" w:eastAsia="Calibri" w:hAnsi="Calibri" w:cs="Calibri"/>
          <w:sz w:val="22"/>
          <w:szCs w:val="22"/>
        </w:rPr>
        <w:t>ble metric involves four steps: Collector persists, Pub/Sub delivers, Processor enriches, Aggregator writes. Each step adds latency. A marketer querying immediately after an event fires may not see it reflected for several seconds.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Chosen resolution: Near-</w:t>
      </w:r>
      <w:r>
        <w:rPr>
          <w:rFonts w:ascii="Calibri" w:eastAsia="Calibri" w:hAnsi="Calibri" w:cs="Calibri"/>
          <w:sz w:val="22"/>
          <w:szCs w:val="22"/>
        </w:rPr>
        <w:t>real-time is sufficient for campaign reporting. Metrics dashboards do not need sub-second accuracy. This allows each component to be independently scaled and deployed without synchronisation.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Not appropriate for: billing or financial reporting, which would</w:t>
      </w:r>
      <w:r>
        <w:rPr>
          <w:rFonts w:ascii="Calibri" w:eastAsia="Calibri" w:hAnsi="Calibri" w:cs="Calibri"/>
          <w:sz w:val="22"/>
          <w:szCs w:val="22"/>
        </w:rPr>
        <w:t xml:space="preserve"> require stronger consistency guarantees.</w:t>
      </w:r>
    </w:p>
    <w:p w:rsidR="00833CF8" w:rsidRDefault="00833CF8">
      <w:pPr>
        <w:spacing w:after="14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14.4 Shared Platform vs. Dedicated Infrastructure per Tenant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shared platform (one Pub/Sub topic, one GKE cluster) reduces cost but introduces the noisy neighbour problem, where one high-volume tenant degrades pr</w:t>
      </w:r>
      <w:r>
        <w:rPr>
          <w:rFonts w:ascii="Calibri" w:eastAsia="Calibri" w:hAnsi="Calibri" w:cs="Calibri"/>
          <w:sz w:val="22"/>
          <w:szCs w:val="22"/>
        </w:rPr>
        <w:t>ocessing for others.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Chosen resolution: Rate limiting per tenant at the Collector layer controls event volume. Pub/Sub partitioning by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ensures fair scheduling. Resource quotas at the GKE namespace level isolate compute.</w:t>
      </w:r>
    </w:p>
    <w:p w:rsidR="00833CF8" w:rsidRDefault="00833CF8">
      <w:pPr>
        <w:spacing w:after="140"/>
      </w:pP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14.6 Live Cache Counters v</w:t>
      </w:r>
      <w:r>
        <w:rPr>
          <w:rFonts w:ascii="Calibri" w:eastAsia="Calibri" w:hAnsi="Calibri" w:cs="Calibri"/>
          <w:b/>
          <w:bCs/>
          <w:sz w:val="25"/>
          <w:szCs w:val="25"/>
        </w:rPr>
        <w:t>s. Disposable Cache with TTL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Campaign metrics could be served from a disposable cache that is periodically re-fetched from the analytics store on a timer, or from Redis counters that are updated atomically on every event and treated as the live source of t</w:t>
      </w:r>
      <w:r>
        <w:rPr>
          <w:rFonts w:ascii="Calibri" w:eastAsia="Calibri" w:hAnsi="Calibri" w:cs="Calibri"/>
          <w:sz w:val="22"/>
          <w:szCs w:val="22"/>
        </w:rPr>
        <w:t>ruth for real-time queries.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 xml:space="preserve">Chosen resolution: Atomic Redis counters as the live source of truth, incremented directly by the Aggregator on every event, backed by a </w:t>
      </w:r>
      <w:proofErr w:type="spellStart"/>
      <w:r>
        <w:rPr>
          <w:rFonts w:ascii="Calibri" w:eastAsia="Calibri" w:hAnsi="Calibri" w:cs="Calibri"/>
          <w:sz w:val="22"/>
          <w:szCs w:val="22"/>
        </w:rPr>
        <w:t>startup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recovery process that re-seeds counters from the last durable snapshot if the cache is found empty. This remove</w:t>
      </w:r>
      <w:r>
        <w:rPr>
          <w:rFonts w:ascii="Calibri" w:eastAsia="Calibri" w:hAnsi="Calibri" w:cs="Calibri"/>
          <w:sz w:val="22"/>
          <w:szCs w:val="22"/>
        </w:rPr>
        <w:t>s read staleness entirely under normal operation and removes TTL tuning as an ongoing cost lever.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Alternative rejected: A disposable cache re-fetched on a fixed TTL. Simpler to reason about and requires no recovery mechanism, but bounds freshness to an arb</w:t>
      </w:r>
      <w:r>
        <w:rPr>
          <w:rFonts w:ascii="Calibri" w:eastAsia="Calibri" w:hAnsi="Calibri" w:cs="Calibri"/>
          <w:sz w:val="22"/>
          <w:szCs w:val="22"/>
        </w:rPr>
        <w:t>itrary time window rather than being genuinely live, and does not remove the underlying risk of a lost read-modify-write race the way an atomic counter does.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Trade-off accepted: live counters require an explicit recovery mechanism to survive a cache restar</w:t>
      </w:r>
      <w:r>
        <w:rPr>
          <w:rFonts w:ascii="Calibri" w:eastAsia="Calibri" w:hAnsi="Calibri" w:cs="Calibri"/>
          <w:sz w:val="22"/>
          <w:szCs w:val="22"/>
        </w:rPr>
        <w:t>t, which is more moving parts than a simple TTL re-fetch. The recovery service exists specifically to carry this cost.</w:t>
      </w:r>
    </w:p>
    <w:p w:rsidR="00833CF8" w:rsidRPr="00CC45A5" w:rsidRDefault="00C67FAD" w:rsidP="00CC45A5">
      <w:pPr>
        <w:pStyle w:val="Heading1"/>
        <w:pBdr>
          <w:bottom w:val="single" w:sz="8" w:space="4" w:color="2E74B5"/>
        </w:pBdr>
        <w:spacing w:before="420" w:after="22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15. Conclusion</w:t>
      </w:r>
    </w:p>
    <w:p w:rsidR="00833CF8" w:rsidRDefault="00C67FAD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 proposed architecture is designed to balance scalability, maintainability, and operational simplicity while supporti</w:t>
      </w:r>
      <w:r>
        <w:rPr>
          <w:rFonts w:ascii="Calibri" w:eastAsia="Calibri" w:hAnsi="Calibri" w:cs="Calibri"/>
          <w:sz w:val="22"/>
          <w:szCs w:val="22"/>
        </w:rPr>
        <w:t xml:space="preserve">ng billions of customer interaction events per day. By combining asynchronous event processing, multi-tenant isolation, CQRS-inspired data separation, and managed cloud services, the platform provides a scalable foundation that can evolve incrementally as </w:t>
      </w:r>
      <w:r>
        <w:rPr>
          <w:rFonts w:ascii="Calibri" w:eastAsia="Calibri" w:hAnsi="Calibri" w:cs="Calibri"/>
          <w:sz w:val="22"/>
          <w:szCs w:val="22"/>
        </w:rPr>
        <w:t>business requirements grow. The architecture leverages managed Google Cloud Platform services together with .NET, SQL Server, Redis, and BigQuery to deliver a maintainable and extensible solution aligned with current business requirements and future growth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Solution Summary</w:t>
      </w:r>
    </w:p>
    <w:tbl>
      <w:tblPr>
        <w:tblW w:w="9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7008"/>
      </w:tblGrid>
      <w:tr w:rsidR="00833C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67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3CF8" w:rsidRDefault="00C67FAD">
            <w:r>
              <w:rPr>
                <w:rFonts w:ascii="Calibri" w:eastAsia="Calibri" w:hAnsi="Calibri" w:cs="Calibri"/>
                <w:b/>
                <w:bCs/>
                <w:color w:val="FFFFFF"/>
              </w:rPr>
              <w:t>Proposed Solution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Architecture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Hybrid (REST + Event-Driven)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Platform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Cloud Platform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Backend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.NET / C#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Messaging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Pub/Sub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Operational Database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SQL Server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lastRenderedPageBreak/>
              <w:t>Cache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Redis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Analytics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BigQuery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Deployment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Kubernetes Engine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OAuth 2.0, JWT, RBAC</w:t>
            </w:r>
          </w:p>
        </w:tc>
      </w:tr>
      <w:tr w:rsidR="00833CF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Observability</w:t>
            </w:r>
          </w:p>
        </w:tc>
        <w:tc>
          <w:tcPr>
            <w:tcW w:w="6720" w:type="dxa"/>
            <w:shd w:val="clear" w:color="auto" w:fill="F2F7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33CF8" w:rsidRDefault="00C67FAD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Cloud Monitoring, Cloud Logging, Open Telemetry</w:t>
            </w:r>
          </w:p>
        </w:tc>
      </w:tr>
    </w:tbl>
    <w:p w:rsidR="00833CF8" w:rsidRDefault="00C67FAD">
      <w:pPr>
        <w:pStyle w:val="Heading2"/>
        <w:spacing w:before="260" w:after="130"/>
      </w:pPr>
      <w:r>
        <w:rPr>
          <w:rFonts w:ascii="Calibri" w:eastAsia="Calibri" w:hAnsi="Calibri" w:cs="Calibri"/>
          <w:b/>
          <w:bCs/>
          <w:sz w:val="25"/>
          <w:szCs w:val="25"/>
        </w:rPr>
        <w:t>Key Outcomes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Cloud-native and scalable architecture.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Secure multi-tenant platform.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Near real-time event processing.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Operational and analytical workload separation.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Production-ready deployment model.</w:t>
      </w:r>
    </w:p>
    <w:p w:rsidR="00833CF8" w:rsidRDefault="00C67FAD">
      <w:pPr>
        <w:pStyle w:val="ListParagraph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2"/>
          <w:szCs w:val="22"/>
        </w:rPr>
        <w:t>Extensible foundation for future capabilities.</w:t>
      </w:r>
    </w:p>
    <w:sectPr w:rsidR="00833CF8">
      <w:headerReference w:type="default" r:id="rId17"/>
      <w:footerReference w:type="default" r:id="rId1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FAD" w:rsidRDefault="00C67FAD">
      <w:r>
        <w:separator/>
      </w:r>
    </w:p>
  </w:endnote>
  <w:endnote w:type="continuationSeparator" w:id="0">
    <w:p w:rsidR="00C67FAD" w:rsidRDefault="00C67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CF8" w:rsidRDefault="00C67FAD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Page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 w:rsidR="00276490"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24EC3">
      <w:rPr>
        <w:rFonts w:ascii="Calibri" w:eastAsia="Calibri" w:hAnsi="Calibri" w:cs="Calibri"/>
        <w:noProof/>
        <w:color w:val="999999"/>
        <w:sz w:val="16"/>
        <w:szCs w:val="16"/>
      </w:rPr>
      <w:t>21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of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 w:rsidR="00276490"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24EC3">
      <w:rPr>
        <w:rFonts w:ascii="Calibri" w:eastAsia="Calibri" w:hAnsi="Calibri" w:cs="Calibri"/>
        <w:noProof/>
        <w:color w:val="999999"/>
        <w:sz w:val="16"/>
        <w:szCs w:val="16"/>
      </w:rPr>
      <w:t>22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FAD" w:rsidRDefault="00C67FAD">
      <w:r>
        <w:separator/>
      </w:r>
    </w:p>
  </w:footnote>
  <w:footnote w:type="continuationSeparator" w:id="0">
    <w:p w:rsidR="00C67FAD" w:rsidRDefault="00C67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CF8" w:rsidRDefault="00C67FAD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>Retail Media Intelligence Platform — Architecture Design</w:t>
    </w:r>
    <w:r>
      <w:rPr>
        <w:rFonts w:ascii="Calibri" w:eastAsia="Calibri" w:hAnsi="Calibri" w:cs="Calibri"/>
        <w:color w:val="999999"/>
        <w:sz w:val="16"/>
        <w:szCs w:val="16"/>
      </w:rPr>
      <w:t xml:space="preserve">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A7DFB"/>
    <w:multiLevelType w:val="hybridMultilevel"/>
    <w:tmpl w:val="C100C4BC"/>
    <w:lvl w:ilvl="0" w:tplc="F3548096">
      <w:start w:val="1"/>
      <w:numFmt w:val="bullet"/>
      <w:lvlText w:val="•"/>
      <w:lvlJc w:val="left"/>
      <w:pPr>
        <w:ind w:left="504" w:hanging="288"/>
      </w:pPr>
    </w:lvl>
    <w:lvl w:ilvl="1" w:tplc="5C7EB908">
      <w:numFmt w:val="decimal"/>
      <w:lvlText w:val=""/>
      <w:lvlJc w:val="left"/>
    </w:lvl>
    <w:lvl w:ilvl="2" w:tplc="DB54A370">
      <w:numFmt w:val="decimal"/>
      <w:lvlText w:val=""/>
      <w:lvlJc w:val="left"/>
    </w:lvl>
    <w:lvl w:ilvl="3" w:tplc="8EC6AACA">
      <w:numFmt w:val="decimal"/>
      <w:lvlText w:val=""/>
      <w:lvlJc w:val="left"/>
    </w:lvl>
    <w:lvl w:ilvl="4" w:tplc="A7AE456C">
      <w:numFmt w:val="decimal"/>
      <w:lvlText w:val=""/>
      <w:lvlJc w:val="left"/>
    </w:lvl>
    <w:lvl w:ilvl="5" w:tplc="C97C1020">
      <w:numFmt w:val="decimal"/>
      <w:lvlText w:val=""/>
      <w:lvlJc w:val="left"/>
    </w:lvl>
    <w:lvl w:ilvl="6" w:tplc="17300F3A">
      <w:numFmt w:val="decimal"/>
      <w:lvlText w:val=""/>
      <w:lvlJc w:val="left"/>
    </w:lvl>
    <w:lvl w:ilvl="7" w:tplc="7236E3FA">
      <w:numFmt w:val="decimal"/>
      <w:lvlText w:val=""/>
      <w:lvlJc w:val="left"/>
    </w:lvl>
    <w:lvl w:ilvl="8" w:tplc="A89AC452">
      <w:numFmt w:val="decimal"/>
      <w:lvlText w:val=""/>
      <w:lvlJc w:val="left"/>
    </w:lvl>
  </w:abstractNum>
  <w:abstractNum w:abstractNumId="1" w15:restartNumberingAfterBreak="0">
    <w:nsid w:val="6D8560A1"/>
    <w:multiLevelType w:val="hybridMultilevel"/>
    <w:tmpl w:val="750CC31C"/>
    <w:lvl w:ilvl="0" w:tplc="A5C61F9C">
      <w:start w:val="1"/>
      <w:numFmt w:val="bullet"/>
      <w:lvlText w:val="●"/>
      <w:lvlJc w:val="left"/>
      <w:pPr>
        <w:ind w:left="720" w:hanging="360"/>
      </w:pPr>
    </w:lvl>
    <w:lvl w:ilvl="1" w:tplc="F336DE52">
      <w:start w:val="1"/>
      <w:numFmt w:val="bullet"/>
      <w:lvlText w:val="○"/>
      <w:lvlJc w:val="left"/>
      <w:pPr>
        <w:ind w:left="1440" w:hanging="360"/>
      </w:pPr>
    </w:lvl>
    <w:lvl w:ilvl="2" w:tplc="8EB43AB8">
      <w:start w:val="1"/>
      <w:numFmt w:val="bullet"/>
      <w:lvlText w:val="■"/>
      <w:lvlJc w:val="left"/>
      <w:pPr>
        <w:ind w:left="2160" w:hanging="360"/>
      </w:pPr>
    </w:lvl>
    <w:lvl w:ilvl="3" w:tplc="296A3A0E">
      <w:start w:val="1"/>
      <w:numFmt w:val="bullet"/>
      <w:lvlText w:val="●"/>
      <w:lvlJc w:val="left"/>
      <w:pPr>
        <w:ind w:left="2880" w:hanging="360"/>
      </w:pPr>
    </w:lvl>
    <w:lvl w:ilvl="4" w:tplc="8618CA0E">
      <w:start w:val="1"/>
      <w:numFmt w:val="bullet"/>
      <w:lvlText w:val="○"/>
      <w:lvlJc w:val="left"/>
      <w:pPr>
        <w:ind w:left="3600" w:hanging="360"/>
      </w:pPr>
    </w:lvl>
    <w:lvl w:ilvl="5" w:tplc="094C008C">
      <w:start w:val="1"/>
      <w:numFmt w:val="bullet"/>
      <w:lvlText w:val="■"/>
      <w:lvlJc w:val="left"/>
      <w:pPr>
        <w:ind w:left="4320" w:hanging="360"/>
      </w:pPr>
    </w:lvl>
    <w:lvl w:ilvl="6" w:tplc="66C63282">
      <w:start w:val="1"/>
      <w:numFmt w:val="bullet"/>
      <w:lvlText w:val="●"/>
      <w:lvlJc w:val="left"/>
      <w:pPr>
        <w:ind w:left="5040" w:hanging="360"/>
      </w:pPr>
    </w:lvl>
    <w:lvl w:ilvl="7" w:tplc="1B84DEC4">
      <w:start w:val="1"/>
      <w:numFmt w:val="bullet"/>
      <w:lvlText w:val="●"/>
      <w:lvlJc w:val="left"/>
      <w:pPr>
        <w:ind w:left="5760" w:hanging="360"/>
      </w:pPr>
    </w:lvl>
    <w:lvl w:ilvl="8" w:tplc="B31E22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CF8"/>
    <w:rsid w:val="00024EC3"/>
    <w:rsid w:val="000D6B1B"/>
    <w:rsid w:val="00276490"/>
    <w:rsid w:val="00416342"/>
    <w:rsid w:val="004464F5"/>
    <w:rsid w:val="00593B4C"/>
    <w:rsid w:val="006268E2"/>
    <w:rsid w:val="00833CF8"/>
    <w:rsid w:val="00BF193F"/>
    <w:rsid w:val="00C127D8"/>
    <w:rsid w:val="00C67FAD"/>
    <w:rsid w:val="00CC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3E78"/>
  <w15:docId w15:val="{54238E28-30BD-46BD-A988-DC43E5AF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3399</Words>
  <Characters>19379</Characters>
  <Application>Microsoft Office Word</Application>
  <DocSecurity>0</DocSecurity>
  <Lines>161</Lines>
  <Paragraphs>45</Paragraphs>
  <ScaleCrop>false</ScaleCrop>
  <Company/>
  <LinksUpToDate>false</LinksUpToDate>
  <CharactersWithSpaces>22733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Bhuvnesh Dixit</cp:lastModifiedBy>
  <cp:revision>22</cp:revision>
  <dcterms:created xsi:type="dcterms:W3CDTF">2026-07-11T14:53:00Z</dcterms:created>
  <dcterms:modified xsi:type="dcterms:W3CDTF">2026-07-11T15:43:00Z</dcterms:modified>
</cp:coreProperties>
</file>