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E94D9D" w:rsidRDefault="208D8DE8" w:rsidP="00D26AC7">
      <w:pPr>
        <w:pStyle w:val="dcapa"/>
        <w:rPr>
          <w:lang w:val="en-US"/>
        </w:rPr>
      </w:pPr>
      <w:r w:rsidRPr="00E94D9D">
        <w:rPr>
          <w:lang w:val="en-US"/>
        </w:rPr>
        <w:t xml:space="preserve">(Fonte: Arial </w:t>
      </w:r>
      <w:proofErr w:type="spellStart"/>
      <w:r w:rsidRPr="00E94D9D">
        <w:rPr>
          <w:lang w:val="en-US"/>
        </w:rPr>
        <w:t>ou</w:t>
      </w:r>
      <w:proofErr w:type="spellEnd"/>
      <w:r w:rsidRPr="00E94D9D">
        <w:rPr>
          <w:lang w:val="en-US"/>
        </w:rPr>
        <w:t xml:space="preserve"> Times 1</w:t>
      </w:r>
      <w:r w:rsidR="0AB1C06A" w:rsidRPr="00E94D9D">
        <w:rPr>
          <w:lang w:val="en-US"/>
        </w:rPr>
        <w:t>4</w:t>
      </w:r>
      <w:r w:rsidRPr="00E94D9D">
        <w:rPr>
          <w:lang w:val="en-US"/>
        </w:rPr>
        <w:t>)</w:t>
      </w:r>
    </w:p>
    <w:p w14:paraId="672A6659" w14:textId="77777777" w:rsidR="00C9224C" w:rsidRPr="00E94D9D" w:rsidRDefault="00C9224C" w:rsidP="00D26AC7">
      <w:pPr>
        <w:pStyle w:val="dcapa"/>
        <w:rPr>
          <w:lang w:val="en-US"/>
        </w:rPr>
      </w:pPr>
    </w:p>
    <w:p w14:paraId="0A37501D" w14:textId="77777777" w:rsidR="00C9224C" w:rsidRPr="00E94D9D" w:rsidRDefault="00C9224C" w:rsidP="00D26AC7">
      <w:pPr>
        <w:pStyle w:val="dcapa"/>
        <w:rPr>
          <w:lang w:val="en-US"/>
        </w:rPr>
      </w:pPr>
    </w:p>
    <w:p w14:paraId="5DAB6C7B" w14:textId="77777777" w:rsidR="00C9224C" w:rsidRPr="00E94D9D" w:rsidRDefault="00C9224C" w:rsidP="00D26AC7">
      <w:pPr>
        <w:pStyle w:val="dcapa"/>
        <w:rPr>
          <w:lang w:val="en-US"/>
        </w:rPr>
      </w:pPr>
    </w:p>
    <w:p w14:paraId="02EB378F" w14:textId="77777777" w:rsidR="00C9224C" w:rsidRPr="00E94D9D" w:rsidRDefault="00C9224C" w:rsidP="00D26AC7">
      <w:pPr>
        <w:pStyle w:val="dcapa"/>
        <w:rPr>
          <w:lang w:val="en-US"/>
        </w:rPr>
      </w:pPr>
    </w:p>
    <w:p w14:paraId="6A05A809" w14:textId="77777777" w:rsidR="00C9224C" w:rsidRPr="00E94D9D" w:rsidRDefault="00C9224C" w:rsidP="00D26AC7">
      <w:pPr>
        <w:pStyle w:val="dcapa"/>
        <w:rPr>
          <w:lang w:val="en-US"/>
        </w:rPr>
      </w:pPr>
    </w:p>
    <w:p w14:paraId="5A39BBE3" w14:textId="77777777" w:rsidR="00C9224C" w:rsidRPr="00E94D9D" w:rsidRDefault="00C9224C" w:rsidP="00D26AC7">
      <w:pPr>
        <w:pStyle w:val="dcapa"/>
        <w:rPr>
          <w:lang w:val="en-US"/>
        </w:rPr>
      </w:pPr>
    </w:p>
    <w:p w14:paraId="311B9967" w14:textId="01C9A3F3" w:rsidR="00C9224C" w:rsidRPr="00E94D9D" w:rsidRDefault="00E94D9D" w:rsidP="00D26AC7">
      <w:pPr>
        <w:pStyle w:val="dcapa"/>
        <w:rPr>
          <w:lang w:val="en-US"/>
        </w:rPr>
      </w:pPr>
      <w:r w:rsidRPr="00E94D9D">
        <w:rPr>
          <w:lang w:val="en-US"/>
        </w:rPr>
        <w:t>B</w:t>
      </w:r>
      <w:r>
        <w:rPr>
          <w:lang w:val="en-US"/>
        </w:rPr>
        <w:t>runo Henrique Nunes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090638D6" w14:textId="312B1845" w:rsidR="00E94D9D" w:rsidRDefault="00E94D9D" w:rsidP="00D26AC7">
      <w:pPr>
        <w:pStyle w:val="dcapa"/>
      </w:pPr>
      <w:r w:rsidRPr="00E94D9D">
        <w:rPr>
          <w:b/>
          <w:bCs/>
        </w:rPr>
        <w:t xml:space="preserve">Criação de uma </w:t>
      </w:r>
      <w:r>
        <w:rPr>
          <w:b/>
          <w:bCs/>
        </w:rPr>
        <w:t>aplicação WEB</w:t>
      </w:r>
      <w:r w:rsidRPr="00E94D9D">
        <w:rPr>
          <w:b/>
          <w:bCs/>
        </w:rPr>
        <w:t xml:space="preserve"> para visualização de problemas comuns em vizinhanças e bairros</w:t>
      </w:r>
    </w:p>
    <w:p w14:paraId="126A12FC" w14:textId="1E71A651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39A321C0" w:rsidR="00C9224C" w:rsidRDefault="00E94D9D" w:rsidP="00D26AC7">
      <w:pPr>
        <w:pStyle w:val="dcapa"/>
      </w:pPr>
      <w:r>
        <w:t>Santa Bárbara D’Oeste</w:t>
      </w:r>
      <w:r w:rsidR="00C9224C">
        <w:t xml:space="preserve"> - SP</w:t>
      </w:r>
    </w:p>
    <w:p w14:paraId="5E069588" w14:textId="7EC35744" w:rsidR="00C9224C" w:rsidRDefault="00E94D9D" w:rsidP="00D26AC7">
      <w:pPr>
        <w:pStyle w:val="dcapa"/>
      </w:pPr>
      <w:r>
        <w:lastRenderedPageBreak/>
        <w:t>2024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50CD295C" w14:textId="77777777" w:rsidR="00E94D9D" w:rsidRDefault="00E94D9D" w:rsidP="00E94D9D">
      <w:pPr>
        <w:pStyle w:val="dcapa"/>
      </w:pPr>
      <w:r w:rsidRPr="00E94D9D">
        <w:rPr>
          <w:b/>
          <w:bCs/>
        </w:rPr>
        <w:t xml:space="preserve">Criação de uma </w:t>
      </w:r>
      <w:r>
        <w:rPr>
          <w:b/>
          <w:bCs/>
        </w:rPr>
        <w:t>aplicação WEB</w:t>
      </w:r>
      <w:r w:rsidRPr="00E94D9D">
        <w:rPr>
          <w:b/>
          <w:bCs/>
        </w:rPr>
        <w:t xml:space="preserve"> para visualização de problemas comuns em vizinhanças e bairros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411D5C46" w:rsidR="00C9224C" w:rsidRDefault="00E94D9D" w:rsidP="00D26AC7">
      <w:pPr>
        <w:pStyle w:val="dcapa"/>
      </w:pPr>
      <w:r>
        <w:t>Santa Bárbara D’Oeste</w:t>
      </w:r>
      <w:r w:rsidR="00C9224C">
        <w:t xml:space="preserve"> - SP</w:t>
      </w:r>
    </w:p>
    <w:p w14:paraId="60EAE9A4" w14:textId="024D4215" w:rsidR="00C9224C" w:rsidRDefault="00E94D9D" w:rsidP="00D26AC7">
      <w:pPr>
        <w:pStyle w:val="dcapa"/>
      </w:pPr>
      <w:r>
        <w:lastRenderedPageBreak/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5DE22B59" w:rsidR="00C9224C" w:rsidRDefault="00E94D9D" w:rsidP="00A52E19">
      <w:pPr>
        <w:pStyle w:val="atexto-base"/>
        <w:rPr>
          <w:b/>
        </w:rPr>
      </w:pPr>
      <w:r>
        <w:lastRenderedPageBreak/>
        <w:t>Nunes</w:t>
      </w:r>
      <w:r w:rsidR="00C9224C">
        <w:t xml:space="preserve">, </w:t>
      </w:r>
      <w:r>
        <w:t>Bruno Henrique</w:t>
      </w:r>
      <w:r w:rsidR="00C9224C">
        <w:t xml:space="preserve">; </w:t>
      </w:r>
      <w:r w:rsidRPr="00E94D9D">
        <w:rPr>
          <w:b/>
        </w:rPr>
        <w:t>Criação de uma aplicação WEB para visualização de problemas comuns em vizinhanças e bairros</w:t>
      </w:r>
      <w:r w:rsidR="00C9224C">
        <w:rPr>
          <w:b/>
        </w:rPr>
        <w:t xml:space="preserve">. </w:t>
      </w:r>
      <w:r w:rsidR="00C9224C">
        <w:t xml:space="preserve">00f. Relatório Técnico-Científico. </w:t>
      </w:r>
      <w:r>
        <w:t>Bacharelado em Ciência de Dados</w:t>
      </w:r>
      <w:r w:rsidR="00C9224C">
        <w:t xml:space="preserve"> – </w:t>
      </w:r>
      <w:r w:rsidR="00C9224C">
        <w:rPr>
          <w:b/>
        </w:rPr>
        <w:t>Universidade Virtual do Estado de São Paulo</w:t>
      </w:r>
      <w:r w:rsidR="00C9224C">
        <w:t>. Tutor: (</w:t>
      </w:r>
      <w:r w:rsidR="004A78F4">
        <w:t>Suelen Santos Alves</w:t>
      </w:r>
      <w:r w:rsidR="00C9224C">
        <w:t xml:space="preserve">). </w:t>
      </w:r>
      <w:r>
        <w:t>Santa Bárbara D’Oeste</w:t>
      </w:r>
      <w:r w:rsidR="00C9224C">
        <w:t>, 202</w:t>
      </w:r>
      <w:r>
        <w:t>4</w:t>
      </w:r>
      <w:r w:rsidR="00C9224C">
        <w:t>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6B62F1B3" w14:textId="006447D9" w:rsidR="00C9224C" w:rsidRDefault="001930B8" w:rsidP="00A52E19">
      <w:pPr>
        <w:pStyle w:val="atexto-base"/>
      </w:pPr>
      <w:r w:rsidRPr="001930B8">
        <w:t>O projeto consiste na criação de uma aplicação web utilizando Python com Flask e MySQL, com o objetivo de identificar e visualizar problemas comuns em vizinhanças e bairros. Diante da falta de atenção da administração pública para tais questões, a plataforma permitirá que os usuários registrem problemas locais, como buracos, luzes queimadas e problemas com lixo, associando-os à sua localização. A partir desses dados, serão gerados indicadores e um mapa de calor, destacando as áreas com maior incidência de problemas. A iniciativa visa chamar a atenção das autoridades responsáveis e da mídia para as necessidades das comunidades, contribuindo para melhorias na qualidade de vida dos moradores. O projeto foi escolhido com base em relatos de residentes e na observação direta dos problemas enfrentados em bairros específicos, como Santa Maria, em Americana. A solução proposta não só aborda questões práticas de desenvolvimento de software, como também oferece uma aplicação direta de análise de dados para solucionar problemas cotidianos, enriquecendo a formação dos futuros cientistas de dados.</w:t>
      </w:r>
    </w:p>
    <w:p w14:paraId="3599A0C9" w14:textId="5B84B370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 w:rsidR="001930B8" w:rsidRPr="001930B8">
        <w:t>Aplicação web</w:t>
      </w:r>
      <w:r>
        <w:t xml:space="preserve">; </w:t>
      </w:r>
      <w:r w:rsidR="001930B8" w:rsidRPr="001930B8">
        <w:t>Problemas locais</w:t>
      </w:r>
      <w:r>
        <w:t xml:space="preserve">; </w:t>
      </w:r>
      <w:r w:rsidR="001930B8" w:rsidRPr="001930B8">
        <w:t>Visualização</w:t>
      </w:r>
      <w:r>
        <w:t xml:space="preserve">; </w:t>
      </w:r>
      <w:r w:rsidR="001930B8" w:rsidRPr="001930B8">
        <w:t>Indicadores</w:t>
      </w:r>
      <w:r w:rsidR="5C6F8F15">
        <w:t xml:space="preserve">; </w:t>
      </w:r>
      <w:r w:rsidR="001930B8" w:rsidRPr="001930B8">
        <w:t>Qualidade de vida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TOC1"/>
      </w:pPr>
    </w:p>
    <w:p w14:paraId="1134E7D4" w14:textId="389386DF" w:rsidR="00C9224C" w:rsidRDefault="00C9224C" w:rsidP="00235B32">
      <w:pPr>
        <w:pStyle w:val="TOC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TOC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TOC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TOC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0E25A966" w14:textId="77777777" w:rsidR="003C5DAC" w:rsidRDefault="003C5DAC" w:rsidP="003C5DAC">
      <w:pPr>
        <w:pStyle w:val="atexto-base"/>
      </w:pPr>
      <w:r>
        <w:t>Na contemporaneidade, a crescente urbanização e densidade populacional têm desencadeado uma série de desafios para as autoridades municipais e, consequentemente, para os residentes das comunidades locais. Entre esses desafios, destacam-se os problemas recorrentes nas vizinhanças e bairros, tais como buracos nas vias, iluminação deficiente, descarte inadequado de resíduos e outros inconvenientes que afetam diretamente a qualidade de vida dos cidadãos. A falta de prontidão na solução desses problemas por parte das autoridades tem gerado descontentamento e insegurança entre os moradores, evidenciando a necessidade de uma abordagem mais eficaz para identificar, monitorar e resolver tais questões.</w:t>
      </w:r>
    </w:p>
    <w:p w14:paraId="55E06820" w14:textId="77777777" w:rsidR="003C5DAC" w:rsidRDefault="003C5DAC" w:rsidP="003C5DAC">
      <w:pPr>
        <w:pStyle w:val="atexto-base"/>
      </w:pPr>
    </w:p>
    <w:p w14:paraId="1D0764B3" w14:textId="77777777" w:rsidR="003C5DAC" w:rsidRDefault="003C5DAC" w:rsidP="003C5DAC">
      <w:pPr>
        <w:pStyle w:val="atexto-base"/>
      </w:pPr>
      <w:r>
        <w:t>Nesse contexto, o presente projeto propõe o desenvolvimento de uma aplicação web inovadora, voltada para a visualização e registro colaborativo de problemas comuns em vizinhanças e bairros. A ideia central é criar uma plataforma interativa que permita aos usuários reportar incidentes e deficiências locais, associando-os geograficamente a suas localizações. A partir desses dados coletados, a aplicação irá gerar indicadores e mapas de calor, destacando as áreas com maior concentração de problemas, visando chamar a atenção das autoridades competentes e da mídia para a urgência dessas questões.</w:t>
      </w:r>
    </w:p>
    <w:p w14:paraId="3FAEEF09" w14:textId="77777777" w:rsidR="003C5DAC" w:rsidRDefault="003C5DAC" w:rsidP="003C5DAC">
      <w:pPr>
        <w:pStyle w:val="atexto-base"/>
      </w:pPr>
    </w:p>
    <w:p w14:paraId="62431CDC" w14:textId="3514F51A" w:rsidR="00C9224C" w:rsidRDefault="003C5DAC" w:rsidP="003C5DAC">
      <w:pPr>
        <w:pStyle w:val="atexto-base"/>
      </w:pPr>
      <w:r>
        <w:t>Este projeto encontra-se inserido no contexto mais amplo da ciência de dados e da tecnologia da informação, utilizando ferramentas como Python com Flask e MySQL para sua implementação. A escolha deste tema foi motivada pela observação direta e pelos relatos dos próprios moradores, evidenciando a relevância e a demanda por soluções inovadoras que promovam o bem-estar e a segurança das comunidades locais. Ao delimitar nosso foco na identificação e visualização de problemas urbanos, buscamos contribuir para uma gestão mais eficiente e participativa das cidades, alinhada com os princípios de sustentabilidade e desenvolvimento urbano inclusivo.</w:t>
      </w: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lastRenderedPageBreak/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7" w:name="_Toc130202927"/>
      <w:bookmarkStart w:id="8" w:name="_Toc43731745"/>
      <w:r w:rsidRPr="00F80F33"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r w:rsidR="208D8DE8" w:rsidRPr="00801CD8">
        <w:t>xx)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3"/>
      <w:bookmarkEnd w:id="14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lastRenderedPageBreak/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>- Criar / Prototipar: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r w:rsidRPr="0060268D">
        <w:rPr>
          <w:i/>
          <w:iCs/>
        </w:rPr>
        <w:t>storyboards</w:t>
      </w:r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lastRenderedPageBreak/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Blucher,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>. Rio de Janeiro, n. 92, p. 12-15, jan-abr.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>22. ed. rev. e ampl.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9721C1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930B8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3C5DAC"/>
    <w:rsid w:val="00432AEE"/>
    <w:rsid w:val="00456F97"/>
    <w:rsid w:val="004642AC"/>
    <w:rsid w:val="004A78F4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2089C"/>
    <w:rsid w:val="009721C1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802B8"/>
    <w:rsid w:val="00C87137"/>
    <w:rsid w:val="00C9224C"/>
    <w:rsid w:val="00CA44C6"/>
    <w:rsid w:val="00D26AC7"/>
    <w:rsid w:val="00D64244"/>
    <w:rsid w:val="00D963B3"/>
    <w:rsid w:val="00E471C6"/>
    <w:rsid w:val="00E94D9D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ListParagraph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TOC2">
    <w:name w:val="toc 2"/>
    <w:basedOn w:val="TOC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1994</Words>
  <Characters>10768</Characters>
  <Application>Microsoft Office Word</Application>
  <DocSecurity>0</DocSecurity>
  <Lines>89</Lines>
  <Paragraphs>25</Paragraphs>
  <ScaleCrop>false</ScaleCrop>
  <Company>Fernanda</Company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Bruno Henrique Nunes</cp:lastModifiedBy>
  <cp:revision>18</cp:revision>
  <dcterms:created xsi:type="dcterms:W3CDTF">2023-03-20T13:49:00Z</dcterms:created>
  <dcterms:modified xsi:type="dcterms:W3CDTF">2024-04-07T16:55:00Z</dcterms:modified>
</cp:coreProperties>
</file>