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172A"/>
          <w:sz w:val="44"/>
        </w:rPr>
        <w:t>Enterprise Conversational AI Platform</w:t>
        <w:br/>
        <w:t>Workstreams and Staffing Model</w:t>
      </w:r>
    </w:p>
    <w:p>
      <w:pPr>
        <w:jc w:val="center"/>
      </w:pPr>
      <w:r>
        <w:rPr>
          <w:color w:val="475569"/>
          <w:sz w:val="22"/>
        </w:rPr>
        <w:t>Operating model for platform delivery, capability scaling, AI quality, and AI COE enablement</w:t>
      </w:r>
    </w:p>
    <w:p/>
    <w:p>
      <w:pPr>
        <w:pStyle w:val="Heading1"/>
      </w:pPr>
      <w:r>
        <w:t>1. Executive Summary</w:t>
      </w:r>
    </w:p>
    <w:p>
      <w:r>
        <w:t>The enterprise conversational AI platform should be delivered through coordinated workstreams rather than a single monolithic chatbot team. The recommended model separates reusable platform engineering from business capability delivery, AI-assisted development workflow, AI quality and evaluation, operations, cloud/security, and AI COE enablement.</w:t>
      </w:r>
    </w:p>
    <w:p>
      <w:r>
        <w:t>The operating model is designed around one principle: Build the platform once. Build capabilities many times.</w:t>
      </w:r>
    </w:p>
    <w:p>
      <w:pPr>
        <w:pStyle w:val="Heading1"/>
      </w:pPr>
      <w:r>
        <w:t>2. Operating Principles</w:t>
      </w:r>
    </w:p>
    <w:p>
      <w:pPr>
        <w:pStyle w:val="ListBullet"/>
      </w:pPr>
      <w:r>
        <w:t>Business owns the what: outcomes, policy constraints, disclosures, success measures, and acceptance criteria.</w:t>
      </w:r>
    </w:p>
    <w:p>
      <w:pPr>
        <w:pStyle w:val="ListBullet"/>
      </w:pPr>
      <w:r>
        <w:t>Platform owns the runtime: orchestration, state, provider abstractions, capability runtime, response composition, guardrail integration, channel adapters, and reliability.</w:t>
      </w:r>
    </w:p>
    <w:p>
      <w:pPr>
        <w:pStyle w:val="ListBullet"/>
      </w:pPr>
      <w:r>
        <w:t>Capabilities are built from specs: standardized capability specifications, conversation contracts, execution contracts, response contracts, and tests.</w:t>
      </w:r>
    </w:p>
    <w:p>
      <w:pPr>
        <w:pStyle w:val="ListBullet"/>
      </w:pPr>
      <w:r>
        <w:t>AI accelerates delivery but does not remove engineering discipline.</w:t>
      </w:r>
    </w:p>
    <w:p>
      <w:pPr>
        <w:pStyle w:val="ListBullet"/>
      </w:pPr>
      <w:r>
        <w:t>AI Quality starts on day one with behavior-based evaluation, not only late-stage QA.</w:t>
      </w:r>
    </w:p>
    <w:p>
      <w:pPr>
        <w:pStyle w:val="ListBullet"/>
      </w:pPr>
      <w:r>
        <w:t>AI COE enables scale through standards, patterns, guidance, reusable assets, and coaching.</w:t>
      </w:r>
    </w:p>
    <w:p>
      <w:pPr>
        <w:pStyle w:val="Heading1"/>
      </w:pPr>
      <w:r>
        <w:t>3. Recommended Workstreams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Mission</w:t>
            </w:r>
          </w:p>
        </w:tc>
        <w:tc>
          <w:tcPr>
            <w:tcW w:type="dxa" w:w="1224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Team size</w:t>
            </w:r>
          </w:p>
        </w:tc>
        <w:tc>
          <w:tcPr>
            <w:tcW w:type="dxa" w:w="3960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Core deliverables</w:t>
            </w:r>
          </w:p>
        </w:tc>
        <w:tc>
          <w:tcPr>
            <w:tcW w:type="dxa" w:w="1584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Parallelization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Platform Runtime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Build the reusable conversational runtime and orchestration engine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5–7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Session manager, goal manager, LangGraph graph, provider abstraction, capability runtime, tool execution, response composer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Starts day 1</w:t>
            </w:r>
          </w:p>
        </w:tc>
      </w:tr>
      <w:tr>
        <w:tc>
          <w:tcPr>
            <w:tcW w:type="dxa" w:w="2088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Developer Platform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Build spec-driven workflow and AI-assisted engineering tools</w:t>
            </w:r>
          </w:p>
        </w:tc>
        <w:tc>
          <w:tcPr>
            <w:tcW w:type="dxa" w:w="1224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3–4</w:t>
            </w:r>
          </w:p>
        </w:tc>
        <w:tc>
          <w:tcPr>
            <w:tcW w:type="dxa" w:w="396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Capability spec templates, Codex/Copilot instructions, scaffolding, CI checks, validation commands</w:t>
            </w:r>
          </w:p>
        </w:tc>
        <w:tc>
          <w:tcPr>
            <w:tcW w:type="dxa" w:w="1584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Starts day 1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Capability Pods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Build business capabilities from specs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3–5 per pod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Capability specs, prompts/contracts, adapters, tests, golden conversations, business signoff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Starts after baseline</w:t>
            </w:r>
          </w:p>
        </w:tc>
      </w:tr>
      <w:tr>
        <w:tc>
          <w:tcPr>
            <w:tcW w:type="dxa" w:w="2088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AI Quality &amp; Evaluation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Create behavior-based testing and evaluation model</w:t>
            </w:r>
          </w:p>
        </w:tc>
        <w:tc>
          <w:tcPr>
            <w:tcW w:type="dxa" w:w="1224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4–6</w:t>
            </w:r>
          </w:p>
        </w:tc>
        <w:tc>
          <w:tcPr>
            <w:tcW w:type="dxa" w:w="396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Golden conversations, synthetic scenarios, eval gates, regression dashboards, response compliance checks</w:t>
            </w:r>
          </w:p>
        </w:tc>
        <w:tc>
          <w:tcPr>
            <w:tcW w:type="dxa" w:w="1584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Starts day 1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Observability / Ops / FinOps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Operate with traceability, cost visibility, and release health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2–4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Tracing, dashboards, cost per objective, incident playbooks, release monitoring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Starts day 1</w:t>
            </w:r>
          </w:p>
        </w:tc>
      </w:tr>
      <w:tr>
        <w:tc>
          <w:tcPr>
            <w:tcW w:type="dxa" w:w="2088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Cloud / Security / Infra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Prepare secure AWS deployment foundation</w:t>
            </w:r>
          </w:p>
        </w:tc>
        <w:tc>
          <w:tcPr>
            <w:tcW w:type="dxa" w:w="1224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4–6</w:t>
            </w:r>
          </w:p>
        </w:tc>
        <w:tc>
          <w:tcPr>
            <w:tcW w:type="dxa" w:w="396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IAM, secrets, networking, logging, CI/CD environments, security reviews</w:t>
            </w:r>
          </w:p>
        </w:tc>
        <w:tc>
          <w:tcPr>
            <w:tcW w:type="dxa" w:w="1584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Starts day 1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AI COE Enablement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Enable teams through standards and coaching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2–4 matrixed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Reference architecture, prompt/eval standards, guardrail patterns, model guidance, reusable assets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Advisory / ongoing</w:t>
            </w:r>
          </w:p>
        </w:tc>
      </w:tr>
      <w:tr>
        <w:tc>
          <w:tcPr>
            <w:tcW w:type="dxa" w:w="2088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Business Capability Ownership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Define outcomes, policies, and acceptance criteria</w:t>
            </w:r>
          </w:p>
        </w:tc>
        <w:tc>
          <w:tcPr>
            <w:tcW w:type="dxa" w:w="1224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2–3 per domain</w:t>
            </w:r>
          </w:p>
        </w:tc>
        <w:tc>
          <w:tcPr>
            <w:tcW w:type="dxa" w:w="396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Capability backlog, acceptance criteria, disclosure requirements, success metrics, prioritization</w:t>
            </w:r>
          </w:p>
        </w:tc>
        <w:tc>
          <w:tcPr>
            <w:tcW w:type="dxa" w:w="1584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Embedded in pods</w:t>
            </w:r>
          </w:p>
        </w:tc>
      </w:tr>
    </w:tbl>
    <w:p/>
    <w:p>
      <w:pPr>
        <w:pStyle w:val="Heading1"/>
      </w:pPr>
      <w:r>
        <w:t>4. Parallel Delivery Model</w:t>
      </w:r>
    </w:p>
    <w:p>
      <w:pPr>
        <w:pStyle w:val="Heading2"/>
      </w:pPr>
      <w:r>
        <w:t>Wave 0 — Alignment and Mobilization: approximately 2 weeks</w:t>
      </w:r>
    </w:p>
    <w:p>
      <w:pPr>
        <w:pStyle w:val="ListBullet"/>
      </w:pPr>
      <w:r>
        <w:t>Confirm executive sponsor and funding model.</w:t>
      </w:r>
    </w:p>
    <w:p>
      <w:pPr>
        <w:pStyle w:val="ListBullet"/>
      </w:pPr>
      <w:r>
        <w:t>Select initial business domain and pilot capabilities.</w:t>
      </w:r>
    </w:p>
    <w:p>
      <w:pPr>
        <w:pStyle w:val="ListBullet"/>
      </w:pPr>
      <w:r>
        <w:t>Confirm common vocabulary and architecture principles.</w:t>
      </w:r>
    </w:p>
    <w:p>
      <w:pPr>
        <w:pStyle w:val="ListBullet"/>
      </w:pPr>
      <w:r>
        <w:t>Assign platform, AI Quality, AI COE, business, and cloud/security leads.</w:t>
      </w:r>
    </w:p>
    <w:p>
      <w:pPr>
        <w:pStyle w:val="ListBullet"/>
      </w:pPr>
      <w:r>
        <w:t>Agree on success metrics and release governance.</w:t>
      </w:r>
    </w:p>
    <w:p>
      <w:pPr>
        <w:pStyle w:val="Heading2"/>
      </w:pPr>
      <w:r>
        <w:t>Wave 1 — Platform Foundation and Pilot Capabilities: approximately 6–8 weeks</w:t>
      </w:r>
    </w:p>
    <w:p>
      <w:pPr>
        <w:pStyle w:val="ListBullet"/>
      </w:pPr>
      <w:r>
        <w:t>Build reusable runtime skeleton.</w:t>
      </w:r>
    </w:p>
    <w:p>
      <w:pPr>
        <w:pStyle w:val="ListBullet"/>
      </w:pPr>
      <w:r>
        <w:t>Build spec-driven development workflow.</w:t>
      </w:r>
    </w:p>
    <w:p>
      <w:pPr>
        <w:pStyle w:val="ListBullet"/>
      </w:pPr>
      <w:r>
        <w:t>Implement one or two pilot capabilities.</w:t>
      </w:r>
    </w:p>
    <w:p>
      <w:pPr>
        <w:pStyle w:val="ListBullet"/>
      </w:pPr>
      <w:r>
        <w:t>Establish evaluation and observability baseline.</w:t>
      </w:r>
    </w:p>
    <w:p>
      <w:pPr>
        <w:pStyle w:val="ListBullet"/>
      </w:pPr>
      <w:r>
        <w:t>Prove end-to-end flow from capability spec to runtime execution.</w:t>
      </w:r>
    </w:p>
    <w:p>
      <w:pPr>
        <w:pStyle w:val="Heading2"/>
      </w:pPr>
      <w:r>
        <w:t>Wave 2 — First Production Release: approximately 6–8 weeks</w:t>
      </w:r>
    </w:p>
    <w:p>
      <w:pPr>
        <w:pStyle w:val="ListBullet"/>
      </w:pPr>
      <w:r>
        <w:t>Harden platform for production.</w:t>
      </w:r>
    </w:p>
    <w:p>
      <w:pPr>
        <w:pStyle w:val="ListBullet"/>
      </w:pPr>
      <w:r>
        <w:t>Expand to three to five priority capabilities.</w:t>
      </w:r>
    </w:p>
    <w:p>
      <w:pPr>
        <w:pStyle w:val="ListBullet"/>
      </w:pPr>
      <w:r>
        <w:t>Add stronger release gates and monitoring.</w:t>
      </w:r>
    </w:p>
    <w:p>
      <w:pPr>
        <w:pStyle w:val="ListBullet"/>
      </w:pPr>
      <w:r>
        <w:t>Validate business participation and AI Quality process.</w:t>
      </w:r>
    </w:p>
    <w:p>
      <w:pPr>
        <w:pStyle w:val="Heading2"/>
      </w:pPr>
      <w:r>
        <w:t>Wave 3 — Scale-Out Capability Factory: approximately 8–12 weeks</w:t>
      </w:r>
    </w:p>
    <w:p>
      <w:pPr>
        <w:pStyle w:val="ListBullet"/>
      </w:pPr>
      <w:r>
        <w:t>Run multiple capability pods in parallel.</w:t>
      </w:r>
    </w:p>
    <w:p>
      <w:pPr>
        <w:pStyle w:val="ListBullet"/>
      </w:pPr>
      <w:r>
        <w:t>Mature AI-assisted development workflow.</w:t>
      </w:r>
    </w:p>
    <w:p>
      <w:pPr>
        <w:pStyle w:val="ListBullet"/>
      </w:pPr>
      <w:r>
        <w:t>Expand evaluation automation and feedback loops.</w:t>
      </w:r>
    </w:p>
    <w:p>
      <w:pPr>
        <w:pStyle w:val="ListBullet"/>
      </w:pPr>
      <w:r>
        <w:t>Establish repeatable governance and release process.</w:t>
      </w:r>
    </w:p>
    <w:p>
      <w:pPr>
        <w:pStyle w:val="Heading1"/>
      </w:pPr>
      <w:r>
        <w:t>5. Staffing Scenarios for Funding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Approx. staffing</w:t>
            </w:r>
          </w:p>
        </w:tc>
        <w:tc>
          <w:tcPr>
            <w:tcW w:type="dxa" w:w="3888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Capability throughput</w:t>
            </w:r>
          </w:p>
        </w:tc>
        <w:tc>
          <w:tcPr>
            <w:tcW w:type="dxa" w:w="3600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Best fit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Lean MVP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8–12 core contributors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1 capability pod; 1–2 pilot capabilities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Proof, executive demo, controlled rollout</w:t>
            </w:r>
          </w:p>
        </w:tc>
      </w:tr>
      <w:tr>
        <w:tc>
          <w:tcPr>
            <w:tcW w:type="dxa" w:w="2016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Enterprise Launch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15–22 contributors</w:t>
            </w:r>
          </w:p>
        </w:tc>
        <w:tc>
          <w:tcPr>
            <w:tcW w:type="dxa" w:w="3888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2 capability pods; 3–5 capabilities</w:t>
            </w:r>
          </w:p>
        </w:tc>
        <w:tc>
          <w:tcPr>
            <w:tcW w:type="dxa" w:w="360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First production business release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Scale-Out Factory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25–40+ contributors across streams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3+ capability pods; continuous capability onboarding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Enterprise adoption and multi-domain expansion</w:t>
            </w:r>
          </w:p>
        </w:tc>
      </w:tr>
    </w:tbl>
    <w:p/>
    <w:p>
      <w:r>
        <w:t>Recommended initial ask: Enterprise Launch if the organization expects production readiness rather than a limited proof of concept. A Lean MVP can prove feasibility, but it may underfund quality, observability, cloud/security, and business enablement.</w:t>
      </w:r>
    </w:p>
    <w:p>
      <w:pPr>
        <w:pStyle w:val="Heading1"/>
      </w:pPr>
      <w:r>
        <w:t>6. AI Quality &amp; Evaluation Engineering</w:t>
      </w:r>
    </w:p>
    <w:p>
      <w:r>
        <w:t>Traditional QA is necessary but not sufficient for agentic conversational platforms. The evaluation team should evolve from scripted test execution to behavior-based AI quality engineering.</w:t>
      </w:r>
    </w:p>
    <w:p>
      <w:pPr>
        <w:pStyle w:val="ListBullet"/>
      </w:pPr>
      <w:r>
        <w:t>Define golden conversation scenarios for each capability.</w:t>
      </w:r>
    </w:p>
    <w:p>
      <w:pPr>
        <w:pStyle w:val="ListBullet"/>
      </w:pPr>
      <w:r>
        <w:t>Generate synthetic conversation variations to test robustness.</w:t>
      </w:r>
    </w:p>
    <w:p>
      <w:pPr>
        <w:pStyle w:val="ListBullet"/>
      </w:pPr>
      <w:r>
        <w:t>Validate objective understanding and capability selection.</w:t>
      </w:r>
    </w:p>
    <w:p>
      <w:pPr>
        <w:pStyle w:val="ListBullet"/>
      </w:pPr>
      <w:r>
        <w:t>Validate interruption, pause, resume, and fallback behavior.</w:t>
      </w:r>
    </w:p>
    <w:p>
      <w:pPr>
        <w:pStyle w:val="ListBullet"/>
      </w:pPr>
      <w:r>
        <w:t>Validate response contracts, tone, disclosures, and compliance requirements.</w:t>
      </w:r>
    </w:p>
    <w:p>
      <w:pPr>
        <w:pStyle w:val="ListBullet"/>
      </w:pPr>
      <w:r>
        <w:t>Run safety and hallucination checks.</w:t>
      </w:r>
    </w:p>
    <w:p>
      <w:pPr>
        <w:pStyle w:val="ListBullet"/>
      </w:pPr>
      <w:r>
        <w:t>Maintain regression suites in CI/CD.</w:t>
      </w:r>
    </w:p>
    <w:p>
      <w:pPr>
        <w:pStyle w:val="ListBullet"/>
      </w:pPr>
      <w:r>
        <w:t>Measure production outcomes and feed defects back into specs and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7920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Objective completion rate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Measures whether members accomplish what they came to do</w:t>
            </w:r>
          </w:p>
        </w:tc>
      </w:tr>
      <w:tr>
        <w:tc>
          <w:tcPr>
            <w:tcW w:type="dxa" w:w="3312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Capability selection accuracy</w:t>
            </w:r>
          </w:p>
        </w:tc>
        <w:tc>
          <w:tcPr>
            <w:tcW w:type="dxa" w:w="792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Measures whether the platform selects the right capability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Clarification efficiency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Measures whether the agent asks useful questions without unnecessary friction</w:t>
            </w:r>
          </w:p>
        </w:tc>
      </w:tr>
      <w:tr>
        <w:tc>
          <w:tcPr>
            <w:tcW w:type="dxa" w:w="3312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Interruption recovery rate</w:t>
            </w:r>
          </w:p>
        </w:tc>
        <w:tc>
          <w:tcPr>
            <w:tcW w:type="dxa" w:w="792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Measures whether paused goals resume correctly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Response compliance rate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Measures whether responses follow templates, disclosures, and policies</w:t>
            </w:r>
          </w:p>
        </w:tc>
      </w:tr>
      <w:tr>
        <w:tc>
          <w:tcPr>
            <w:tcW w:type="dxa" w:w="3312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Fallback/escalation rate</w:t>
            </w:r>
          </w:p>
        </w:tc>
        <w:tc>
          <w:tcPr>
            <w:tcW w:type="dxa" w:w="792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Measures confidence and failure recovery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Cost per completed objective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Connects model cost to business value</w:t>
            </w:r>
          </w:p>
        </w:tc>
      </w:tr>
      <w:tr>
        <w:tc>
          <w:tcPr>
            <w:tcW w:type="dxa" w:w="3312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Latency per turn</w:t>
            </w:r>
          </w:p>
        </w:tc>
        <w:tc>
          <w:tcPr>
            <w:tcW w:type="dxa" w:w="7920"/>
            <w:vAlign w:val="center"/>
            <w:shd w:fill="F1F5F9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Measures customer experience and runtime efficiency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Tool failure rate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6"/>
              </w:rPr>
              <w:t>Measures reliability of backend integrations</w:t>
            </w:r>
          </w:p>
        </w:tc>
      </w:tr>
    </w:tbl>
    <w:p/>
    <w:p>
      <w:pPr>
        <w:pStyle w:val="Heading1"/>
      </w:pPr>
      <w:r>
        <w:t>7. AI COE Enablement Role</w:t>
      </w:r>
    </w:p>
    <w:p>
      <w:r>
        <w:t>The AI COE should be positioned as an enterprise enablement function, not as the team that must deliver every agentic use case.</w:t>
      </w:r>
    </w:p>
    <w:p>
      <w:pPr>
        <w:pStyle w:val="Heading2"/>
      </w:pPr>
      <w:r>
        <w:t>AI COE should provide</w:t>
      </w:r>
    </w:p>
    <w:p>
      <w:pPr>
        <w:pStyle w:val="ListBullet"/>
      </w:pPr>
      <w:r>
        <w:t>Reference architectures.</w:t>
      </w:r>
    </w:p>
    <w:p>
      <w:pPr>
        <w:pStyle w:val="ListBullet"/>
      </w:pPr>
      <w:r>
        <w:t>Prompt and specification standards.</w:t>
      </w:r>
    </w:p>
    <w:p>
      <w:pPr>
        <w:pStyle w:val="ListBullet"/>
      </w:pPr>
      <w:r>
        <w:t>Evaluation templates and best practices.</w:t>
      </w:r>
    </w:p>
    <w:p>
      <w:pPr>
        <w:pStyle w:val="ListBullet"/>
      </w:pPr>
      <w:r>
        <w:t>Guardrail and governance patterns.</w:t>
      </w:r>
    </w:p>
    <w:p>
      <w:pPr>
        <w:pStyle w:val="ListBullet"/>
      </w:pPr>
      <w:r>
        <w:t>Model/provider selection guidance.</w:t>
      </w:r>
    </w:p>
    <w:p>
      <w:pPr>
        <w:pStyle w:val="ListBullet"/>
      </w:pPr>
      <w:r>
        <w:t>Reusable assets and training material.</w:t>
      </w:r>
    </w:p>
    <w:p>
      <w:pPr>
        <w:pStyle w:val="ListBullet"/>
      </w:pPr>
      <w:r>
        <w:t>Coaching for capability teams.</w:t>
      </w:r>
    </w:p>
    <w:p>
      <w:pPr>
        <w:pStyle w:val="ListBullet"/>
      </w:pPr>
      <w:r>
        <w:t>Architecture review support for high-risk capabilities.</w:t>
      </w:r>
    </w:p>
    <w:p>
      <w:pPr>
        <w:pStyle w:val="Heading2"/>
      </w:pPr>
      <w:r>
        <w:t>AI COE should not become</w:t>
      </w:r>
    </w:p>
    <w:p>
      <w:pPr>
        <w:pStyle w:val="ListBullet"/>
      </w:pPr>
      <w:r>
        <w:t>The only team allowed to build AI capabilities.</w:t>
      </w:r>
    </w:p>
    <w:p>
      <w:pPr>
        <w:pStyle w:val="ListBullet"/>
      </w:pPr>
      <w:r>
        <w:t>The production owner for every capability.</w:t>
      </w:r>
    </w:p>
    <w:p>
      <w:pPr>
        <w:pStyle w:val="ListBullet"/>
      </w:pPr>
      <w:r>
        <w:t>The team that manually reviews every prompt or response.</w:t>
      </w:r>
    </w:p>
    <w:p>
      <w:pPr>
        <w:pStyle w:val="ListBullet"/>
      </w:pPr>
      <w:r>
        <w:t>A delivery bottleneck between business teams and platform adoption.</w:t>
      </w:r>
    </w:p>
    <w:p>
      <w:pPr>
        <w:pStyle w:val="Heading1"/>
      </w:pPr>
      <w:r>
        <w:t>8. Business Participation Model</w:t>
      </w:r>
    </w:p>
    <w:p>
      <w:pPr>
        <w:pStyle w:val="ListBullet"/>
      </w:pPr>
      <w:r>
        <w:t>Capability definition: what member objective should this capability satisfy, and what policies, constraints, disclosures, and success measures apply?</w:t>
      </w:r>
    </w:p>
    <w:p>
      <w:pPr>
        <w:pStyle w:val="ListBullet"/>
      </w:pPr>
      <w:r>
        <w:t>Spec and scenario review: do the capability spec and golden conversations represent real member behavior?</w:t>
      </w:r>
    </w:p>
    <w:p>
      <w:pPr>
        <w:pStyle w:val="ListBullet"/>
      </w:pPr>
      <w:r>
        <w:t>Acceptance and release readiness: does the capability meet business acceptance criteria, response expectations, and operational readiness?</w:t>
      </w:r>
    </w:p>
    <w:p>
      <w:pPr>
        <w:pStyle w:val="Heading1"/>
      </w:pPr>
      <w:r>
        <w:t>9. Key Decision Points for Leadership</w:t>
      </w:r>
    </w:p>
    <w:p>
      <w:pPr>
        <w:pStyle w:val="ListBullet"/>
      </w:pPr>
      <w:r>
        <w:t>Executive sponsor and decision forum.</w:t>
      </w:r>
    </w:p>
    <w:p>
      <w:pPr>
        <w:pStyle w:val="ListBullet"/>
      </w:pPr>
      <w:r>
        <w:t>Initial business domain and first pilot capabilities.</w:t>
      </w:r>
    </w:p>
    <w:p>
      <w:pPr>
        <w:pStyle w:val="ListBullet"/>
      </w:pPr>
      <w:r>
        <w:t>Initial staffing scenario: Lean MVP, Enterprise Launch, or Scale-Out Factory.</w:t>
      </w:r>
    </w:p>
    <w:p>
      <w:pPr>
        <w:pStyle w:val="ListBullet"/>
      </w:pPr>
      <w:r>
        <w:t>AI COE enablement commitment.</w:t>
      </w:r>
    </w:p>
    <w:p>
      <w:pPr>
        <w:pStyle w:val="ListBullet"/>
      </w:pPr>
      <w:r>
        <w:t>AI Quality and Evaluation workstream ownership.</w:t>
      </w:r>
    </w:p>
    <w:p>
      <w:pPr>
        <w:pStyle w:val="ListBullet"/>
      </w:pPr>
      <w:r>
        <w:t>Cloud/security engagement model.</w:t>
      </w:r>
    </w:p>
    <w:p>
      <w:pPr>
        <w:pStyle w:val="ListBullet"/>
      </w:pPr>
      <w:r>
        <w:t>Target release wave and production readiness bar.</w:t>
      </w:r>
    </w:p>
    <w:p>
      <w:pPr>
        <w:pStyle w:val="ListBullet"/>
      </w:pPr>
      <w:r>
        <w:t>Metrics that define success.</w:t>
      </w:r>
    </w:p>
    <w:p>
      <w:pPr>
        <w:pStyle w:val="Heading1"/>
      </w:pPr>
      <w:r>
        <w:t>10. Recommended Next Step</w:t>
      </w:r>
    </w:p>
    <w:p>
      <w:r>
        <w:t>Approve Wave 0 and Wave 1 funding for an Enterprise Launch path: stand up the platform runtime team, stand up the developer platform workflow, assign one or two capability pods, create AI Quality and Evaluation from day one, and include observability, cloud/security, and AI COE partners from the beginning.</w:t>
      </w:r>
    </w:p>
    <w:p>
      <w:r>
        <w:t>This avoids the common failure mode where the prototype works but the organization cannot scale it into a governed production platform.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Enterprise Conversational AI Platform Workstreams and Staffing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