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5061" w14:textId="4EA1FEFE" w:rsidR="007E58B2" w:rsidRDefault="005C636F">
      <w:r>
        <w:t xml:space="preserve">Sentinel Network – Constellation </w:t>
      </w:r>
      <w:proofErr w:type="spellStart"/>
      <w:r>
        <w:t>Degredation</w:t>
      </w:r>
      <w:proofErr w:type="spellEnd"/>
      <w:r>
        <w:t xml:space="preserve"> Results</w:t>
      </w:r>
    </w:p>
    <w:p w14:paraId="596F96B8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14:paraId="28F6085B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GRACEFUL CONSTELLATION DEGRADATION (LOCKED)</w:t>
      </w:r>
    </w:p>
    <w:p w14:paraId="01AB5A0A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14:paraId="25A9CFFB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FULL SAFETY + AI + CNFI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viable down to ~137 satellites</w:t>
      </w:r>
    </w:p>
    <w:p w14:paraId="7E9C9950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SAFETY + REDUCED AI + CNFI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viable down to ~101 satellites</w:t>
      </w:r>
    </w:p>
    <w:p w14:paraId="58B28DB1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SAFETY + CNFI ONLY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viable down to ~70 satellites</w:t>
      </w:r>
    </w:p>
    <w:p w14:paraId="54F2B443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MINIMAL GLOBAL COVERAGE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viable down to ~50 satellites</w:t>
      </w:r>
    </w:p>
    <w:p w14:paraId="7DFA5CEE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C1A90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INTERPRETATION NOTES:</w:t>
      </w:r>
    </w:p>
    <w:p w14:paraId="1923C2C8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Global revisit performance is driven by wide-FOV, MARCI-class sensors,</w:t>
      </w:r>
    </w:p>
    <w:p w14:paraId="0BF43C8A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independent of AI or CNFI processing modes.</w:t>
      </w:r>
    </w:p>
    <w:p w14:paraId="33C3315B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enables continued targeted inspection deeper into constellation</w:t>
      </w:r>
    </w:p>
    <w:p w14:paraId="624944E0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attrition, even when AI-intensive modes are power- or mass-limited.</w:t>
      </w:r>
    </w:p>
    <w:p w14:paraId="2FE436E5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The constellation exhibits no abrupt coverage cliff due to high initial</w:t>
      </w:r>
    </w:p>
    <w:p w14:paraId="611AA9C9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spatial and temporal redundancy.</w:t>
      </w:r>
    </w:p>
    <w:p w14:paraId="56F05F82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Revisit scaling laws shown are architectural heuristics intended to</w:t>
      </w:r>
    </w:p>
    <w:p w14:paraId="5E8CCFBF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illustrate system robustness; orbital physics is validated in companion</w:t>
      </w:r>
    </w:p>
    <w:p w14:paraId="5B0AC434" w14:textId="77777777" w:rsidR="005C636F" w:rsidRDefault="005C636F" w:rsidP="005C63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first-principles simulations.</w:t>
      </w:r>
    </w:p>
    <w:p w14:paraId="64CBA5A4" w14:textId="4715D55C" w:rsidR="005C636F" w:rsidRDefault="005C636F" w:rsidP="005C636F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sectPr w:rsidR="005C6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6F"/>
    <w:rsid w:val="003164CD"/>
    <w:rsid w:val="00351787"/>
    <w:rsid w:val="004C7328"/>
    <w:rsid w:val="005C636F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99E33"/>
  <w15:chartTrackingRefBased/>
  <w15:docId w15:val="{AEFEDE1D-C530-364D-B187-38CAF41A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2025-12-27T07:34:00Z</dcterms:created>
  <dcterms:modified xsi:type="dcterms:W3CDTF">2025-12-27T07:35:00Z</dcterms:modified>
</cp:coreProperties>
</file>