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>Dokumentation</w:t>
      </w:r>
      <w:r/>
    </w:p>
    <w:p>
      <w:pPr>
        <w:pStyle w:val="Title"/>
      </w:pPr>
      <w:r>
        <w:rPr/>
      </w:r>
      <w:r/>
    </w:p>
    <w:p>
      <w:pPr>
        <w:pStyle w:val="Title"/>
      </w:pPr>
      <w:r>
        <w:rPr/>
        <w:t>LibCMVC</w:t>
      </w:r>
      <w:r/>
    </w:p>
    <w:p>
      <w:pPr>
        <w:pStyle w:val="Title"/>
      </w:pPr>
      <w:r>
        <w:rPr/>
      </w:r>
      <w:r/>
    </w:p>
    <w:p>
      <w:pPr>
        <w:pStyle w:val="Title"/>
      </w:pPr>
      <w:r>
        <w:rPr/>
        <w:t>PHP Framework</w:t>
      </w:r>
      <w:r/>
    </w:p>
    <w:p>
      <w:pPr>
        <w:pStyle w:val="Title"/>
      </w:pPr>
      <w:r>
        <w:rPr/>
        <w:t>und Library</w:t>
      </w:r>
      <w:r/>
    </w:p>
    <w:p>
      <w:pPr>
        <w:pStyle w:val="Normal"/>
        <w:rPr/>
      </w:pPr>
      <w:r>
        <w:rPr/>
      </w:r>
      <w:r/>
    </w:p>
    <w:p>
      <w:pPr>
        <w:pStyle w:val="ContentsHeading"/>
      </w:pPr>
      <w:r>
        <w:rPr/>
        <w:t>Inhalt</w:t>
      </w:r>
      <w:r/>
    </w:p>
    <w:p>
      <w:pPr>
        <w:pStyle w:val="Normal"/>
        <w:rPr/>
      </w:pPr>
      <w:r>
        <w:rPr/>
      </w:r>
      <w:r>
        <w:br w:type="page"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SungtiL GB" w:cs="Lohit Devanagari"/>
        </w:rPr>
      </w:pPr>
      <w:r>
        <w:rPr/>
        <w:t>Vorwort</w:t>
      </w:r>
      <w:r/>
    </w:p>
    <w:p>
      <w:pPr>
        <w:pStyle w:val="TextBody"/>
      </w:pPr>
      <w:r>
        <w:rPr/>
        <w:t xml:space="preserve">LibCMVC ist 2010 aus dem Bedürfnis heraus entstanden, wiederverwendbaren Code von individuellen PHP Applikationen zu sammeln. Im laufe der Zeit wurde LibCMVC sowohl für Webseiten, RESTful APIs </w:t>
      </w:r>
      <w:r>
        <w:rPr/>
        <w:t xml:space="preserve">als auch CLI Applikationen </w:t>
      </w:r>
      <w:r>
        <w:rPr/>
        <w:t xml:space="preserve">eingesetzt und optimiert. </w:t>
      </w:r>
      <w:r>
        <w:rPr/>
        <w:t>Das Framework basiert auf dem MVC Entwurfsmuster und bringt neben den strukturgebenden Elementen (Framework) auch eine Sammlung (Library) von Tools mit, die in der Webprogrammierung oft gebraucht werden.</w:t>
      </w:r>
      <w:r/>
    </w:p>
    <w:p>
      <w:pPr>
        <w:pStyle w:val="TextBody"/>
        <w:rPr/>
      </w:pPr>
      <w:r>
        <w:rPr/>
      </w:r>
      <w:r>
        <w:br w:type="page"/>
      </w:r>
      <w:r/>
    </w:p>
    <w:p>
      <w:pPr>
        <w:pStyle w:val="Heading1"/>
        <w:numPr>
          <w:ilvl w:val="0"/>
          <w:numId w:val="1"/>
        </w:numPr>
      </w:pPr>
      <w:r>
        <w:rPr/>
        <w:t xml:space="preserve">Library </w:t>
      </w:r>
      <w:r>
        <w:rPr/>
        <w:t>Komponenten</w:t>
      </w:r>
      <w:r/>
    </w:p>
    <w:p>
      <w:pPr>
        <w:pStyle w:val="Heading2"/>
        <w:numPr>
          <w:ilvl w:val="1"/>
          <w:numId w:val="1"/>
        </w:numPr>
        <w:rPr>
          <w:sz w:val="32"/>
          <w:b/>
          <w:shd w:fill="E8F2FE" w:val="clear"/>
          <w:sz w:val="32"/>
          <w:b/>
          <w:szCs w:val="32"/>
          <w:bCs/>
          <w:rFonts w:ascii="Liberation Sans" w:hAnsi="Liberation Sans" w:eastAsia="AR PL SungtiL GB" w:cs="Lohit Devanagari"/>
          <w:color w:val="000000"/>
        </w:rPr>
      </w:pPr>
      <w:r>
        <w:rPr>
          <w:color w:val="000000"/>
          <w:sz w:val="32"/>
          <w:szCs w:val="32"/>
          <w:shd w:fill="E8F2FE" w:val="clear"/>
        </w:rPr>
        <w:t>ApplePushNotification</w:t>
      </w:r>
      <w:r/>
    </w:p>
    <w:p>
      <w:pPr>
        <w:pStyle w:val="TextBody"/>
        <w:rPr/>
      </w:pPr>
      <w:r>
        <w:rPr/>
        <w:t>Zum versenden von Apple-Push-Notifications.</w:t>
      </w:r>
      <w:r/>
    </w:p>
    <w:p>
      <w:pPr>
        <w:pStyle w:val="Heading2"/>
        <w:numPr>
          <w:ilvl w:val="1"/>
          <w:numId w:val="1"/>
        </w:numPr>
      </w:pPr>
      <w:r>
        <w:rPr/>
        <w:t>CachedH</w:t>
      </w:r>
      <w:r>
        <w:rPr/>
        <w:t>ttp</w:t>
      </w:r>
      <w:r>
        <w:rPr/>
        <w:t>Request</w:t>
      </w:r>
      <w:r/>
    </w:p>
    <w:p>
      <w:pPr>
        <w:pStyle w:val="TextBody"/>
        <w:rPr/>
      </w:pPr>
      <w:r>
        <w:rPr/>
        <w:t>Ein cachender HTTP Client. Als Cache wird Redis verwendet.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AR PL SungtiL GB" w:cs="Lohit Devanagari"/>
        </w:rPr>
      </w:pPr>
      <w:r>
        <w:rPr/>
        <w:t>Captcha</w:t>
      </w:r>
      <w:r/>
    </w:p>
    <w:p>
      <w:pPr>
        <w:pStyle w:val="TextBody"/>
        <w:rPr/>
      </w:pPr>
      <w:r>
        <w:rPr/>
        <w:t>Klasse zum einfachen erstellen von einfachen Captchas.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AR PL SungtiL GB" w:cs="Lohit Devanagari"/>
        </w:rPr>
      </w:pPr>
      <w:r>
        <w:rPr/>
        <w:t>CenterMap</w:t>
      </w:r>
      <w:r/>
    </w:p>
    <w:p>
      <w:pPr>
        <w:pStyle w:val="TextBody"/>
        <w:rPr/>
      </w:pPr>
      <w:r>
        <w:rPr/>
        <w:t>Dieser Klasse kann man eine Reihe von Map-Marker-Positionen übergeben und kriegt als Ergebnis den Mittelpunkt der Karte und die benötigte Zoomstufe, um alle Marker mit GoogleMaps darstellen zu können.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AR PL SungtiL GB" w:cs="Lohit Devanagari"/>
        </w:rPr>
      </w:pPr>
      <w:r>
        <w:rPr/>
        <w:t>CephAdapter</w:t>
      </w:r>
      <w:r/>
    </w:p>
    <w:p>
      <w:pPr>
        <w:pStyle w:val="TextBody"/>
      </w:pPr>
      <w:r>
        <w:rPr/>
        <w:t xml:space="preserve">Eine Klasse zum arbeiten mit einem Ceph SAN. Siehe </w:t>
      </w:r>
      <w:hyperlink r:id="rId2">
        <w:r>
          <w:rPr>
            <w:rStyle w:val="InternetLink"/>
          </w:rPr>
          <w:t>http://docs.ceph.com/docs/master/radosgw</w:t>
        </w:r>
      </w:hyperlink>
      <w:r>
        <w:rPr/>
        <w:t>.</w:t>
      </w:r>
      <w:r/>
    </w:p>
    <w:p>
      <w:pPr>
        <w:pStyle w:val="TextBody"/>
        <w:rPr/>
      </w:pPr>
      <w:r>
        <w:rPr/>
        <w:t>Der CephAdapter benötigt die Rados PHP-Extension. Er kann benutzt werden wie jede herkömmliche Cloud-Object-Storage.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AR PL SungtiL GB" w:cs="Lohit Devanagari"/>
        </w:rPr>
      </w:pPr>
      <w:r>
        <w:rPr/>
        <w:t>FIFOBuffer</w:t>
      </w:r>
      <w:r/>
    </w:p>
    <w:p>
      <w:pPr>
        <w:pStyle w:val="TextBody"/>
        <w:rPr/>
      </w:pPr>
      <w:r>
        <w:rPr/>
        <w:t xml:space="preserve">Ein Redis-basierter FIFO Puffer. 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AR PL SungtiL GB" w:cs="Lohit Devanagari"/>
        </w:rPr>
      </w:pPr>
      <w:r>
        <w:rPr/>
        <w:t>GoogleJWT</w:t>
      </w:r>
      <w:r/>
    </w:p>
    <w:p>
      <w:pPr>
        <w:pStyle w:val="TextBody"/>
        <w:rPr/>
      </w:pPr>
      <w:r>
        <w:rPr/>
        <w:t>Eine Google-spezifische JSON-Web-Token Implementierung, zur Authentifizierung an den Google-APIs. Das zurückgegebene Token kann in darauf folgenden Anfragen an die Google APIs zur authentifizierung verwendet werden.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AR PL SungtiL GB" w:cs="Lohit Devanagari"/>
        </w:rPr>
      </w:pPr>
      <w:r>
        <w:rPr/>
        <w:t>HTMLMail</w:t>
      </w:r>
      <w:r/>
    </w:p>
    <w:p>
      <w:pPr>
        <w:pStyle w:val="TextBody"/>
        <w:rPr/>
      </w:pPr>
      <w:r>
        <w:rPr/>
        <w:t>Komponente zum versenden von Text- und/oder HTML-Mails.</w:t>
      </w:r>
      <w:r/>
    </w:p>
    <w:p>
      <w:pPr>
        <w:pStyle w:val="TextBody"/>
        <w:spacing w:before="0" w:after="140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Index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ceph.com/docs/master/radosgw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2880</TotalTime>
  <Application>LibreOffice/4.3.3.2$Linux_X86_64 LibreOffice_project/430m0$Build-2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2017-02-16T14:06:10Z</dcterms:created>
  <dc:creator>Botho Hohbaum</dc:creator>
  <dc:language>de-DE</dc:language>
  <cp:lastModifiedBy>Botho Hohbaum</cp:lastModifiedBy>
  <dcterms:modified xsi:type="dcterms:W3CDTF">2017-02-17T18:28:34Z</dcterms:modified>
  <cp:revision>4</cp:revision>
</cp:coreProperties>
</file>