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Management Systems: Relational Normalization</w:t>
      </w:r>
    </w:p>
    <w:p>
      <w:r>
        <w:t>Database normalization is the systematic approach of decomposing tables to eliminate data redundancy and undesirable characteristics like insertion, update, and deletion anomalies.</w:t>
      </w:r>
    </w:p>
    <w:p>
      <w:pPr>
        <w:pStyle w:val="Heading2"/>
      </w:pPr>
      <w:r>
        <w:t>Normal Forms Summary:</w:t>
      </w:r>
    </w:p>
    <w:p>
      <w:r>
        <w:t>• First Normal Form (1NF): Each column contains atomic values, no repeating groups.</w:t>
        <w:br/>
      </w:r>
      <w:r>
        <w:t>• Second Normal Form (2NF): Must be in 1NF and have no partial functional dependency.</w:t>
        <w:br/>
      </w:r>
      <w:r>
        <w:t>• Third Normal Form (3NF): Must be in 2NF and have no transitive dependency.</w:t>
        <w:br/>
      </w:r>
      <w:r>
        <w:t>• Boyce-Codd Normal Form (BCNF): Strict version of 3NF where every determinant is a candidate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