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EB90" w14:textId="155A7452" w:rsidR="00246197" w:rsidRDefault="009500A3">
      <w:pPr>
        <w:jc w:val="center"/>
      </w:pPr>
      <w:r>
        <w:rPr>
          <w:b/>
          <w:sz w:val="38"/>
        </w:rPr>
        <w:t xml:space="preserve">WEEK 5 </w:t>
      </w:r>
      <w:r w:rsidR="00000000">
        <w:rPr>
          <w:b/>
          <w:sz w:val="38"/>
        </w:rPr>
        <w:t>FINAL</w:t>
      </w:r>
      <w:r>
        <w:rPr>
          <w:b/>
          <w:sz w:val="38"/>
        </w:rPr>
        <w:t xml:space="preserve"> INTERNSHIP</w:t>
      </w:r>
      <w:r w:rsidR="00000000">
        <w:rPr>
          <w:b/>
          <w:sz w:val="38"/>
        </w:rPr>
        <w:t xml:space="preserve"> REPORT</w:t>
      </w:r>
    </w:p>
    <w:p w14:paraId="509BE38E" w14:textId="77777777" w:rsidR="00246197" w:rsidRPr="009500A3" w:rsidRDefault="00000000">
      <w:pPr>
        <w:jc w:val="center"/>
        <w:rPr>
          <w:sz w:val="32"/>
          <w:szCs w:val="32"/>
        </w:rPr>
      </w:pPr>
      <w:r w:rsidRPr="009500A3">
        <w:rPr>
          <w:b/>
          <w:sz w:val="32"/>
          <w:szCs w:val="32"/>
        </w:rPr>
        <w:t>Reporting, Interpretation &amp; Future Strategies in Healthcare Data Analytics</w:t>
      </w:r>
    </w:p>
    <w:p w14:paraId="45D55C07" w14:textId="77777777" w:rsidR="009500A3" w:rsidRDefault="009500A3" w:rsidP="009500A3">
      <w:pPr>
        <w:jc w:val="center"/>
        <w:rPr>
          <w:b/>
          <w:sz w:val="28"/>
          <w:szCs w:val="28"/>
        </w:rPr>
      </w:pPr>
    </w:p>
    <w:p w14:paraId="4A2D3B90" w14:textId="1A2CDADF" w:rsidR="009500A3" w:rsidRDefault="009500A3" w:rsidP="009500A3">
      <w:pPr>
        <w:jc w:val="center"/>
        <w:rPr>
          <w:sz w:val="28"/>
          <w:szCs w:val="28"/>
        </w:rPr>
      </w:pPr>
      <w:r w:rsidRPr="009500A3">
        <w:rPr>
          <w:b/>
          <w:sz w:val="28"/>
          <w:szCs w:val="28"/>
        </w:rPr>
        <w:t>Project Title</w:t>
      </w:r>
      <w:r w:rsidRPr="009500A3">
        <w:rPr>
          <w:b/>
          <w:sz w:val="28"/>
          <w:szCs w:val="28"/>
        </w:rPr>
        <w:br/>
      </w:r>
      <w:r w:rsidRPr="009500A3">
        <w:rPr>
          <w:sz w:val="28"/>
          <w:szCs w:val="28"/>
        </w:rPr>
        <w:t>Predictive Analytics for 30-Day Hospital Readmission Risk Among Diabetic Patients</w:t>
      </w:r>
    </w:p>
    <w:p w14:paraId="04217B48" w14:textId="77777777" w:rsidR="009500A3" w:rsidRDefault="009500A3" w:rsidP="009500A3">
      <w:pPr>
        <w:spacing w:line="240" w:lineRule="auto"/>
        <w:rPr>
          <w:b/>
          <w:bCs/>
          <w:sz w:val="28"/>
          <w:szCs w:val="28"/>
        </w:rPr>
      </w:pPr>
      <w:r>
        <w:rPr>
          <w:b/>
          <w:bCs/>
          <w:sz w:val="28"/>
          <w:szCs w:val="28"/>
        </w:rPr>
        <w:t xml:space="preserve">                                                      </w:t>
      </w:r>
    </w:p>
    <w:p w14:paraId="2A734410" w14:textId="410ABE91" w:rsidR="009500A3" w:rsidRPr="009500A3" w:rsidRDefault="009500A3" w:rsidP="009500A3">
      <w:pPr>
        <w:spacing w:line="240" w:lineRule="auto"/>
        <w:rPr>
          <w:sz w:val="24"/>
          <w:szCs w:val="24"/>
        </w:rPr>
      </w:pPr>
      <w:r>
        <w:rPr>
          <w:b/>
          <w:bCs/>
          <w:sz w:val="28"/>
          <w:szCs w:val="28"/>
        </w:rPr>
        <w:t xml:space="preserve">                                                         </w:t>
      </w:r>
      <w:r w:rsidRPr="009500A3">
        <w:rPr>
          <w:b/>
          <w:bCs/>
          <w:sz w:val="24"/>
          <w:szCs w:val="24"/>
        </w:rPr>
        <w:t>Submitted by:</w:t>
      </w:r>
      <w:r w:rsidRPr="009500A3">
        <w:rPr>
          <w:sz w:val="24"/>
          <w:szCs w:val="24"/>
        </w:rPr>
        <w:t xml:space="preserve"> Bhoomi Kumari</w:t>
      </w:r>
    </w:p>
    <w:p w14:paraId="2306E02C" w14:textId="77777777" w:rsidR="009500A3" w:rsidRPr="009500A3" w:rsidRDefault="009500A3" w:rsidP="009500A3">
      <w:pPr>
        <w:spacing w:line="240" w:lineRule="auto"/>
        <w:jc w:val="center"/>
        <w:rPr>
          <w:sz w:val="24"/>
          <w:szCs w:val="24"/>
        </w:rPr>
      </w:pPr>
      <w:r w:rsidRPr="009500A3">
        <w:rPr>
          <w:b/>
          <w:bCs/>
          <w:sz w:val="24"/>
          <w:szCs w:val="24"/>
        </w:rPr>
        <w:t>Internship Role:</w:t>
      </w:r>
      <w:r w:rsidRPr="009500A3">
        <w:rPr>
          <w:sz w:val="24"/>
          <w:szCs w:val="24"/>
        </w:rPr>
        <w:t xml:space="preserve"> Virtual Healthcare Data Analytics Intern</w:t>
      </w:r>
    </w:p>
    <w:p w14:paraId="7B5BBB2D" w14:textId="77777777" w:rsidR="009500A3" w:rsidRPr="009500A3" w:rsidRDefault="009500A3" w:rsidP="009500A3">
      <w:pPr>
        <w:jc w:val="center"/>
        <w:rPr>
          <w:sz w:val="28"/>
          <w:szCs w:val="28"/>
        </w:rPr>
      </w:pPr>
    </w:p>
    <w:p w14:paraId="45FAD88B" w14:textId="77777777" w:rsidR="00246197" w:rsidRDefault="00246197"/>
    <w:p w14:paraId="493ACBC5" w14:textId="77777777" w:rsidR="00246197" w:rsidRDefault="00246197"/>
    <w:p w14:paraId="6FA813FD" w14:textId="77777777" w:rsidR="00246197" w:rsidRDefault="00000000">
      <w:r>
        <w:br w:type="page"/>
      </w:r>
    </w:p>
    <w:p w14:paraId="1E13BF6F" w14:textId="77777777" w:rsidR="00246197" w:rsidRDefault="00000000">
      <w:pPr>
        <w:pStyle w:val="Heading1"/>
      </w:pPr>
      <w:r>
        <w:lastRenderedPageBreak/>
        <w:t>1. Executive Summary</w:t>
      </w:r>
    </w:p>
    <w:p w14:paraId="76A3B5CD" w14:textId="77777777" w:rsidR="00246197" w:rsidRDefault="00000000">
      <w:r>
        <w:t>This final report consolidates the five-week healthcare data analytics project focused on predicting 30-day hospital readmission risk among diabetic patients. The project used the public Diabetes 130-US Hospitals for Years 1999–2008 dataset and followed a structured workflow: planning, data cleaning, exploratory data analysis, predictive modeling, and final interpretation.</w:t>
      </w:r>
    </w:p>
    <w:p w14:paraId="01826752" w14:textId="77777777" w:rsidR="00246197" w:rsidRDefault="00000000">
      <w:r>
        <w:t>The working dataset contained 101,766 records. During cleaning, highly incomplete variables were removed, remaining selected categorical missing values were handled, and no duplicate rows were found. Exploratory analysis showed an overall 30-day readmission rate of about 11.16%. Previous inpatient visits showed an increasing observed readmission-rate pattern, while their correlation with the binary target was 0.17.</w:t>
      </w:r>
    </w:p>
    <w:p w14:paraId="02C2735C" w14:textId="77777777" w:rsidR="00246197" w:rsidRDefault="00000000">
      <w:r>
        <w:t>Three machine learning models were evaluated. Logistic Regression achieved the highest accuracy at 64.17%, while Decision Tree achieved the highest recall at 62.70% and ROC-AUC at 65.59%. These results indicate moderate predictive signal rather than a deployment-ready clinical model. Future work should focus on stronger validation, current data, explainability, fairness, and careful clinical use.</w:t>
      </w:r>
    </w:p>
    <w:p w14:paraId="78D0373C" w14:textId="77777777" w:rsidR="00246197" w:rsidRDefault="00000000">
      <w:pPr>
        <w:pStyle w:val="Heading1"/>
      </w:pPr>
      <w:r>
        <w:t>2. Introduction</w:t>
      </w:r>
    </w:p>
    <w:p w14:paraId="66E3E194" w14:textId="77777777" w:rsidR="00246197" w:rsidRDefault="00000000">
      <w:r>
        <w:t>Hospital readmission is an important healthcare analytics problem because patients who return shortly after discharge may require additional monitoring and support. Predictive analytics can help identify patterns associated with higher readmission risk and support better post-discharge planning.</w:t>
      </w:r>
    </w:p>
    <w:p w14:paraId="4F51E81F" w14:textId="77777777" w:rsidR="00246197" w:rsidRDefault="00000000">
      <w:r>
        <w:t>The goal of this project was to develop an academic predictive analytics framework for identifying diabetic patients at risk of readmission within 30 days. The project was completed using Python and public healthcare data, with each stage building on the previous stage.</w:t>
      </w:r>
    </w:p>
    <w:p w14:paraId="1442C2AF" w14:textId="77777777" w:rsidR="00246197" w:rsidRDefault="00000000">
      <w:pPr>
        <w:pStyle w:val="Heading1"/>
      </w:pPr>
      <w:r>
        <w:t>3. Project Objectives</w:t>
      </w:r>
    </w:p>
    <w:p w14:paraId="603369BF" w14:textId="77777777" w:rsidR="00246197" w:rsidRDefault="00000000">
      <w:pPr>
        <w:pStyle w:val="ListBullet"/>
      </w:pPr>
      <w:r>
        <w:t>Plan a healthcare analytics project around 30-day hospital readmission.</w:t>
      </w:r>
    </w:p>
    <w:p w14:paraId="2F6CAABD" w14:textId="77777777" w:rsidR="00246197" w:rsidRDefault="00000000">
      <w:pPr>
        <w:pStyle w:val="ListBullet"/>
      </w:pPr>
      <w:r>
        <w:t>Clean and preprocess a public diabetes healthcare dataset.</w:t>
      </w:r>
    </w:p>
    <w:p w14:paraId="76DEF324" w14:textId="77777777" w:rsidR="00246197" w:rsidRDefault="00000000">
      <w:pPr>
        <w:pStyle w:val="ListBullet"/>
      </w:pPr>
      <w:r>
        <w:t>Explore distributions, relationships, and patterns using statistical analysis and visualization.</w:t>
      </w:r>
    </w:p>
    <w:p w14:paraId="6222AE27" w14:textId="77777777" w:rsidR="00246197" w:rsidRDefault="00000000">
      <w:pPr>
        <w:pStyle w:val="ListBullet"/>
      </w:pPr>
      <w:r>
        <w:t>Develop and compare machine learning models for binary readmission prediction.</w:t>
      </w:r>
    </w:p>
    <w:p w14:paraId="677FF498" w14:textId="77777777" w:rsidR="00246197" w:rsidRDefault="00000000">
      <w:pPr>
        <w:pStyle w:val="ListBullet"/>
      </w:pPr>
      <w:r>
        <w:t>Interpret analytical findings and identify practical healthcare implications.</w:t>
      </w:r>
    </w:p>
    <w:p w14:paraId="32D750AC" w14:textId="77777777" w:rsidR="00246197" w:rsidRDefault="00000000">
      <w:pPr>
        <w:pStyle w:val="ListBullet"/>
      </w:pPr>
      <w:r>
        <w:t>Recommend future strategies for healthcare data management and analytics.</w:t>
      </w:r>
    </w:p>
    <w:p w14:paraId="093EAE14" w14:textId="77777777" w:rsidR="00246197" w:rsidRDefault="00000000">
      <w:pPr>
        <w:pStyle w:val="Heading1"/>
      </w:pPr>
      <w:r>
        <w:t>4. Dataset and Project Background</w:t>
      </w:r>
    </w:p>
    <w:p w14:paraId="44A8F5B4" w14:textId="77777777" w:rsidR="00246197" w:rsidRDefault="00000000">
      <w:r>
        <w:t>The project used the Diabetes 130-US Hospitals for Years 1999–2008 dataset. The working CSV contained 101,766 rows and 50 columns before cleaning. It includes demographic, admission, diagnosis, procedure, medication, and hospital-utilization information.</w:t>
      </w:r>
    </w:p>
    <w:p w14:paraId="20E6DC53" w14:textId="77777777" w:rsidR="00246197" w:rsidRDefault="00000000">
      <w:r>
        <w:t>The original readmitted variable contained &lt;30, &gt;30, and NO. A binary target named readmitted_30 was created: 1 represents readmission within 30 days and 0 represents the other two categories.</w:t>
      </w:r>
    </w:p>
    <w:p w14:paraId="539F1F23" w14:textId="77777777" w:rsidR="00246197" w:rsidRDefault="00000000">
      <w:pPr>
        <w:pStyle w:val="Heading1"/>
      </w:pPr>
      <w:r>
        <w:t>5. Overall Methodology</w:t>
      </w:r>
    </w:p>
    <w:tbl>
      <w:tblPr>
        <w:tblStyle w:val="TableGrid"/>
        <w:tblW w:w="0" w:type="auto"/>
        <w:jc w:val="center"/>
        <w:tblLook w:val="04A0" w:firstRow="1" w:lastRow="0" w:firstColumn="1" w:lastColumn="0" w:noHBand="0" w:noVBand="1"/>
      </w:tblPr>
      <w:tblGrid>
        <w:gridCol w:w="3357"/>
        <w:gridCol w:w="3356"/>
        <w:gridCol w:w="3357"/>
      </w:tblGrid>
      <w:tr w:rsidR="00246197" w14:paraId="1D27FD86" w14:textId="77777777">
        <w:trPr>
          <w:jc w:val="center"/>
        </w:trPr>
        <w:tc>
          <w:tcPr>
            <w:tcW w:w="3360" w:type="dxa"/>
            <w:shd w:val="clear" w:color="auto" w:fill="D9EAF7"/>
          </w:tcPr>
          <w:p w14:paraId="1A7A6A64" w14:textId="77777777" w:rsidR="00246197" w:rsidRDefault="00000000">
            <w:r>
              <w:t>Phase</w:t>
            </w:r>
          </w:p>
        </w:tc>
        <w:tc>
          <w:tcPr>
            <w:tcW w:w="3360" w:type="dxa"/>
            <w:shd w:val="clear" w:color="auto" w:fill="D9EAF7"/>
          </w:tcPr>
          <w:p w14:paraId="65504EA6" w14:textId="77777777" w:rsidR="00246197" w:rsidRDefault="00000000">
            <w:r>
              <w:t>Activities</w:t>
            </w:r>
          </w:p>
        </w:tc>
        <w:tc>
          <w:tcPr>
            <w:tcW w:w="3360" w:type="dxa"/>
            <w:shd w:val="clear" w:color="auto" w:fill="D9EAF7"/>
          </w:tcPr>
          <w:p w14:paraId="54E62BB7" w14:textId="77777777" w:rsidR="00246197" w:rsidRDefault="00000000">
            <w:r>
              <w:t>Outcome</w:t>
            </w:r>
          </w:p>
        </w:tc>
      </w:tr>
      <w:tr w:rsidR="00246197" w14:paraId="5B5A40D4" w14:textId="77777777">
        <w:trPr>
          <w:jc w:val="center"/>
        </w:trPr>
        <w:tc>
          <w:tcPr>
            <w:tcW w:w="3360" w:type="dxa"/>
          </w:tcPr>
          <w:p w14:paraId="2235C2B1" w14:textId="77777777" w:rsidR="00246197" w:rsidRDefault="00000000">
            <w:r>
              <w:t>Week 1 – Planning</w:t>
            </w:r>
          </w:p>
        </w:tc>
        <w:tc>
          <w:tcPr>
            <w:tcW w:w="3360" w:type="dxa"/>
          </w:tcPr>
          <w:p w14:paraId="037ABEF2" w14:textId="77777777" w:rsidR="00246197" w:rsidRDefault="00000000">
            <w:r>
              <w:t xml:space="preserve">Problem definition, objectives, </w:t>
            </w:r>
            <w:r>
              <w:lastRenderedPageBreak/>
              <w:t>hypothesis, data source and methodology.</w:t>
            </w:r>
          </w:p>
        </w:tc>
        <w:tc>
          <w:tcPr>
            <w:tcW w:w="3360" w:type="dxa"/>
          </w:tcPr>
          <w:p w14:paraId="16FBF7B3" w14:textId="77777777" w:rsidR="00246197" w:rsidRDefault="00000000">
            <w:r>
              <w:lastRenderedPageBreak/>
              <w:t xml:space="preserve">Defined the project framework and </w:t>
            </w:r>
            <w:r>
              <w:lastRenderedPageBreak/>
              <w:t>readmission prediction goal.</w:t>
            </w:r>
          </w:p>
        </w:tc>
      </w:tr>
      <w:tr w:rsidR="00246197" w14:paraId="52571DB1" w14:textId="77777777">
        <w:trPr>
          <w:jc w:val="center"/>
        </w:trPr>
        <w:tc>
          <w:tcPr>
            <w:tcW w:w="3360" w:type="dxa"/>
          </w:tcPr>
          <w:p w14:paraId="3075E4B3" w14:textId="77777777" w:rsidR="00246197" w:rsidRDefault="00000000">
            <w:r>
              <w:lastRenderedPageBreak/>
              <w:t>Week 2 – Cleaning</w:t>
            </w:r>
          </w:p>
        </w:tc>
        <w:tc>
          <w:tcPr>
            <w:tcW w:w="3360" w:type="dxa"/>
          </w:tcPr>
          <w:p w14:paraId="35D37F25" w14:textId="77777777" w:rsidR="00246197" w:rsidRDefault="00000000">
            <w:r>
              <w:t>Missing-value analysis, cleaning, duplicate check and target creation.</w:t>
            </w:r>
          </w:p>
        </w:tc>
        <w:tc>
          <w:tcPr>
            <w:tcW w:w="3360" w:type="dxa"/>
          </w:tcPr>
          <w:p w14:paraId="0DC1794C" w14:textId="77777777" w:rsidR="00246197" w:rsidRDefault="00000000">
            <w:r>
              <w:t>101,766 rows, 46 columns; 0 missing values and 0 duplicates.</w:t>
            </w:r>
          </w:p>
        </w:tc>
      </w:tr>
      <w:tr w:rsidR="00246197" w14:paraId="12A7BA73" w14:textId="77777777">
        <w:trPr>
          <w:jc w:val="center"/>
        </w:trPr>
        <w:tc>
          <w:tcPr>
            <w:tcW w:w="3360" w:type="dxa"/>
          </w:tcPr>
          <w:p w14:paraId="731AFB45" w14:textId="77777777" w:rsidR="00246197" w:rsidRDefault="00000000">
            <w:r>
              <w:t>Week 3 – EDA</w:t>
            </w:r>
          </w:p>
        </w:tc>
        <w:tc>
          <w:tcPr>
            <w:tcW w:w="3360" w:type="dxa"/>
          </w:tcPr>
          <w:p w14:paraId="6D267C73" w14:textId="77777777" w:rsidR="00246197" w:rsidRDefault="00000000">
            <w:r>
              <w:t>Descriptive statistics, distributions, readmission analysis, correlation and visualizations.</w:t>
            </w:r>
          </w:p>
        </w:tc>
        <w:tc>
          <w:tcPr>
            <w:tcW w:w="3360" w:type="dxa"/>
          </w:tcPr>
          <w:p w14:paraId="788147AD" w14:textId="77777777" w:rsidR="00246197" w:rsidRDefault="00000000">
            <w:r>
              <w:t>Identified readmission patterns and relationships.</w:t>
            </w:r>
          </w:p>
        </w:tc>
      </w:tr>
      <w:tr w:rsidR="00246197" w14:paraId="6DD60852" w14:textId="77777777">
        <w:trPr>
          <w:jc w:val="center"/>
        </w:trPr>
        <w:tc>
          <w:tcPr>
            <w:tcW w:w="3360" w:type="dxa"/>
          </w:tcPr>
          <w:p w14:paraId="47A89855" w14:textId="77777777" w:rsidR="00246197" w:rsidRDefault="00000000">
            <w:r>
              <w:t>Week 4 – Modeling</w:t>
            </w:r>
          </w:p>
        </w:tc>
        <w:tc>
          <w:tcPr>
            <w:tcW w:w="3360" w:type="dxa"/>
          </w:tcPr>
          <w:p w14:paraId="29E8C474" w14:textId="77777777" w:rsidR="00246197" w:rsidRDefault="00000000">
            <w:r>
              <w:t>Encoding, train/test split, three ML models and evaluation.</w:t>
            </w:r>
          </w:p>
        </w:tc>
        <w:tc>
          <w:tcPr>
            <w:tcW w:w="3360" w:type="dxa"/>
          </w:tcPr>
          <w:p w14:paraId="61C56C3B" w14:textId="77777777" w:rsidR="00246197" w:rsidRDefault="00000000">
            <w:r>
              <w:t>Compared Logistic Regression, Decision Tree and Random Forest.</w:t>
            </w:r>
          </w:p>
        </w:tc>
      </w:tr>
      <w:tr w:rsidR="00246197" w14:paraId="01484CF3" w14:textId="77777777">
        <w:trPr>
          <w:jc w:val="center"/>
        </w:trPr>
        <w:tc>
          <w:tcPr>
            <w:tcW w:w="3360" w:type="dxa"/>
          </w:tcPr>
          <w:p w14:paraId="470A196A" w14:textId="77777777" w:rsidR="00246197" w:rsidRDefault="00000000">
            <w:r>
              <w:t>Week 5 – Interpretation</w:t>
            </w:r>
          </w:p>
        </w:tc>
        <w:tc>
          <w:tcPr>
            <w:tcW w:w="3360" w:type="dxa"/>
          </w:tcPr>
          <w:p w14:paraId="697DD970" w14:textId="77777777" w:rsidR="00246197" w:rsidRDefault="00000000">
            <w:r>
              <w:t>Synthesis, implications, limitations and future strategies.</w:t>
            </w:r>
          </w:p>
        </w:tc>
        <w:tc>
          <w:tcPr>
            <w:tcW w:w="3360" w:type="dxa"/>
          </w:tcPr>
          <w:p w14:paraId="1C0B870A" w14:textId="77777777" w:rsidR="00246197" w:rsidRDefault="00000000">
            <w:r>
              <w:t>Final recommendations and conclusions.</w:t>
            </w:r>
          </w:p>
        </w:tc>
      </w:tr>
    </w:tbl>
    <w:p w14:paraId="4DBCB03D" w14:textId="77777777" w:rsidR="00246197" w:rsidRDefault="00246197"/>
    <w:p w14:paraId="5AC1E336" w14:textId="77777777" w:rsidR="00246197" w:rsidRDefault="00000000">
      <w:pPr>
        <w:pStyle w:val="Heading1"/>
      </w:pPr>
      <w:r>
        <w:t>6. Data Cleaning: Outcomes and Lessons Learned</w:t>
      </w:r>
    </w:p>
    <w:p w14:paraId="5B3665C2" w14:textId="77777777" w:rsidR="00246197" w:rsidRDefault="00000000">
      <w:r>
        <w:t>The raw dataset contained several missing or unknown values. Five highly incomplete columns—weight, max_glu_serum, A1Cresult, medical_specialty, and payer_code—were removed. Remaining selected categorical missing values were represented as Unknown. A duplicate check returned zero duplicate rows.</w:t>
      </w:r>
    </w:p>
    <w:p w14:paraId="50EAA6D5" w14:textId="77777777" w:rsidR="00246197" w:rsidRDefault="00000000">
      <w:r>
        <w:t>An important lesson was that missing data should not be handled with one automatic rule. The amount and meaning of missingness should be considered before removing or imputing a variable. Healthcare data may be missing because a test was not performed or because a field was not recorded.</w:t>
      </w:r>
    </w:p>
    <w:p w14:paraId="550F0DAC" w14:textId="77777777" w:rsidR="00246197" w:rsidRDefault="00000000">
      <w:pPr>
        <w:pStyle w:val="Heading1"/>
      </w:pPr>
      <w:r>
        <w:t>7. Exploratory Data Analysis: Key Insights</w:t>
      </w:r>
    </w:p>
    <w:tbl>
      <w:tblPr>
        <w:tblStyle w:val="TableGrid"/>
        <w:tblW w:w="0" w:type="auto"/>
        <w:jc w:val="center"/>
        <w:tblLook w:val="04A0" w:firstRow="1" w:lastRow="0" w:firstColumn="1" w:lastColumn="0" w:noHBand="0" w:noVBand="1"/>
      </w:tblPr>
      <w:tblGrid>
        <w:gridCol w:w="3356"/>
        <w:gridCol w:w="3357"/>
        <w:gridCol w:w="3357"/>
      </w:tblGrid>
      <w:tr w:rsidR="00246197" w14:paraId="7AE0461C" w14:textId="77777777">
        <w:trPr>
          <w:jc w:val="center"/>
        </w:trPr>
        <w:tc>
          <w:tcPr>
            <w:tcW w:w="3360" w:type="dxa"/>
            <w:shd w:val="clear" w:color="auto" w:fill="D9EAF7"/>
          </w:tcPr>
          <w:p w14:paraId="3D8C6696" w14:textId="77777777" w:rsidR="00246197" w:rsidRDefault="00000000">
            <w:r>
              <w:t>Analysis</w:t>
            </w:r>
          </w:p>
        </w:tc>
        <w:tc>
          <w:tcPr>
            <w:tcW w:w="3360" w:type="dxa"/>
            <w:shd w:val="clear" w:color="auto" w:fill="D9EAF7"/>
          </w:tcPr>
          <w:p w14:paraId="4E485FEF" w14:textId="77777777" w:rsidR="00246197" w:rsidRDefault="00000000">
            <w:r>
              <w:t>Finding</w:t>
            </w:r>
          </w:p>
        </w:tc>
        <w:tc>
          <w:tcPr>
            <w:tcW w:w="3360" w:type="dxa"/>
            <w:shd w:val="clear" w:color="auto" w:fill="D9EAF7"/>
          </w:tcPr>
          <w:p w14:paraId="49952CB0" w14:textId="77777777" w:rsidR="00246197" w:rsidRDefault="00000000">
            <w:r>
              <w:t>Interpretation</w:t>
            </w:r>
          </w:p>
        </w:tc>
      </w:tr>
      <w:tr w:rsidR="00246197" w14:paraId="105AAD9B" w14:textId="77777777">
        <w:trPr>
          <w:jc w:val="center"/>
        </w:trPr>
        <w:tc>
          <w:tcPr>
            <w:tcW w:w="3360" w:type="dxa"/>
          </w:tcPr>
          <w:p w14:paraId="08EE88C7" w14:textId="77777777" w:rsidR="00246197" w:rsidRDefault="00000000">
            <w:r>
              <w:t>30-day readmission</w:t>
            </w:r>
          </w:p>
        </w:tc>
        <w:tc>
          <w:tcPr>
            <w:tcW w:w="3360" w:type="dxa"/>
          </w:tcPr>
          <w:p w14:paraId="4201DD49" w14:textId="77777777" w:rsidR="00246197" w:rsidRDefault="00000000">
            <w:r>
              <w:t>11.16% positive.</w:t>
            </w:r>
          </w:p>
        </w:tc>
        <w:tc>
          <w:tcPr>
            <w:tcW w:w="3360" w:type="dxa"/>
          </w:tcPr>
          <w:p w14:paraId="5C930CB0" w14:textId="77777777" w:rsidR="00246197" w:rsidRDefault="00000000">
            <w:r>
              <w:t>The positive class was much smaller, creating class imbalance.</w:t>
            </w:r>
          </w:p>
        </w:tc>
      </w:tr>
      <w:tr w:rsidR="00246197" w14:paraId="6CB74581" w14:textId="77777777">
        <w:trPr>
          <w:jc w:val="center"/>
        </w:trPr>
        <w:tc>
          <w:tcPr>
            <w:tcW w:w="3360" w:type="dxa"/>
          </w:tcPr>
          <w:p w14:paraId="01C2DBD8" w14:textId="77777777" w:rsidR="00246197" w:rsidRDefault="00000000">
            <w:r>
              <w:t>Age groups</w:t>
            </w:r>
          </w:p>
        </w:tc>
        <w:tc>
          <w:tcPr>
            <w:tcW w:w="3360" w:type="dxa"/>
          </w:tcPr>
          <w:p w14:paraId="2B789A5A" w14:textId="77777777" w:rsidR="00246197" w:rsidRDefault="00000000">
            <w:r>
              <w:t>20–30 had the highest observed rate at 14.24%.</w:t>
            </w:r>
          </w:p>
        </w:tc>
        <w:tc>
          <w:tcPr>
            <w:tcW w:w="3360" w:type="dxa"/>
          </w:tcPr>
          <w:p w14:paraId="4CC640F8" w14:textId="77777777" w:rsidR="00246197" w:rsidRDefault="00000000">
            <w:r>
              <w:t>The group had the highest observed rate, but size should be considered.</w:t>
            </w:r>
          </w:p>
        </w:tc>
      </w:tr>
      <w:tr w:rsidR="00246197" w14:paraId="75200275" w14:textId="77777777">
        <w:trPr>
          <w:jc w:val="center"/>
        </w:trPr>
        <w:tc>
          <w:tcPr>
            <w:tcW w:w="3360" w:type="dxa"/>
          </w:tcPr>
          <w:p w14:paraId="4DF256C8" w14:textId="77777777" w:rsidR="00246197" w:rsidRDefault="00000000">
            <w:r>
              <w:t>Hospital stay</w:t>
            </w:r>
          </w:p>
        </w:tc>
        <w:tc>
          <w:tcPr>
            <w:tcW w:w="3360" w:type="dxa"/>
          </w:tcPr>
          <w:p w14:paraId="64F8064E" w14:textId="77777777" w:rsidR="00246197" w:rsidRDefault="00000000">
            <w:r>
              <w:t>Mean about 4.40 days; most around 1–5 days.</w:t>
            </w:r>
          </w:p>
        </w:tc>
        <w:tc>
          <w:tcPr>
            <w:tcW w:w="3360" w:type="dxa"/>
          </w:tcPr>
          <w:p w14:paraId="1A16BB66" w14:textId="77777777" w:rsidR="00246197" w:rsidRDefault="00000000">
            <w:r>
              <w:t>Stays were concentrated at shorter durations.</w:t>
            </w:r>
          </w:p>
        </w:tc>
      </w:tr>
      <w:tr w:rsidR="00246197" w14:paraId="7868BFA3" w14:textId="77777777">
        <w:trPr>
          <w:jc w:val="center"/>
        </w:trPr>
        <w:tc>
          <w:tcPr>
            <w:tcW w:w="3360" w:type="dxa"/>
          </w:tcPr>
          <w:p w14:paraId="680B2A81" w14:textId="77777777" w:rsidR="00246197" w:rsidRDefault="00000000">
            <w:r>
              <w:t>Previous inpatient visits</w:t>
            </w:r>
          </w:p>
        </w:tc>
        <w:tc>
          <w:tcPr>
            <w:tcW w:w="3360" w:type="dxa"/>
          </w:tcPr>
          <w:p w14:paraId="0F6A7534" w14:textId="77777777" w:rsidR="00246197" w:rsidRDefault="00000000">
            <w:r>
              <w:t>Readmission rate generally increased with more visits.</w:t>
            </w:r>
          </w:p>
        </w:tc>
        <w:tc>
          <w:tcPr>
            <w:tcW w:w="3360" w:type="dxa"/>
          </w:tcPr>
          <w:p w14:paraId="021EF34F" w14:textId="77777777" w:rsidR="00246197" w:rsidRDefault="00000000">
            <w:r>
              <w:t>Past inpatient utilization may help identify higher-risk patients.</w:t>
            </w:r>
          </w:p>
        </w:tc>
      </w:tr>
      <w:tr w:rsidR="00246197" w14:paraId="2BE2B96B" w14:textId="77777777">
        <w:trPr>
          <w:jc w:val="center"/>
        </w:trPr>
        <w:tc>
          <w:tcPr>
            <w:tcW w:w="3360" w:type="dxa"/>
          </w:tcPr>
          <w:p w14:paraId="658CDB48" w14:textId="77777777" w:rsidR="00246197" w:rsidRDefault="00000000">
            <w:r>
              <w:t>Correlation</w:t>
            </w:r>
          </w:p>
        </w:tc>
        <w:tc>
          <w:tcPr>
            <w:tcW w:w="3360" w:type="dxa"/>
          </w:tcPr>
          <w:p w14:paraId="67C54EDE" w14:textId="77777777" w:rsidR="00246197" w:rsidRDefault="00000000">
            <w:r>
              <w:t>number_inpatient vs target = 0.17.</w:t>
            </w:r>
          </w:p>
        </w:tc>
        <w:tc>
          <w:tcPr>
            <w:tcW w:w="3360" w:type="dxa"/>
          </w:tcPr>
          <w:p w14:paraId="176F8234" w14:textId="77777777" w:rsidR="00246197" w:rsidRDefault="00000000">
            <w:r>
              <w:t>Strongest examined target correlation, but still moderate.</w:t>
            </w:r>
          </w:p>
        </w:tc>
      </w:tr>
      <w:tr w:rsidR="00246197" w14:paraId="14266C9C" w14:textId="77777777">
        <w:trPr>
          <w:jc w:val="center"/>
        </w:trPr>
        <w:tc>
          <w:tcPr>
            <w:tcW w:w="3360" w:type="dxa"/>
          </w:tcPr>
          <w:p w14:paraId="33EFFE03" w14:textId="77777777" w:rsidR="00246197" w:rsidRDefault="00000000">
            <w:r>
              <w:t>Medications and stay</w:t>
            </w:r>
          </w:p>
        </w:tc>
        <w:tc>
          <w:tcPr>
            <w:tcW w:w="3360" w:type="dxa"/>
          </w:tcPr>
          <w:p w14:paraId="18F07F27" w14:textId="77777777" w:rsidR="00246197" w:rsidRDefault="00000000">
            <w:r>
              <w:t>time_in_hospital vs num_medications = 0.47.</w:t>
            </w:r>
          </w:p>
        </w:tc>
        <w:tc>
          <w:tcPr>
            <w:tcW w:w="3360" w:type="dxa"/>
          </w:tcPr>
          <w:p w14:paraId="5D4AA846" w14:textId="77777777" w:rsidR="00246197" w:rsidRDefault="00000000">
            <w:r>
              <w:t>Longer stays tended to be associated with more medications.</w:t>
            </w:r>
          </w:p>
        </w:tc>
      </w:tr>
      <w:tr w:rsidR="00246197" w14:paraId="22F298B7" w14:textId="77777777">
        <w:trPr>
          <w:jc w:val="center"/>
        </w:trPr>
        <w:tc>
          <w:tcPr>
            <w:tcW w:w="3360" w:type="dxa"/>
          </w:tcPr>
          <w:p w14:paraId="212154B8" w14:textId="77777777" w:rsidR="00246197" w:rsidRDefault="00000000">
            <w:r>
              <w:t>Gender</w:t>
            </w:r>
          </w:p>
        </w:tc>
        <w:tc>
          <w:tcPr>
            <w:tcW w:w="3360" w:type="dxa"/>
          </w:tcPr>
          <w:p w14:paraId="16BBEB97" w14:textId="77777777" w:rsidR="00246197" w:rsidRDefault="00000000">
            <w:r>
              <w:t>Female 11.25%; Male 11.06%.</w:t>
            </w:r>
          </w:p>
        </w:tc>
        <w:tc>
          <w:tcPr>
            <w:tcW w:w="3360" w:type="dxa"/>
          </w:tcPr>
          <w:p w14:paraId="4249C40A" w14:textId="77777777" w:rsidR="00246197" w:rsidRDefault="00000000">
            <w:r>
              <w:t>Observed rates were very similar.</w:t>
            </w:r>
          </w:p>
        </w:tc>
      </w:tr>
    </w:tbl>
    <w:p w14:paraId="4FD9593B" w14:textId="77777777" w:rsidR="00246197" w:rsidRDefault="00246197"/>
    <w:p w14:paraId="6041017A" w14:textId="77777777" w:rsidR="00246197" w:rsidRDefault="00000000">
      <w:pPr>
        <w:pStyle w:val="Heading1"/>
      </w:pPr>
      <w:r>
        <w:t>8. Visual Analysis</w:t>
      </w:r>
    </w:p>
    <w:p w14:paraId="38E28561" w14:textId="77777777" w:rsidR="00246197" w:rsidRDefault="00000000">
      <w:r>
        <w:t>The project used bar charts, histograms, boxplots, line plots, scatter plots, and a correlation heatmap. These visualizations helped identify class imbalance, distribution shapes, possible relationships, and group differences. The number_inpatient distribution was strongly right-skewed, with many patients having zero previous inpatient visits. The hospital-stay boxplot showed broadly similar central distributions between the target groups.</w:t>
      </w:r>
    </w:p>
    <w:p w14:paraId="6523AED5" w14:textId="77777777" w:rsidR="00246197" w:rsidRDefault="00000000">
      <w:pPr>
        <w:pStyle w:val="Heading1"/>
      </w:pPr>
      <w:r>
        <w:lastRenderedPageBreak/>
        <w:t>9. Predictive Modeling Results</w:t>
      </w:r>
    </w:p>
    <w:p w14:paraId="24F6FDFE" w14:textId="77777777" w:rsidR="00246197" w:rsidRDefault="00000000">
      <w:r>
        <w:t>The modeling stage used an 80:20 stratified train-test split. Categorical variables were one-hot encoded. The original readmitted column was removed because it directly defines the binary target and would cause data leakage. Identifier columns were also excluded.</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246197" w14:paraId="6226D66D" w14:textId="77777777">
        <w:trPr>
          <w:jc w:val="center"/>
        </w:trPr>
        <w:tc>
          <w:tcPr>
            <w:tcW w:w="2016" w:type="dxa"/>
            <w:shd w:val="clear" w:color="auto" w:fill="D9EAF7"/>
          </w:tcPr>
          <w:p w14:paraId="327AC03B" w14:textId="77777777" w:rsidR="00246197" w:rsidRDefault="00000000">
            <w:r>
              <w:t>Model</w:t>
            </w:r>
          </w:p>
        </w:tc>
        <w:tc>
          <w:tcPr>
            <w:tcW w:w="2016" w:type="dxa"/>
            <w:shd w:val="clear" w:color="auto" w:fill="D9EAF7"/>
          </w:tcPr>
          <w:p w14:paraId="2A2D71CC" w14:textId="77777777" w:rsidR="00246197" w:rsidRDefault="00000000">
            <w:r>
              <w:t>Accuracy</w:t>
            </w:r>
          </w:p>
        </w:tc>
        <w:tc>
          <w:tcPr>
            <w:tcW w:w="2016" w:type="dxa"/>
            <w:shd w:val="clear" w:color="auto" w:fill="D9EAF7"/>
          </w:tcPr>
          <w:p w14:paraId="2C737B33" w14:textId="77777777" w:rsidR="00246197" w:rsidRDefault="00000000">
            <w:r>
              <w:t>Precision</w:t>
            </w:r>
          </w:p>
        </w:tc>
        <w:tc>
          <w:tcPr>
            <w:tcW w:w="2016" w:type="dxa"/>
            <w:shd w:val="clear" w:color="auto" w:fill="D9EAF7"/>
          </w:tcPr>
          <w:p w14:paraId="654A1011" w14:textId="77777777" w:rsidR="00246197" w:rsidRDefault="00000000">
            <w:r>
              <w:t>Recall</w:t>
            </w:r>
          </w:p>
        </w:tc>
        <w:tc>
          <w:tcPr>
            <w:tcW w:w="2016" w:type="dxa"/>
            <w:shd w:val="clear" w:color="auto" w:fill="D9EAF7"/>
          </w:tcPr>
          <w:p w14:paraId="65575362" w14:textId="77777777" w:rsidR="00246197" w:rsidRDefault="00000000">
            <w:r>
              <w:t>ROC-AUC</w:t>
            </w:r>
          </w:p>
        </w:tc>
      </w:tr>
      <w:tr w:rsidR="00246197" w14:paraId="29C3A198" w14:textId="77777777">
        <w:trPr>
          <w:jc w:val="center"/>
        </w:trPr>
        <w:tc>
          <w:tcPr>
            <w:tcW w:w="2016" w:type="dxa"/>
          </w:tcPr>
          <w:p w14:paraId="06FD0F29" w14:textId="77777777" w:rsidR="00246197" w:rsidRDefault="00000000">
            <w:r>
              <w:t>Logistic Regression</w:t>
            </w:r>
          </w:p>
        </w:tc>
        <w:tc>
          <w:tcPr>
            <w:tcW w:w="2016" w:type="dxa"/>
          </w:tcPr>
          <w:p w14:paraId="353B392A" w14:textId="77777777" w:rsidR="00246197" w:rsidRDefault="00000000">
            <w:r>
              <w:t>64.17%</w:t>
            </w:r>
          </w:p>
        </w:tc>
        <w:tc>
          <w:tcPr>
            <w:tcW w:w="2016" w:type="dxa"/>
          </w:tcPr>
          <w:p w14:paraId="3C0CCC9C" w14:textId="77777777" w:rsidR="00246197" w:rsidRDefault="00000000">
            <w:r>
              <w:t>16.58%</w:t>
            </w:r>
          </w:p>
        </w:tc>
        <w:tc>
          <w:tcPr>
            <w:tcW w:w="2016" w:type="dxa"/>
          </w:tcPr>
          <w:p w14:paraId="52125A08" w14:textId="77777777" w:rsidR="00246197" w:rsidRDefault="00000000">
            <w:r>
              <w:t>54.82%</w:t>
            </w:r>
          </w:p>
        </w:tc>
        <w:tc>
          <w:tcPr>
            <w:tcW w:w="2016" w:type="dxa"/>
          </w:tcPr>
          <w:p w14:paraId="2514CB2F" w14:textId="77777777" w:rsidR="00246197" w:rsidRDefault="00000000">
            <w:r>
              <w:t>64.25%</w:t>
            </w:r>
          </w:p>
        </w:tc>
      </w:tr>
      <w:tr w:rsidR="00246197" w14:paraId="6E2AE54E" w14:textId="77777777">
        <w:trPr>
          <w:jc w:val="center"/>
        </w:trPr>
        <w:tc>
          <w:tcPr>
            <w:tcW w:w="2016" w:type="dxa"/>
          </w:tcPr>
          <w:p w14:paraId="511AFDB0" w14:textId="77777777" w:rsidR="00246197" w:rsidRDefault="00000000">
            <w:r>
              <w:t>Decision Tree</w:t>
            </w:r>
          </w:p>
        </w:tc>
        <w:tc>
          <w:tcPr>
            <w:tcW w:w="2016" w:type="dxa"/>
          </w:tcPr>
          <w:p w14:paraId="13832EFE" w14:textId="77777777" w:rsidR="00246197" w:rsidRDefault="00000000">
            <w:r>
              <w:t>61.19%</w:t>
            </w:r>
          </w:p>
        </w:tc>
        <w:tc>
          <w:tcPr>
            <w:tcW w:w="2016" w:type="dxa"/>
          </w:tcPr>
          <w:p w14:paraId="2AAE88E3" w14:textId="77777777" w:rsidR="00246197" w:rsidRDefault="00000000">
            <w:r>
              <w:t>16.80%</w:t>
            </w:r>
          </w:p>
        </w:tc>
        <w:tc>
          <w:tcPr>
            <w:tcW w:w="2016" w:type="dxa"/>
          </w:tcPr>
          <w:p w14:paraId="04C6324D" w14:textId="77777777" w:rsidR="00246197" w:rsidRDefault="00000000">
            <w:r>
              <w:t>62.70%</w:t>
            </w:r>
          </w:p>
        </w:tc>
        <w:tc>
          <w:tcPr>
            <w:tcW w:w="2016" w:type="dxa"/>
          </w:tcPr>
          <w:p w14:paraId="4284728A" w14:textId="77777777" w:rsidR="00246197" w:rsidRDefault="00000000">
            <w:r>
              <w:t>65.59%</w:t>
            </w:r>
          </w:p>
        </w:tc>
      </w:tr>
      <w:tr w:rsidR="00246197" w14:paraId="3E36471B" w14:textId="77777777">
        <w:trPr>
          <w:jc w:val="center"/>
        </w:trPr>
        <w:tc>
          <w:tcPr>
            <w:tcW w:w="2016" w:type="dxa"/>
          </w:tcPr>
          <w:p w14:paraId="7EABE4FB" w14:textId="77777777" w:rsidR="00246197" w:rsidRDefault="00000000">
            <w:r>
              <w:t>Random Forest</w:t>
            </w:r>
          </w:p>
        </w:tc>
        <w:tc>
          <w:tcPr>
            <w:tcW w:w="2016" w:type="dxa"/>
          </w:tcPr>
          <w:p w14:paraId="237C76EF" w14:textId="77777777" w:rsidR="00246197" w:rsidRDefault="00000000">
            <w:r>
              <w:t>62.66%</w:t>
            </w:r>
          </w:p>
        </w:tc>
        <w:tc>
          <w:tcPr>
            <w:tcW w:w="2016" w:type="dxa"/>
          </w:tcPr>
          <w:p w14:paraId="78EB6B23" w14:textId="77777777" w:rsidR="00246197" w:rsidRDefault="00000000">
            <w:r>
              <w:t>16.27%</w:t>
            </w:r>
          </w:p>
        </w:tc>
        <w:tc>
          <w:tcPr>
            <w:tcW w:w="2016" w:type="dxa"/>
          </w:tcPr>
          <w:p w14:paraId="7A7A2661" w14:textId="77777777" w:rsidR="00246197" w:rsidRDefault="00000000">
            <w:r>
              <w:t>56.58%</w:t>
            </w:r>
          </w:p>
        </w:tc>
        <w:tc>
          <w:tcPr>
            <w:tcW w:w="2016" w:type="dxa"/>
          </w:tcPr>
          <w:p w14:paraId="3B1F636E" w14:textId="77777777" w:rsidR="00246197" w:rsidRDefault="00000000">
            <w:r>
              <w:t>64.46%</w:t>
            </w:r>
          </w:p>
        </w:tc>
      </w:tr>
    </w:tbl>
    <w:p w14:paraId="4352AFF9" w14:textId="77777777" w:rsidR="00246197" w:rsidRDefault="00246197"/>
    <w:p w14:paraId="5635C324" w14:textId="77777777" w:rsidR="00246197" w:rsidRDefault="00000000">
      <w:r>
        <w:t>Decision Tree achieved the highest recall and ROC-AUC. Logistic Regression achieved the highest accuracy. Because the positive class represented only about 11.16% of the data, accuracy was not treated as the only measure of success.</w:t>
      </w:r>
    </w:p>
    <w:p w14:paraId="678C1431" w14:textId="77777777" w:rsidR="00246197" w:rsidRDefault="00000000">
      <w:pPr>
        <w:pStyle w:val="Heading1"/>
      </w:pPr>
      <w:r>
        <w:t>10. Discussion and Healthcare Implications</w:t>
      </w:r>
    </w:p>
    <w:p w14:paraId="03EF8D05" w14:textId="77777777" w:rsidR="00246197" w:rsidRDefault="00000000">
      <w:r>
        <w:t>The results suggest that previous hospital utilization contains useful information for readmission risk assessment. The observed increase in readmission rates with previous inpatient visits suggests that patients with repeated inpatient care could be considered for closer post-discharge follow-up. Possible interventions include earlier follow-up appointments, medication review, patient education, and monitoring after discharge.</w:t>
      </w:r>
    </w:p>
    <w:p w14:paraId="1801BDE7" w14:textId="77777777" w:rsidR="00246197" w:rsidRDefault="00000000">
      <w:r>
        <w:t>However, the model results are moderate and should not be interpreted as a definitive clinical decision tool. A prediction should be treated as a risk signal that supports healthcare professionals rather than replaces their judgment.</w:t>
      </w:r>
    </w:p>
    <w:p w14:paraId="15DF0C87" w14:textId="77777777" w:rsidR="00246197" w:rsidRDefault="00000000">
      <w:pPr>
        <w:pStyle w:val="Heading1"/>
      </w:pPr>
      <w:r>
        <w:t>11. Challenges and Critical Reflection</w:t>
      </w:r>
    </w:p>
    <w:p w14:paraId="28F06711" w14:textId="77777777" w:rsidR="00246197" w:rsidRDefault="00000000">
      <w:pPr>
        <w:pStyle w:val="ListBullet"/>
      </w:pPr>
      <w:r>
        <w:t>High missingness required careful variable-removal decisions.</w:t>
      </w:r>
    </w:p>
    <w:p w14:paraId="29AED0B7" w14:textId="77777777" w:rsidR="00246197" w:rsidRDefault="00000000">
      <w:pPr>
        <w:pStyle w:val="ListBullet"/>
      </w:pPr>
      <w:r>
        <w:t>Class imbalance made accuracy alone insufficient.</w:t>
      </w:r>
    </w:p>
    <w:p w14:paraId="3289D8A5" w14:textId="77777777" w:rsidR="00246197" w:rsidRDefault="00000000">
      <w:pPr>
        <w:pStyle w:val="ListBullet"/>
      </w:pPr>
      <w:r>
        <w:t>Data leakage initially produced unrealistically perfect results; the original readmitted field was removed before final evaluation.</w:t>
      </w:r>
    </w:p>
    <w:p w14:paraId="6D48F573" w14:textId="77777777" w:rsidR="00246197" w:rsidRDefault="00000000">
      <w:pPr>
        <w:pStyle w:val="ListBullet"/>
      </w:pPr>
      <w:r>
        <w:t>Healthcare outliers may be genuine patient values, so they should not be deleted automatically.</w:t>
      </w:r>
    </w:p>
    <w:p w14:paraId="22FD2FDF" w14:textId="77777777" w:rsidR="00246197" w:rsidRDefault="00000000">
      <w:pPr>
        <w:pStyle w:val="ListBullet"/>
      </w:pPr>
      <w:r>
        <w:t>One-hot encoding produced 2,273 encoded features, increasing model complexity.</w:t>
      </w:r>
    </w:p>
    <w:p w14:paraId="6622317C" w14:textId="77777777" w:rsidR="00246197" w:rsidRDefault="00000000">
      <w:pPr>
        <w:pStyle w:val="ListBullet"/>
      </w:pPr>
      <w:r>
        <w:t>ROC-AUC values were moderate, so further tuning and validation are required.</w:t>
      </w:r>
    </w:p>
    <w:p w14:paraId="48D15A15" w14:textId="77777777" w:rsidR="00246197" w:rsidRDefault="00000000">
      <w:pPr>
        <w:pStyle w:val="ListBullet"/>
      </w:pPr>
      <w:r>
        <w:t>The historical 1999–2008 data may not fully represent current healthcare practice.</w:t>
      </w:r>
    </w:p>
    <w:p w14:paraId="2279B105" w14:textId="77777777" w:rsidR="00246197" w:rsidRDefault="00000000">
      <w:pPr>
        <w:pStyle w:val="Heading1"/>
      </w:pPr>
      <w:r>
        <w:t>12. Future Strategies and Recommendations</w:t>
      </w:r>
    </w:p>
    <w:tbl>
      <w:tblPr>
        <w:tblStyle w:val="TableGrid"/>
        <w:tblW w:w="0" w:type="auto"/>
        <w:jc w:val="center"/>
        <w:tblLook w:val="04A0" w:firstRow="1" w:lastRow="0" w:firstColumn="1" w:lastColumn="0" w:noHBand="0" w:noVBand="1"/>
      </w:tblPr>
      <w:tblGrid>
        <w:gridCol w:w="5035"/>
        <w:gridCol w:w="5035"/>
      </w:tblGrid>
      <w:tr w:rsidR="00246197" w14:paraId="675191BA" w14:textId="77777777">
        <w:trPr>
          <w:jc w:val="center"/>
        </w:trPr>
        <w:tc>
          <w:tcPr>
            <w:tcW w:w="5040" w:type="dxa"/>
            <w:shd w:val="clear" w:color="auto" w:fill="D9EAF7"/>
          </w:tcPr>
          <w:p w14:paraId="3188DB0B" w14:textId="77777777" w:rsidR="00246197" w:rsidRDefault="00000000">
            <w:r>
              <w:t>Recommendation</w:t>
            </w:r>
          </w:p>
        </w:tc>
        <w:tc>
          <w:tcPr>
            <w:tcW w:w="5040" w:type="dxa"/>
            <w:shd w:val="clear" w:color="auto" w:fill="D9EAF7"/>
          </w:tcPr>
          <w:p w14:paraId="6A4800BF" w14:textId="77777777" w:rsidR="00246197" w:rsidRDefault="00000000">
            <w:r>
              <w:t>Purpose</w:t>
            </w:r>
          </w:p>
        </w:tc>
      </w:tr>
      <w:tr w:rsidR="00246197" w14:paraId="5AC25C09" w14:textId="77777777">
        <w:trPr>
          <w:jc w:val="center"/>
        </w:trPr>
        <w:tc>
          <w:tcPr>
            <w:tcW w:w="5040" w:type="dxa"/>
          </w:tcPr>
          <w:p w14:paraId="3F506D74" w14:textId="77777777" w:rsidR="00246197" w:rsidRDefault="00000000">
            <w:r>
              <w:t>Use more recent healthcare data</w:t>
            </w:r>
          </w:p>
        </w:tc>
        <w:tc>
          <w:tcPr>
            <w:tcW w:w="5040" w:type="dxa"/>
          </w:tcPr>
          <w:p w14:paraId="0B83CFAA" w14:textId="77777777" w:rsidR="00246197" w:rsidRDefault="00000000">
            <w:r>
              <w:t>Improve relevance to current clinical practice.</w:t>
            </w:r>
          </w:p>
        </w:tc>
      </w:tr>
      <w:tr w:rsidR="00246197" w14:paraId="5FEA717E" w14:textId="77777777">
        <w:trPr>
          <w:jc w:val="center"/>
        </w:trPr>
        <w:tc>
          <w:tcPr>
            <w:tcW w:w="5040" w:type="dxa"/>
          </w:tcPr>
          <w:p w14:paraId="6D51B6B5" w14:textId="77777777" w:rsidR="00246197" w:rsidRDefault="00000000">
            <w:r>
              <w:t>Cross-validation and hyperparameter tuning</w:t>
            </w:r>
          </w:p>
        </w:tc>
        <w:tc>
          <w:tcPr>
            <w:tcW w:w="5040" w:type="dxa"/>
          </w:tcPr>
          <w:p w14:paraId="72DB3E1A" w14:textId="77777777" w:rsidR="00246197" w:rsidRDefault="00000000">
            <w:r>
              <w:t>Improve reliability and model performance.</w:t>
            </w:r>
          </w:p>
        </w:tc>
      </w:tr>
      <w:tr w:rsidR="00246197" w14:paraId="4B33DF8C" w14:textId="77777777">
        <w:trPr>
          <w:jc w:val="center"/>
        </w:trPr>
        <w:tc>
          <w:tcPr>
            <w:tcW w:w="5040" w:type="dxa"/>
          </w:tcPr>
          <w:p w14:paraId="4010C6F7" w14:textId="77777777" w:rsidR="00246197" w:rsidRDefault="00000000">
            <w:r>
              <w:t>Threshold tuning</w:t>
            </w:r>
          </w:p>
        </w:tc>
        <w:tc>
          <w:tcPr>
            <w:tcW w:w="5040" w:type="dxa"/>
          </w:tcPr>
          <w:p w14:paraId="5EADC38D" w14:textId="77777777" w:rsidR="00246197" w:rsidRDefault="00000000">
            <w:r>
              <w:t>Increase recall when screening for high-risk patients.</w:t>
            </w:r>
          </w:p>
        </w:tc>
      </w:tr>
      <w:tr w:rsidR="00246197" w14:paraId="7F253A68" w14:textId="77777777">
        <w:trPr>
          <w:jc w:val="center"/>
        </w:trPr>
        <w:tc>
          <w:tcPr>
            <w:tcW w:w="5040" w:type="dxa"/>
          </w:tcPr>
          <w:p w14:paraId="2013EA35" w14:textId="77777777" w:rsidR="00246197" w:rsidRDefault="00000000">
            <w:r>
              <w:t>Improve feature selection</w:t>
            </w:r>
          </w:p>
        </w:tc>
        <w:tc>
          <w:tcPr>
            <w:tcW w:w="5040" w:type="dxa"/>
          </w:tcPr>
          <w:p w14:paraId="370CBFC2" w14:textId="77777777" w:rsidR="00246197" w:rsidRDefault="00000000">
            <w:r>
              <w:t>Reduce unnecessary variables and improve interpretability.</w:t>
            </w:r>
          </w:p>
        </w:tc>
      </w:tr>
      <w:tr w:rsidR="00246197" w14:paraId="0B79877C" w14:textId="77777777">
        <w:trPr>
          <w:jc w:val="center"/>
        </w:trPr>
        <w:tc>
          <w:tcPr>
            <w:tcW w:w="5040" w:type="dxa"/>
          </w:tcPr>
          <w:p w14:paraId="523EAC2E" w14:textId="77777777" w:rsidR="00246197" w:rsidRDefault="00000000">
            <w:r>
              <w:t>Add model explainability</w:t>
            </w:r>
          </w:p>
        </w:tc>
        <w:tc>
          <w:tcPr>
            <w:tcW w:w="5040" w:type="dxa"/>
          </w:tcPr>
          <w:p w14:paraId="4960390D" w14:textId="77777777" w:rsidR="00246197" w:rsidRDefault="00000000">
            <w:r>
              <w:t>Help users understand risk predictions.</w:t>
            </w:r>
          </w:p>
        </w:tc>
      </w:tr>
      <w:tr w:rsidR="00246197" w14:paraId="0B02036F" w14:textId="77777777">
        <w:trPr>
          <w:jc w:val="center"/>
        </w:trPr>
        <w:tc>
          <w:tcPr>
            <w:tcW w:w="5040" w:type="dxa"/>
          </w:tcPr>
          <w:p w14:paraId="504F58C4" w14:textId="77777777" w:rsidR="00246197" w:rsidRDefault="00000000">
            <w:r>
              <w:t>Evaluate subgroup performance</w:t>
            </w:r>
          </w:p>
        </w:tc>
        <w:tc>
          <w:tcPr>
            <w:tcW w:w="5040" w:type="dxa"/>
          </w:tcPr>
          <w:p w14:paraId="0F0D444D" w14:textId="77777777" w:rsidR="00246197" w:rsidRDefault="00000000">
            <w:r>
              <w:t>Identify potential demographic bias.</w:t>
            </w:r>
          </w:p>
        </w:tc>
      </w:tr>
      <w:tr w:rsidR="00246197" w14:paraId="0F2CFB83" w14:textId="77777777">
        <w:trPr>
          <w:jc w:val="center"/>
        </w:trPr>
        <w:tc>
          <w:tcPr>
            <w:tcW w:w="5040" w:type="dxa"/>
          </w:tcPr>
          <w:p w14:paraId="674A7B69" w14:textId="77777777" w:rsidR="00246197" w:rsidRDefault="00000000">
            <w:r>
              <w:t>External validation</w:t>
            </w:r>
          </w:p>
        </w:tc>
        <w:tc>
          <w:tcPr>
            <w:tcW w:w="5040" w:type="dxa"/>
          </w:tcPr>
          <w:p w14:paraId="2F6D4CED" w14:textId="77777777" w:rsidR="00246197" w:rsidRDefault="00000000">
            <w:r>
              <w:t>Test performance on an independent dataset or hospital.</w:t>
            </w:r>
          </w:p>
        </w:tc>
      </w:tr>
      <w:tr w:rsidR="00246197" w14:paraId="4B64318C" w14:textId="77777777">
        <w:trPr>
          <w:jc w:val="center"/>
        </w:trPr>
        <w:tc>
          <w:tcPr>
            <w:tcW w:w="5040" w:type="dxa"/>
          </w:tcPr>
          <w:p w14:paraId="4BB99B25" w14:textId="77777777" w:rsidR="00246197" w:rsidRDefault="00000000">
            <w:r>
              <w:lastRenderedPageBreak/>
              <w:t>Controlled prediction interface</w:t>
            </w:r>
          </w:p>
        </w:tc>
        <w:tc>
          <w:tcPr>
            <w:tcW w:w="5040" w:type="dxa"/>
          </w:tcPr>
          <w:p w14:paraId="2A81AA04" w14:textId="77777777" w:rsidR="00246197" w:rsidRDefault="00000000">
            <w:r>
              <w:t>Build only after stronger validation and testing.</w:t>
            </w:r>
          </w:p>
        </w:tc>
      </w:tr>
    </w:tbl>
    <w:p w14:paraId="5DCD9662" w14:textId="77777777" w:rsidR="00246197" w:rsidRDefault="00246197"/>
    <w:p w14:paraId="330F153A" w14:textId="77777777" w:rsidR="00246197" w:rsidRDefault="00000000">
      <w:pPr>
        <w:pStyle w:val="Heading1"/>
      </w:pPr>
      <w:r>
        <w:t>13. Future Healthcare Data Initiatives</w:t>
      </w:r>
    </w:p>
    <w:p w14:paraId="64AE33ED" w14:textId="77777777" w:rsidR="00246197" w:rsidRDefault="00000000">
      <w:r>
        <w:t>Future healthcare analytics projects should focus not only on model accuracy but also on data quality, interpretability, fairness, and operational usefulness. A standardized data-quality process can monitor missingness, inconsistent categories, duplicate records, and unusual values before modeling. Model monitoring should also detect performance changes when patient populations or clinical practices change.</w:t>
      </w:r>
    </w:p>
    <w:p w14:paraId="0A0AED7B" w14:textId="77777777" w:rsidR="00246197" w:rsidRDefault="00000000">
      <w:pPr>
        <w:pStyle w:val="Heading1"/>
      </w:pPr>
      <w:r>
        <w:t>14. Ethical Considerations</w:t>
      </w:r>
    </w:p>
    <w:p w14:paraId="60454E1D" w14:textId="77777777" w:rsidR="00246197" w:rsidRDefault="00000000">
      <w:r>
        <w:t>Predictive healthcare analytics involves sensitive patient information and can influence how resources and attention are allocated. Models should use appropriate privacy protections and de-identified data where possible. Bias should be assessed across relevant patient groups, and model outputs should be communicated with appropriate uncertainty. Predictive analytics should support qualified healthcare professionals rather than make independent clinical decisions.</w:t>
      </w:r>
    </w:p>
    <w:p w14:paraId="5DD2A4D8" w14:textId="77777777" w:rsidR="00246197" w:rsidRDefault="00000000">
      <w:pPr>
        <w:pStyle w:val="Heading1"/>
      </w:pPr>
      <w:r>
        <w:t>15. Project Limitations</w:t>
      </w:r>
    </w:p>
    <w:p w14:paraId="750AEB66" w14:textId="77777777" w:rsidR="00246197" w:rsidRDefault="00000000">
      <w:pPr>
        <w:pStyle w:val="ListBullet"/>
      </w:pPr>
      <w:r>
        <w:t>The dataset is historical and may not represent present-day healthcare systems.</w:t>
      </w:r>
    </w:p>
    <w:p w14:paraId="3EF5AEB4" w14:textId="77777777" w:rsidR="00246197" w:rsidRDefault="00000000">
      <w:pPr>
        <w:pStyle w:val="ListBullet"/>
      </w:pPr>
      <w:r>
        <w:t>Initial models achieved only moderate predictive performance.</w:t>
      </w:r>
    </w:p>
    <w:p w14:paraId="723BF299" w14:textId="77777777" w:rsidR="00246197" w:rsidRDefault="00000000">
      <w:pPr>
        <w:pStyle w:val="ListBullet"/>
      </w:pPr>
      <w:r>
        <w:t>The binary target was derived from the original readmission categories.</w:t>
      </w:r>
    </w:p>
    <w:p w14:paraId="00D6D52B" w14:textId="77777777" w:rsidR="00246197" w:rsidRDefault="00000000">
      <w:pPr>
        <w:pStyle w:val="ListBullet"/>
      </w:pPr>
      <w:r>
        <w:t>The project did not perform external clinical validation.</w:t>
      </w:r>
    </w:p>
    <w:p w14:paraId="4CBC7038" w14:textId="77777777" w:rsidR="00246197" w:rsidRDefault="00000000">
      <w:pPr>
        <w:pStyle w:val="ListBullet"/>
      </w:pPr>
      <w:r>
        <w:t>The model has not been deployed or tested in a real clinical workflow.</w:t>
      </w:r>
    </w:p>
    <w:p w14:paraId="7429E484" w14:textId="77777777" w:rsidR="00246197" w:rsidRDefault="00000000">
      <w:pPr>
        <w:pStyle w:val="ListBullet"/>
      </w:pPr>
      <w:r>
        <w:t>Some potentially useful variables were removed because of very high missingness.</w:t>
      </w:r>
    </w:p>
    <w:p w14:paraId="06308EE6" w14:textId="77777777" w:rsidR="00246197" w:rsidRDefault="00000000">
      <w:pPr>
        <w:pStyle w:val="Heading1"/>
      </w:pPr>
      <w:r>
        <w:t>16. Conclusion</w:t>
      </w:r>
    </w:p>
    <w:p w14:paraId="0FE6B33F" w14:textId="77777777" w:rsidR="00246197" w:rsidRDefault="00000000">
      <w:r>
        <w:t>This project demonstrated a complete healthcare data analytics workflow from problem planning to predictive modeling and strategic interpretation. The analysis showed an overall 30-day readmission rate of approximately 11.16% and identified previous inpatient utilization as a useful signal associated with readmission risk. The machine learning comparison showed that Decision Tree achieved the highest recall and ROC-AUC among the three initial models, while Logistic Regression achieved the highest accuracy.</w:t>
      </w:r>
    </w:p>
    <w:p w14:paraId="20773960" w14:textId="77777777" w:rsidR="00246197" w:rsidRDefault="00000000">
      <w:r>
        <w:t>The most important lesson is that healthcare analytics requires more than building a model. Data quality, leakage prevention, class imbalance, outlier interpretation, fairness, clinical relevance, and responsible use must all be considered. With newer data, stronger validation, better feature selection, model tuning, explainability, and external testing, the project could be developed into a more reliable decision-support prototype.</w:t>
      </w:r>
    </w:p>
    <w:p w14:paraId="18E0E847" w14:textId="77777777" w:rsidR="00246197" w:rsidRDefault="00000000">
      <w:pPr>
        <w:pStyle w:val="Heading1"/>
      </w:pPr>
      <w:r>
        <w:t>17. Final Project Takeaways</w:t>
      </w:r>
    </w:p>
    <w:p w14:paraId="073B9B73" w14:textId="77777777" w:rsidR="00246197" w:rsidRDefault="00000000">
      <w:pPr>
        <w:pStyle w:val="ListBullet"/>
      </w:pPr>
      <w:r>
        <w:t>A structured five-stage workflow was followed from planning through recommendations.</w:t>
      </w:r>
    </w:p>
    <w:p w14:paraId="14C75256" w14:textId="77777777" w:rsidR="00246197" w:rsidRDefault="00000000">
      <w:pPr>
        <w:pStyle w:val="ListBullet"/>
      </w:pPr>
      <w:r>
        <w:t>The cleaned dataset contained 101,766 records and 46 columns.</w:t>
      </w:r>
    </w:p>
    <w:p w14:paraId="3DAE72A0" w14:textId="77777777" w:rsidR="00246197" w:rsidRDefault="00000000">
      <w:pPr>
        <w:pStyle w:val="ListBullet"/>
      </w:pPr>
      <w:r>
        <w:t>The overall observed 30-day readmission rate was approximately 11.16%.</w:t>
      </w:r>
    </w:p>
    <w:p w14:paraId="6870459B" w14:textId="77777777" w:rsidR="00246197" w:rsidRDefault="00000000">
      <w:pPr>
        <w:pStyle w:val="ListBullet"/>
      </w:pPr>
      <w:r>
        <w:t>Previous inpatient visits showed a clear observed relationship with readmission rate.</w:t>
      </w:r>
    </w:p>
    <w:p w14:paraId="362B3136" w14:textId="77777777" w:rsidR="00246197" w:rsidRDefault="00000000">
      <w:pPr>
        <w:pStyle w:val="ListBullet"/>
      </w:pPr>
      <w:r>
        <w:t>Decision Tree produced the highest recall (62.70%) and ROC-AUC (65.59%).</w:t>
      </w:r>
    </w:p>
    <w:p w14:paraId="320BBFA8" w14:textId="77777777" w:rsidR="00246197" w:rsidRDefault="00000000">
      <w:pPr>
        <w:pStyle w:val="ListBullet"/>
      </w:pPr>
      <w:r>
        <w:lastRenderedPageBreak/>
        <w:t>The models should be treated as academic prototypes, not clinical deployment systems.</w:t>
      </w:r>
    </w:p>
    <w:p w14:paraId="07C45E1C" w14:textId="77777777" w:rsidR="00246197" w:rsidRDefault="00000000">
      <w:pPr>
        <w:pStyle w:val="ListBullet"/>
      </w:pPr>
      <w:r>
        <w:t>Future work should prioritize stronger validation, current data, explainability, fairness, and practical integration.</w:t>
      </w:r>
    </w:p>
    <w:p w14:paraId="135B15FE" w14:textId="1A22247A" w:rsidR="00246197" w:rsidRDefault="00246197">
      <w:pPr>
        <w:jc w:val="center"/>
      </w:pPr>
    </w:p>
    <w:sectPr w:rsidR="0024619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374377">
    <w:abstractNumId w:val="8"/>
  </w:num>
  <w:num w:numId="2" w16cid:durableId="845905552">
    <w:abstractNumId w:val="6"/>
  </w:num>
  <w:num w:numId="3" w16cid:durableId="806362010">
    <w:abstractNumId w:val="5"/>
  </w:num>
  <w:num w:numId="4" w16cid:durableId="354965383">
    <w:abstractNumId w:val="4"/>
  </w:num>
  <w:num w:numId="5" w16cid:durableId="1836844926">
    <w:abstractNumId w:val="7"/>
  </w:num>
  <w:num w:numId="6" w16cid:durableId="2058317521">
    <w:abstractNumId w:val="3"/>
  </w:num>
  <w:num w:numId="7" w16cid:durableId="1466703627">
    <w:abstractNumId w:val="2"/>
  </w:num>
  <w:num w:numId="8" w16cid:durableId="833835221">
    <w:abstractNumId w:val="1"/>
  </w:num>
  <w:num w:numId="9" w16cid:durableId="5636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62D"/>
    <w:rsid w:val="00246197"/>
    <w:rsid w:val="0029639D"/>
    <w:rsid w:val="00326F90"/>
    <w:rsid w:val="00950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BAC50"/>
  <w14:defaultImageDpi w14:val="300"/>
  <w15:docId w15:val="{61BD140A-C20E-4D1F-8246-45200D0A3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bhoomi kumari</cp:lastModifiedBy>
  <cp:revision>2</cp:revision>
  <dcterms:created xsi:type="dcterms:W3CDTF">2026-10-08T14:45:00Z</dcterms:created>
  <dcterms:modified xsi:type="dcterms:W3CDTF">2026-10-08T14:45:00Z</dcterms:modified>
  <cp:category/>
</cp:coreProperties>
</file>