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17BD8B">
      <w:pPr>
        <w:pBdr/>
        <w:spacing w:after="80" w:before="80"/>
        <w:ind/>
        <w:rPr/>
      </w:pPr>
      <w:r/>
      <w:r/>
    </w:p>
    <w:p w14:paraId="5EDDBE5D">
      <w:pPr>
        <w:pBdr/>
        <w:spacing w:after="80" w:before="80"/>
        <w:ind/>
        <w:rPr/>
      </w:pPr>
      <w:r/>
      <w:r/>
    </w:p>
    <w:p w14:paraId="63B5E767">
      <w:pPr>
        <w:pBdr/>
        <w:spacing w:after="80" w:before="80"/>
        <w:ind/>
        <w:rPr/>
      </w:pPr>
      <w:r/>
      <w:r/>
    </w:p>
    <w:p w14:paraId="2617D18E">
      <w:pPr>
        <w:pBdr/>
        <w:spacing w:after="80"/>
        <w:ind/>
        <w:jc w:val="center"/>
        <w:rPr/>
      </w:pPr>
      <w:r>
        <w:rPr>
          <w:rFonts w:ascii="Arial" w:hAnsi="Arial" w:eastAsia="Arial" w:cs="Arial"/>
          <w:b/>
          <w:bCs/>
          <w:sz w:val="36"/>
          <w:szCs w:val="36"/>
        </w:rPr>
        <w:t xml:space="preserve">ASTON UNIVERSITY</w:t>
      </w:r>
      <w:r/>
    </w:p>
    <w:p w14:paraId="6F2E268C">
      <w:pPr>
        <w:pBdr/>
        <w:spacing w:after="80"/>
        <w:ind/>
        <w:jc w:val="center"/>
        <w:rPr/>
      </w:pPr>
      <w:r>
        <w:rPr>
          <w:rFonts w:ascii="Arial" w:hAnsi="Arial" w:eastAsia="Arial" w:cs="Arial"/>
          <w:sz w:val="24"/>
          <w:szCs w:val="24"/>
        </w:rPr>
        <w:t xml:space="preserve">Birmingham, UK</w:t>
      </w:r>
      <w:r/>
    </w:p>
    <w:p w14:paraId="2A1A0122">
      <w:pPr>
        <w:pBdr/>
        <w:spacing w:after="200"/>
        <w:ind/>
        <w:jc w:val="center"/>
        <w:rPr/>
      </w:pPr>
      <w:r>
        <w:rPr>
          <w:rFonts w:ascii="Arial" w:hAnsi="Arial" w:eastAsia="Arial" w:cs="Arial"/>
          <w:sz w:val="24"/>
          <w:szCs w:val="24"/>
        </w:rPr>
        <w:t xml:space="preserve">College of Engineering and Physical Sciences</w:t>
      </w:r>
      <w:r/>
    </w:p>
    <w:p w14:paraId="5D5921D2">
      <w:pPr>
        <w:pBdr/>
        <w:spacing w:after="400"/>
        <w:ind/>
        <w:jc w:val="center"/>
        <w:rPr/>
      </w:pPr>
      <w:r>
        <w:rPr>
          <w:rFonts w:ascii="Arial" w:hAnsi="Arial" w:eastAsia="Arial" w:cs="Arial"/>
          <w:b/>
          <w:bCs/>
          <w:sz w:val="28"/>
          <w:szCs w:val="28"/>
        </w:rPr>
        <w:t xml:space="preserve">MSc Computer Science</w:t>
      </w:r>
      <w:r/>
    </w:p>
    <w:p w14:paraId="74017F05">
      <w:pPr>
        <w:pBdr/>
        <w:spacing w:after="120"/>
        <w:ind/>
        <w:jc w:val="center"/>
        <w:rPr/>
      </w:pPr>
      <w:r>
        <w:rPr>
          <w:rFonts w:ascii="Arial" w:hAnsi="Arial" w:eastAsia="Arial" w:cs="Arial"/>
          <w:b/>
          <w:bCs/>
          <w:sz w:val="36"/>
          <w:szCs w:val="36"/>
        </w:rPr>
        <w:t xml:space="preserve">Learning Interpretable Feature Spaces</w:t>
      </w:r>
      <w:r/>
    </w:p>
    <w:p w14:paraId="12EE2829">
      <w:pPr>
        <w:pBdr/>
        <w:spacing w:after="400"/>
        <w:ind/>
        <w:jc w:val="center"/>
        <w:rPr/>
      </w:pPr>
      <w:r>
        <w:rPr>
          <w:rFonts w:ascii="Arial" w:hAnsi="Arial" w:eastAsia="Arial" w:cs="Arial"/>
          <w:b/>
          <w:bCs/>
          <w:sz w:val="36"/>
          <w:szCs w:val="36"/>
        </w:rPr>
        <w:t xml:space="preserve">via Domain-Informed Encoders</w:t>
      </w:r>
      <w:r/>
    </w:p>
    <w:p w14:paraId="2586A8A7">
      <w:pPr>
        <w:pBdr/>
        <w:spacing w:after="200"/>
        <w:ind/>
        <w:jc w:val="center"/>
        <w:rPr/>
      </w:pPr>
      <w:r>
        <w:rPr>
          <w:rFonts w:ascii="Arial" w:hAnsi="Arial" w:eastAsia="Arial" w:cs="Arial"/>
          <w:i/>
          <w:iCs/>
          <w:sz w:val="24"/>
          <w:szCs w:val="24"/>
        </w:rPr>
        <w:t xml:space="preserve">MSc Dissertation — Module CS4700</w:t>
      </w:r>
      <w:r/>
    </w:p>
    <w:p w14:paraId="6899260B">
      <w:pPr>
        <w:pBdr/>
        <w:spacing w:after="80"/>
        <w:ind/>
        <w:jc w:val="center"/>
        <w:rPr/>
      </w:pPr>
      <w:r>
        <w:rPr>
          <w:rFonts w:ascii="Arial" w:hAnsi="Arial" w:eastAsia="Arial" w:cs="Arial"/>
          <w:sz w:val="24"/>
          <w:szCs w:val="24"/>
        </w:rPr>
        <w:t xml:space="preserve">Submitted by:</w:t>
      </w:r>
      <w:r/>
    </w:p>
    <w:p w14:paraId="096BBEBD">
      <w:pPr>
        <w:pBdr/>
        <w:spacing w:after="240"/>
        <w:ind/>
        <w:jc w:val="center"/>
        <w:rPr/>
      </w:pPr>
      <w:r>
        <w:rPr>
          <w:rFonts w:ascii="Arial" w:hAnsi="Arial" w:eastAsia="Arial" w:cs="Arial"/>
          <w:b/>
          <w:bCs/>
          <w:sz w:val="30"/>
          <w:szCs w:val="30"/>
        </w:rPr>
        <w:t xml:space="preserve">Bhoopesh Nandan Singh</w:t>
      </w:r>
      <w:r/>
    </w:p>
    <w:p w14:paraId="1EE4C9CA">
      <w:pPr>
        <w:pBdr/>
        <w:spacing w:after="200"/>
        <w:ind/>
        <w:jc w:val="center"/>
        <w:rPr>
          <w:rFonts w:ascii="Arial" w:hAnsi="Arial" w:eastAsia="Arial" w:cs="Arial"/>
          <w:sz w:val="24"/>
          <w:szCs w:val="24"/>
        </w:rPr>
      </w:pPr>
      <w:r>
        <w:rPr>
          <w:rFonts w:ascii="Arial" w:hAnsi="Arial" w:eastAsia="Arial" w:cs="Arial"/>
          <w:sz w:val="24"/>
          <w:szCs w:val="24"/>
        </w:rPr>
        <w:t xml:space="preserve">Academic Year 2024–2025</w:t>
      </w:r>
      <w:r>
        <w:rPr>
          <w:rFonts w:ascii="Arial" w:hAnsi="Arial" w:eastAsia="Arial" w:cs="Arial"/>
          <w:sz w:val="24"/>
          <w:szCs w:val="24"/>
        </w:rPr>
      </w:r>
    </w:p>
    <w:p w14:paraId="3834F7A9">
      <w:pPr>
        <w:pBdr/>
        <w:spacing w:after="200"/>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p>
    <w:p w14:paraId="0D1D160D">
      <w:pPr>
        <w:pBdr/>
        <w:spacing w:after="80"/>
        <w:ind/>
        <w:jc w:val="center"/>
        <w:rPr/>
      </w:pPr>
      <w:r>
        <w:rPr>
          <w:rFonts w:ascii="Arial" w:hAnsi="Arial" w:eastAsia="Arial" w:cs="Arial"/>
          <w:i/>
          <w:iCs/>
          <w:sz w:val="22"/>
          <w:szCs w:val="22"/>
        </w:rPr>
        <w:t xml:space="preserve">This dissertation is submitted in partial fulfilment of the requirements for the award of MSc Computer Science at Aston University.</w:t>
      </w:r>
      <w:r/>
    </w:p>
    <w:p w14:paraId="6928D600">
      <w:pPr>
        <w:pBdr/>
        <w:spacing/>
        <w:ind/>
        <w:rPr/>
      </w:pPr>
      <w:r>
        <w:br w:type="page" w:clear="all"/>
      </w:r>
      <w:r/>
    </w:p>
    <w:p w14:paraId="3AC81040">
      <w:pPr>
        <w:pStyle w:val="908"/>
        <w:pBdr/>
        <w:spacing w:after="200" w:before="400"/>
        <w:ind/>
        <w:rPr/>
      </w:pPr>
      <w:r>
        <w:rPr>
          <w:rFonts w:ascii="Arial" w:hAnsi="Arial" w:eastAsia="Arial" w:cs="Arial"/>
          <w:b/>
          <w:bCs/>
          <w:sz w:val="32"/>
          <w:szCs w:val="32"/>
        </w:rPr>
        <w:t xml:space="preserve">Declaration</w:t>
      </w:r>
      <w:r/>
    </w:p>
    <w:p w14:paraId="691391D2">
      <w:pPr>
        <w:pBdr/>
        <w:spacing w:after="160" w:line="360" w:lineRule="auto"/>
        <w:ind/>
        <w:jc w:val="both"/>
        <w:rPr/>
      </w:pPr>
      <w:r>
        <w:rPr>
          <w:rFonts w:ascii="Arial" w:hAnsi="Arial" w:eastAsia="Arial" w:cs="Arial"/>
          <w:sz w:val="24"/>
          <w:szCs w:val="24"/>
        </w:rPr>
        <w:t xml:space="preserve">I declare that I have personally prepared this assignment. The work is my own, carried out personally by me unless otherwise stated and has not been generated using paid for assess</w:t>
      </w:r>
      <w:r>
        <w:rPr>
          <w:rFonts w:ascii="Arial" w:hAnsi="Arial" w:eastAsia="Arial" w:cs="Arial"/>
          <w:sz w:val="24"/>
          <w:szCs w:val="24"/>
        </w:rPr>
        <w:t xml:space="preserve">ment writing services or Artificial Intelligence tools unless specified as a clearly stated approved component of the assessment brief. All sources of information, including quotations, are acknowledged by means of the appropriate citations and references.</w:t>
      </w:r>
      <w:r/>
    </w:p>
    <w:p w14:paraId="7D7C8EAD">
      <w:pPr>
        <w:pBdr/>
        <w:spacing w:after="160" w:line="360" w:lineRule="auto"/>
        <w:ind/>
        <w:jc w:val="both"/>
        <w:rPr/>
      </w:pPr>
      <w:r>
        <w:rPr>
          <w:rFonts w:ascii="Arial" w:hAnsi="Arial" w:eastAsia="Arial" w:cs="Arial"/>
          <w:sz w:val="24"/>
          <w:szCs w:val="24"/>
        </w:rPr>
        <w:t xml:space="preserve">I declare that this work has not gained credit previously for another module</w:t>
      </w:r>
      <w:r>
        <w:rPr>
          <w:rFonts w:ascii="Arial" w:hAnsi="Arial" w:eastAsia="Arial" w:cs="Arial"/>
          <w:sz w:val="24"/>
          <w:szCs w:val="24"/>
        </w:rPr>
        <w:t xml:space="preserve"> at this or another University, save for permitted elements which formed part of an associated proposal linked directly to this submission. I understand that plagiarism, collusion, copying another student and commissioning (which for the avoidance of doubt</w:t>
      </w:r>
      <w:r>
        <w:rPr>
          <w:rFonts w:ascii="Arial" w:hAnsi="Arial" w:eastAsia="Arial" w:cs="Arial"/>
          <w:sz w:val="24"/>
          <w:szCs w:val="24"/>
        </w:rPr>
        <w:t xml:space="preserve"> includes the use of essay mills and other paid for assessment writing services, as well as unattributed use of work generated by Artificial Intelligence tools) are regarded as offences against the University's Assessment Regulations and may result in form</w:t>
      </w:r>
      <w:bookmarkStart w:id="0" w:name="_GoBack"/>
      <w:r/>
      <w:bookmarkEnd w:id="0"/>
      <w:r>
        <w:rPr>
          <w:rFonts w:ascii="Arial" w:hAnsi="Arial" w:eastAsia="Arial" w:cs="Arial"/>
          <w:sz w:val="24"/>
          <w:szCs w:val="24"/>
        </w:rPr>
        <w:t xml:space="preserve">al disciplinary proceedings.</w:t>
      </w:r>
      <w:r/>
    </w:p>
    <w:p w14:paraId="7393DA25">
      <w:pPr>
        <w:pBdr/>
        <w:spacing w:after="160" w:line="360" w:lineRule="auto"/>
        <w:ind/>
        <w:jc w:val="both"/>
        <w:rPr/>
      </w:pPr>
      <w:r>
        <w:rPr>
          <w:rFonts w:ascii="Arial" w:hAnsi="Arial" w:eastAsia="Arial" w:cs="Arial"/>
          <w:sz w:val="24"/>
          <w:szCs w:val="24"/>
        </w:rPr>
        <w:t xml:space="preserve">I understand that by submitting this assessment, I decla</w:t>
      </w:r>
      <w:r>
        <w:rPr>
          <w:rFonts w:ascii="Arial" w:hAnsi="Arial" w:eastAsia="Arial" w:cs="Arial"/>
          <w:sz w:val="24"/>
          <w:szCs w:val="24"/>
        </w:rPr>
        <w:t xml:space="preserve">re myself fit to be able to undertake the assessment and accept the outcome of the assessment as valid. I confirm that the word count of this dissertation does not exceed 10,000 words. Where AI-assisted tools have been used, this is declared in Appendix D.</w:t>
      </w:r>
      <w:r/>
    </w:p>
    <w:p w14:paraId="05E032BC">
      <w:pPr>
        <w:pBdr/>
        <w:spacing w:after="80" w:before="80"/>
        <w:ind/>
        <w:rPr/>
      </w:pPr>
      <w:r/>
      <w:r/>
    </w:p>
    <w:p w14:paraId="26124812">
      <w:pPr>
        <w:pBdr/>
        <w:spacing w:after="160" w:line="360" w:lineRule="auto"/>
        <w:ind/>
        <w:jc w:val="both"/>
        <w:rPr/>
      </w:pPr>
      <w:r>
        <w:rPr>
          <w:rFonts w:ascii="Arial" w:hAnsi="Arial" w:eastAsia="Arial" w:cs="Arial"/>
          <w:b/>
          <w:bCs/>
          <w:sz w:val="24"/>
          <w:szCs w:val="24"/>
        </w:rPr>
        <w:t xml:space="preserve">Student Signature: </w:t>
      </w:r>
      <w:r>
        <w:rPr>
          <w:rFonts w:ascii="Arial" w:hAnsi="Arial" w:eastAsia="Arial" w:cs="Arial"/>
          <w:sz w:val="24"/>
          <w:szCs w:val="24"/>
        </w:rPr>
        <w:t xml:space="preserve">Bhoopesh Nandan Singh</w:t>
      </w:r>
      <w:r/>
    </w:p>
    <w:p w14:paraId="0CD8835D">
      <w:pPr>
        <w:pBdr/>
        <w:spacing w:after="160" w:line="360" w:lineRule="auto"/>
        <w:ind/>
        <w:jc w:val="both"/>
        <w:rPr/>
      </w:pPr>
      <w:r>
        <w:rPr>
          <w:rFonts w:ascii="Arial" w:hAnsi="Arial" w:eastAsia="Arial" w:cs="Arial"/>
          <w:b/>
          <w:bCs/>
          <w:sz w:val="24"/>
          <w:szCs w:val="24"/>
        </w:rPr>
        <w:t xml:space="preserve">Date: </w:t>
      </w:r>
      <w:r>
        <w:rPr>
          <w:rFonts w:ascii="Arial" w:hAnsi="Arial" w:eastAsia="Arial" w:cs="Arial"/>
          <w:sz w:val="24"/>
          <w:szCs w:val="24"/>
        </w:rPr>
        <w:t xml:space="preserve">Academic Year 2024–2025</w:t>
      </w:r>
      <w:r/>
    </w:p>
    <w:p w14:paraId="28132450">
      <w:pPr>
        <w:pBdr/>
        <w:spacing/>
        <w:ind/>
        <w:rPr/>
      </w:pPr>
      <w:r>
        <w:br w:type="page" w:clear="all"/>
      </w:r>
      <w:r/>
    </w:p>
    <w:p w14:paraId="25A7CBDF">
      <w:pPr>
        <w:pStyle w:val="908"/>
        <w:pBdr/>
        <w:spacing w:after="200" w:before="400"/>
        <w:ind/>
        <w:rPr/>
      </w:pPr>
      <w:r>
        <w:rPr>
          <w:rFonts w:ascii="Arial" w:hAnsi="Arial" w:eastAsia="Arial" w:cs="Arial"/>
          <w:b/>
          <w:bCs/>
          <w:sz w:val="32"/>
          <w:szCs w:val="32"/>
        </w:rPr>
        <w:t xml:space="preserve">Abstract</w:t>
      </w:r>
      <w:r/>
    </w:p>
    <w:p w14:paraId="69A6E452">
      <w:pPr>
        <w:pBdr/>
        <w:spacing w:after="160" w:line="360" w:lineRule="auto"/>
        <w:ind/>
        <w:jc w:val="both"/>
        <w:rPr/>
      </w:pPr>
      <w:r>
        <w:rPr>
          <w:rFonts w:ascii="Arial" w:hAnsi="Arial" w:eastAsia="Arial" w:cs="Arial"/>
          <w:sz w:val="24"/>
          <w:szCs w:val="24"/>
        </w:rPr>
        <w:t xml:space="preserve">Concept-based explanation methods require domain experts to sp</w:t>
      </w:r>
      <w:r>
        <w:rPr>
          <w:rFonts w:ascii="Arial" w:hAnsi="Arial" w:eastAsia="Arial" w:cs="Arial"/>
          <w:sz w:val="24"/>
          <w:szCs w:val="24"/>
        </w:rPr>
        <w:t xml:space="preserve">ecify concepts before model training, limiting their use in clinical settings where concept definitions are costly to obtain. This dissertation presents an unsupervised concept discovery pipeline that learns interpretable clinical concepts from unlabelled </w:t>
      </w:r>
      <w:r>
        <w:rPr>
          <w:rFonts w:ascii="Arial" w:hAnsi="Arial" w:eastAsia="Arial" w:cs="Arial"/>
          <w:sz w:val="24"/>
          <w:szCs w:val="24"/>
        </w:rPr>
        <w:t xml:space="preserve">data, grounds them semantically through human visual inspection (image domain) and LLM-mediated clinical labelling (tabular domain), and produces predictions traceable to named semantic concepts. Ablation experiments demonstrate that domain-informed encode</w:t>
      </w:r>
      <w:r>
        <w:rPr>
          <w:rFonts w:ascii="Arial" w:hAnsi="Arial" w:eastAsia="Arial" w:cs="Arial"/>
          <w:sz w:val="24"/>
          <w:szCs w:val="24"/>
        </w:rPr>
        <w:t xml:space="preserve">r design choices — multi-layer feature extraction and panel-structured positional encoding — improve concept cluster quality, and that the resulting concept-based classifiers match the accuracy of black-box baselines while producing auditable explanations.</w:t>
      </w:r>
      <w:r/>
    </w:p>
    <w:p w14:paraId="79EF5308">
      <w:pPr>
        <w:pBdr/>
        <w:spacing w:after="160" w:line="360" w:lineRule="auto"/>
        <w:ind/>
        <w:jc w:val="both"/>
        <w:rPr/>
      </w:pPr>
      <w:r>
        <w:rPr>
          <w:rFonts w:ascii="Arial" w:hAnsi="Arial" w:eastAsia="Arial" w:cs="Arial"/>
          <w:sz w:val="24"/>
          <w:szCs w:val="24"/>
        </w:rPr>
        <w:t xml:space="preserve">The pipeline is validated across two distinct data modalities. In the image domain, a DINO Vision Transformer (ViT-S/8) is extended with multi-layer patch </w:t>
      </w:r>
      <w:r>
        <w:rPr>
          <w:rFonts w:ascii="Arial" w:hAnsi="Arial" w:eastAsia="Arial" w:cs="Arial"/>
          <w:sz w:val="24"/>
          <w:szCs w:val="24"/>
        </w:rPr>
        <w:t xml:space="preserve">extraction (concatenating features from transformer blocks 8, 10, and 12), attention-guided foreground masking, and semantic consistency fine-tuning. Concepts are discovered via Gaussian Mixture Model clustering and named post-hoc by a human expert through</w:t>
      </w:r>
      <w:r>
        <w:rPr>
          <w:rFonts w:ascii="Arial" w:hAnsi="Arial" w:eastAsia="Arial" w:cs="Arial"/>
          <w:sz w:val="24"/>
          <w:szCs w:val="24"/>
        </w:rPr>
        <w:t xml:space="preserve"> an interactive Streamlit interface. In the tabular domain, a custom PanelFTTransformer (PSFTT) — a Feature Tokeniser Transformer extended with panel positional encoding for three clinical panels (CBC, BMP, Lipid) — is pre-trained with a novel two-scale se</w:t>
      </w:r>
      <w:r>
        <w:rPr>
          <w:rFonts w:ascii="Arial" w:hAnsi="Arial" w:eastAsia="Arial" w:cs="Arial"/>
          <w:sz w:val="24"/>
          <w:szCs w:val="24"/>
        </w:rPr>
        <w:t xml:space="preserve">lf-supervised objective (within-panel masking and cross-panel dropout). Concepts are discovered from panel-patch representations and labelled by an LLM clinical advisor that reads cluster deviation profiles and suggests clinical names for human validation.</w:t>
      </w:r>
      <w:r/>
    </w:p>
    <w:p w14:paraId="6103D463">
      <w:pPr>
        <w:pBdr/>
        <w:spacing w:after="160" w:line="360" w:lineRule="auto"/>
        <w:ind/>
        <w:jc w:val="both"/>
        <w:rPr/>
      </w:pPr>
      <w:r>
        <w:rPr>
          <w:rFonts w:ascii="Arial" w:hAnsi="Arial" w:eastAsia="Arial" w:cs="Arial"/>
          <w:sz w:val="24"/>
          <w:szCs w:val="24"/>
        </w:rPr>
        <w:t xml:space="preserve">The image pipeline achieves a silhouette score of 0.61, test accuracy of 97.4%, and macro F1 of 0.97, with 82% semantic accuracy confirmed by human evaluation. Ablations show that multi-layer ex</w:t>
      </w:r>
      <w:r>
        <w:rPr>
          <w:rFonts w:ascii="Arial" w:hAnsi="Arial" w:eastAsia="Arial" w:cs="Arial"/>
          <w:sz w:val="24"/>
          <w:szCs w:val="24"/>
        </w:rPr>
        <w:t xml:space="preserve">traction improves silhouette by 18% over single-layer, foreground masking improves cluster NMI, and concept-based classification stays within 5% AUC of raw feature baselines — demonstrating that interpretability is achievable without sacrificing accuracy. </w:t>
      </w:r>
      <w:r>
        <w:rPr>
          <w:rFonts w:ascii="Arial" w:hAnsi="Arial" w:eastAsia="Arial" w:cs="Arial"/>
          <w:sz w:val="24"/>
          <w:szCs w:val="24"/>
        </w:rPr>
        <w:t xml:space="preserve">The tabular pipeline discovers clinically interpretable patterns (dyslipidaemia, metabolic syndrome, nephropathy) from NHANES laboratory data without any diagnostic labels, providing preliminary evidence that the architecture generalises across modalities.</w:t>
      </w:r>
      <w:r/>
    </w:p>
    <w:p w14:paraId="73EEB714">
      <w:pPr>
        <w:pBdr/>
        <w:spacing w:after="80" w:before="80"/>
        <w:ind/>
        <w:rPr/>
      </w:pPr>
      <w:r/>
      <w:r/>
    </w:p>
    <w:p w14:paraId="39773A44">
      <w:pPr>
        <w:pBdr/>
        <w:spacing w:after="160" w:line="360" w:lineRule="auto"/>
        <w:ind/>
        <w:jc w:val="both"/>
        <w:rPr/>
      </w:pPr>
      <w:r>
        <w:rPr>
          <w:rFonts w:ascii="Arial" w:hAnsi="Arial" w:eastAsia="Arial" w:cs="Arial"/>
          <w:b/>
          <w:bCs/>
          <w:sz w:val="24"/>
          <w:szCs w:val="24"/>
        </w:rPr>
        <w:t xml:space="preserve">Keywords: </w:t>
      </w:r>
      <w:r>
        <w:rPr>
          <w:rFonts w:ascii="Arial" w:hAnsi="Arial" w:eastAsia="Arial" w:cs="Arial"/>
          <w:sz w:val="24"/>
          <w:szCs w:val="24"/>
        </w:rPr>
        <w:t xml:space="preserve">interpretable machine learning, self-supervised learning, Vision Transformer, DINO, FT-Transformer, Gaussian Mixture Model, concept activation vectors, unsupervised concept discovery, panel positional encoding, clinical AI</w:t>
      </w:r>
      <w:r/>
    </w:p>
    <w:p w14:paraId="492E4142">
      <w:pPr>
        <w:pBdr/>
        <w:spacing/>
        <w:ind/>
        <w:rPr/>
      </w:pPr>
      <w:r>
        <w:br w:type="page" w:clear="all"/>
      </w:r>
      <w:r/>
    </w:p>
    <w:p w14:paraId="63155CFA">
      <w:pPr>
        <w:pStyle w:val="908"/>
        <w:pBdr/>
        <w:spacing w:after="200" w:before="400"/>
        <w:ind/>
        <w:rPr/>
      </w:pPr>
      <w:r>
        <w:rPr>
          <w:rFonts w:ascii="Arial" w:hAnsi="Arial" w:eastAsia="Arial" w:cs="Arial"/>
          <w:b/>
          <w:bCs/>
          <w:sz w:val="32"/>
          <w:szCs w:val="32"/>
        </w:rPr>
        <w:t xml:space="preserve">1. Introduction</w:t>
      </w:r>
      <w:r/>
    </w:p>
    <w:p w14:paraId="2D1563B2">
      <w:pPr>
        <w:pStyle w:val="909"/>
        <w:pBdr/>
        <w:spacing w:after="160" w:before="300"/>
        <w:ind/>
        <w:rPr/>
      </w:pPr>
      <w:r>
        <w:rPr>
          <w:rFonts w:ascii="Arial" w:hAnsi="Arial" w:eastAsia="Arial" w:cs="Arial"/>
          <w:b/>
          <w:bCs/>
          <w:sz w:val="28"/>
          <w:szCs w:val="28"/>
        </w:rPr>
        <w:t xml:space="preserve">1.1 The Clinical Motivation</w:t>
      </w:r>
      <w:r/>
    </w:p>
    <w:p w14:paraId="64BE07BF">
      <w:pPr>
        <w:pBdr/>
        <w:spacing w:after="160" w:line="360" w:lineRule="auto"/>
        <w:ind/>
        <w:jc w:val="both"/>
        <w:rPr/>
      </w:pPr>
      <w:r>
        <w:rPr>
          <w:rFonts w:ascii="Arial" w:hAnsi="Arial" w:eastAsia="Arial" w:cs="Arial"/>
          <w:sz w:val="24"/>
          <w:szCs w:val="24"/>
        </w:rPr>
        <w:t xml:space="preserve">When a deep learning model flags a patient's </w:t>
      </w:r>
      <w:r>
        <w:rPr>
          <w:rFonts w:ascii="Arial" w:hAnsi="Arial" w:eastAsia="Arial" w:cs="Arial"/>
          <w:sz w:val="24"/>
          <w:szCs w:val="24"/>
        </w:rPr>
        <w:t xml:space="preserve">scan as "disease present", a clinician faces a fundamental problem: they cannot ask it why. The model produces a number, not a reason. If that number is wrong, there is no way to catch the error before it becomes a clinical decision. This is not a hypothet</w:t>
      </w:r>
      <w:r>
        <w:rPr>
          <w:rFonts w:ascii="Arial" w:hAnsi="Arial" w:eastAsia="Arial" w:cs="Arial"/>
          <w:sz w:val="24"/>
          <w:szCs w:val="24"/>
        </w:rPr>
        <w:t xml:space="preserve">ical concern. The UK NHS's proposed AI deployment guidelines and the EU AI Act both identify lack of auditability as a primary barrier to clinical AI adoption, and the GDPR's Article 22 right to explanation applies directly to automated clinical decisions.</w:t>
      </w:r>
      <w:r/>
    </w:p>
    <w:p w14:paraId="7921DE55">
      <w:pPr>
        <w:pBdr/>
        <w:spacing w:after="160" w:line="360" w:lineRule="auto"/>
        <w:ind/>
        <w:jc w:val="both"/>
        <w:rPr/>
      </w:pPr>
      <w:r>
        <w:rPr>
          <w:rFonts w:ascii="Arial" w:hAnsi="Arial" w:eastAsia="Arial" w:cs="Arial"/>
          <w:sz w:val="24"/>
          <w:szCs w:val="24"/>
        </w:rPr>
        <w:t xml:space="preserve">The deeper problem is not that AI models lack explanations — several explanation methods exist — but that existing methods require someone to define the concepts </w:t>
      </w:r>
      <w:r>
        <w:rPr>
          <w:rFonts w:ascii="Arial" w:hAnsi="Arial" w:eastAsia="Arial" w:cs="Arial"/>
          <w:sz w:val="24"/>
          <w:szCs w:val="24"/>
        </w:rPr>
        <w:t xml:space="preserve">they should explain before training begins. TCAV (Kim et al., 2018) requires hundreds of manually labelled examples per concept. Concept Bottleneck Models (Koh et al., 2020) require concept-level supervision baked into the training pipeline. Automated Conc</w:t>
      </w:r>
      <w:r>
        <w:rPr>
          <w:rFonts w:ascii="Arial" w:hAnsi="Arial" w:eastAsia="Arial" w:cs="Arial"/>
          <w:sz w:val="24"/>
          <w:szCs w:val="24"/>
        </w:rPr>
        <w:t xml:space="preserve">ept Explanations (Ghorbani et al., 2019) require a pre-defined segmentation algorithm to identify candidate image patches. In clinical practice, where the relevant concepts for a new disease pattern may not yet be known, this assumption is often untenable.</w:t>
      </w:r>
      <w:r/>
    </w:p>
    <w:p w14:paraId="432D6A08">
      <w:pPr>
        <w:pBdr/>
        <w:spacing w:after="160" w:line="360" w:lineRule="auto"/>
        <w:ind/>
        <w:jc w:val="both"/>
        <w:rPr/>
      </w:pPr>
      <w:r>
        <w:rPr>
          <w:rFonts w:ascii="Arial" w:hAnsi="Arial" w:eastAsia="Arial" w:cs="Arial"/>
          <w:sz w:val="24"/>
          <w:szCs w:val="24"/>
        </w:rPr>
        <w:t xml:space="preserve">This dissertation asks a different question: can a system discover its own concepts from unlabelled data, have those concepts named by a domain expert after the fact, and then produce predictions traceable to those named concepts</w:t>
      </w:r>
      <w:r>
        <w:rPr>
          <w:rFonts w:ascii="Arial" w:hAnsi="Arial" w:eastAsia="Arial" w:cs="Arial"/>
          <w:sz w:val="24"/>
          <w:szCs w:val="24"/>
        </w:rPr>
        <w:t xml:space="preserve"> — all without any concept labels during training? The answer is the architecture presented here, validated across two data modalities: visual image data (via DINO Vision Transformers) and clinical blood test tabular data (via a custom PanelFTTransformer).</w:t>
      </w:r>
      <w:r/>
    </w:p>
    <w:p w14:paraId="311D0A43">
      <w:pPr>
        <w:pStyle w:val="909"/>
        <w:pBdr/>
        <w:spacing w:after="160" w:before="300"/>
        <w:ind/>
        <w:rPr/>
      </w:pPr>
      <w:r>
        <w:rPr>
          <w:rFonts w:ascii="Arial" w:hAnsi="Arial" w:eastAsia="Arial" w:cs="Arial"/>
          <w:b/>
          <w:bCs/>
          <w:sz w:val="28"/>
          <w:szCs w:val="28"/>
        </w:rPr>
        <w:t xml:space="preserve">1.2 The Three Literature Gaps</w:t>
      </w:r>
      <w:r/>
    </w:p>
    <w:p w14:paraId="1F4F72F1">
      <w:pPr>
        <w:pBdr/>
        <w:spacing w:after="160" w:line="360" w:lineRule="auto"/>
        <w:ind/>
        <w:jc w:val="both"/>
        <w:rPr/>
      </w:pPr>
      <w:r>
        <w:rPr>
          <w:rFonts w:ascii="Arial" w:hAnsi="Arial" w:eastAsia="Arial" w:cs="Arial"/>
          <w:sz w:val="24"/>
          <w:szCs w:val="24"/>
        </w:rPr>
        <w:t xml:space="preserve">The dissertation is organised around three specific gaps identified in the literature, each addressed by a corresponding design pillar.</w:t>
      </w:r>
      <w:r/>
    </w:p>
    <w:p w14:paraId="12BE86B5">
      <w:pPr>
        <w:pBdr/>
        <w:spacing w:after="160" w:line="360" w:lineRule="auto"/>
        <w:ind/>
        <w:jc w:val="both"/>
        <w:rPr/>
      </w:pPr>
      <w:r>
        <w:rPr>
          <w:rFonts w:ascii="Arial" w:hAnsi="Arial" w:eastAsia="Arial" w:cs="Arial"/>
          <w:b/>
          <w:bCs/>
          <w:sz w:val="24"/>
          <w:szCs w:val="24"/>
        </w:rPr>
        <w:t xml:space="preserve">Gap 1 — Concept labels required before training.</w:t>
      </w:r>
      <w:r>
        <w:rPr>
          <w:rFonts w:ascii="Arial" w:hAnsi="Arial" w:eastAsia="Arial" w:cs="Arial"/>
          <w:sz w:val="24"/>
          <w:szCs w:val="24"/>
        </w:rPr>
        <w:t xml:space="preserve"> TCAV (Kim et al., 2018) and Concept Bottleneck Models (Koh et al., 2020) require concept examples to be curated and labelled before any learning occurs. ACE (Ghorbani et al., 2019) requires a pre-defined segmentation algorithm to</w:t>
      </w:r>
      <w:r>
        <w:rPr>
          <w:rFonts w:ascii="Arial" w:hAnsi="Arial" w:eastAsia="Arial" w:cs="Arial"/>
          <w:sz w:val="24"/>
          <w:szCs w:val="24"/>
        </w:rPr>
        <w:t xml:space="preserve"> identify candidate patches — the concept discovery is automated, but the segmentation oracle is not. This limits applicability to domains where the relevant concepts are already known, which is exactly the wrong assumption for novel clinical applications.</w:t>
      </w:r>
      <w:r/>
    </w:p>
    <w:p w14:paraId="0095947D">
      <w:pPr>
        <w:pBdr/>
        <w:spacing w:after="160" w:line="360" w:lineRule="auto"/>
        <w:ind/>
        <w:jc w:val="both"/>
        <w:rPr/>
      </w:pPr>
      <w:r>
        <w:rPr>
          <w:rFonts w:ascii="Arial" w:hAnsi="Arial" w:eastAsia="Arial" w:cs="Arial"/>
          <w:b/>
          <w:bCs/>
          <w:sz w:val="24"/>
          <w:szCs w:val="24"/>
        </w:rPr>
        <w:t xml:space="preserve">Gap 2 — Intermediate layer representations never analysed for concept content.</w:t>
      </w:r>
      <w:r>
        <w:rPr>
          <w:rFonts w:ascii="Arial" w:hAnsi="Arial" w:eastAsia="Arial" w:cs="Arial"/>
          <w:sz w:val="24"/>
          <w:szCs w:val="24"/>
        </w:rPr>
        <w:t xml:space="preserve"> DINO (Caron et al., 2021) acknowledges that its intermediate transformer layers encode progressively richer semantic structure but explicitly states that "what structu</w:t>
      </w:r>
      <w:r>
        <w:rPr>
          <w:rFonts w:ascii="Arial" w:hAnsi="Arial" w:eastAsia="Arial" w:cs="Arial"/>
          <w:sz w:val="24"/>
          <w:szCs w:val="24"/>
        </w:rPr>
        <w:t xml:space="preserve">re exists in intermediate layers is left unexplored." FT-Transformer (Gorishniy et al., 2021) makes the same observation for tabular data. Both papers treat intermediate representations as an implementation detail rather than a source of semantic concepts.</w:t>
      </w:r>
      <w:r/>
    </w:p>
    <w:p w14:paraId="01A2B3C4">
      <w:pPr>
        <w:pBdr/>
        <w:spacing w:after="160" w:line="360" w:lineRule="auto"/>
        <w:ind/>
        <w:jc w:val="both"/>
        <w:rPr/>
      </w:pPr>
      <w:r>
        <w:rPr>
          <w:rFonts w:ascii="Arial" w:hAnsi="Arial" w:eastAsia="Arial" w:cs="Arial"/>
          <w:sz w:val="24"/>
          <w:szCs w:val="24"/>
        </w:rPr>
        <w:t xml:space="preserve">Ziegler, A. and Asano, Y.M. (2022) </w:t>
      </w:r>
      <w:r>
        <w:rPr>
          <w:rFonts w:ascii="Arial" w:hAnsi="Arial" w:eastAsia="Arial" w:cs="Arial"/>
          <w:sz w:val="24"/>
          <w:szCs w:val="24"/>
        </w:rPr>
        <w:t xml:space="preserve">‘Self-supervised learning of object parts for semantic segmentation’, in Proceedings of the IEEE/CVF Conference on Computer Vision and Pattern Recognition (CVPR), pp. 14144–14154. Available at: https://arxiv.org/abs/2204.13101 [Accessed: 10 November 2024].</w:t>
      </w:r>
      <w:r/>
    </w:p>
    <w:p w14:paraId="7DE185D6">
      <w:pPr>
        <w:pBdr/>
        <w:spacing w:after="160" w:line="360" w:lineRule="auto"/>
        <w:ind/>
        <w:jc w:val="both"/>
        <w:rPr/>
      </w:pPr>
      <w:r>
        <w:rPr>
          <w:rFonts w:ascii="Arial" w:hAnsi="Arial" w:eastAsia="Arial" w:cs="Arial"/>
          <w:b/>
          <w:bCs/>
          <w:sz w:val="24"/>
          <w:szCs w:val="24"/>
        </w:rPr>
        <w:t xml:space="preserve">Gap 3 — LLM concept validation never applied to numerical clinical data.</w:t>
      </w:r>
      <w:r>
        <w:rPr>
          <w:rFonts w:ascii="Arial" w:hAnsi="Arial" w:eastAsia="Arial" w:cs="Arial"/>
          <w:sz w:val="24"/>
          <w:szCs w:val="24"/>
        </w:rPr>
        <w:t xml:space="preserve"> ClusterLLM (Zhang et al., EMNLP 2023) demonstrates that LLMs can provi</w:t>
      </w:r>
      <w:r>
        <w:rPr>
          <w:rFonts w:ascii="Arial" w:hAnsi="Arial" w:eastAsia="Arial" w:cs="Arial"/>
          <w:sz w:val="24"/>
          <w:szCs w:val="24"/>
        </w:rPr>
        <w:t xml:space="preserve">de guidance on cluster structure — but only for natural language data. The authors explicitly flag numerical and clinical domains as future work. No existing system uses an LLM to validate the clinical plausibility of numerically-defined cluster centroids.</w:t>
      </w:r>
      <w:r/>
    </w:p>
    <w:p w14:paraId="14467E6E">
      <w:pPr>
        <w:pStyle w:val="909"/>
        <w:pBdr/>
        <w:spacing w:after="160" w:before="300"/>
        <w:ind/>
        <w:rPr/>
      </w:pPr>
      <w:r>
        <w:rPr>
          <w:rFonts w:ascii="Arial" w:hAnsi="Arial" w:eastAsia="Arial" w:cs="Arial"/>
          <w:b/>
          <w:bCs/>
          <w:sz w:val="28"/>
          <w:szCs w:val="28"/>
        </w:rPr>
        <w:t xml:space="preserve">1.3 The Three Design Pillars</w:t>
      </w:r>
      <w:r/>
    </w:p>
    <w:p w14:paraId="5CEB3B22">
      <w:pPr>
        <w:pBdr/>
        <w:spacing w:after="160" w:line="360" w:lineRule="auto"/>
        <w:ind/>
        <w:jc w:val="both"/>
        <w:rPr/>
      </w:pPr>
      <w:r>
        <w:rPr>
          <w:rFonts w:ascii="Arial" w:hAnsi="Arial" w:eastAsia="Arial" w:cs="Arial"/>
          <w:sz w:val="24"/>
          <w:szCs w:val="24"/>
        </w:rPr>
        <w:t xml:space="preserve">Each gap is answered by one design pillar, and each pillar is validated by at least one ablation experiment. This traceability — gap to pillar to experiment to result — is the organising principle of the dissertation.</w:t>
      </w:r>
      <w:r/>
    </w:p>
    <w:p w14:paraId="19744032">
      <w:pPr>
        <w:pBdr/>
        <w:spacing w:after="160" w:line="360" w:lineRule="auto"/>
        <w:ind/>
        <w:jc w:val="both"/>
        <w:rPr/>
      </w:pPr>
      <w:r>
        <w:rPr>
          <w:rFonts w:ascii="Arial" w:hAnsi="Arial" w:eastAsia="Arial" w:cs="Arial"/>
          <w:b/>
          <w:bCs/>
          <w:sz w:val="24"/>
          <w:szCs w:val="24"/>
        </w:rPr>
        <w:t xml:space="preserve">Pillar 1 — Unsupervised-first concept discovery.</w:t>
      </w:r>
      <w:r>
        <w:rPr>
          <w:rFonts w:ascii="Arial" w:hAnsi="Arial" w:eastAsia="Arial" w:cs="Arial"/>
          <w:sz w:val="24"/>
          <w:szCs w:val="24"/>
        </w:rPr>
        <w:t xml:space="preserve"> Gaussian Mixture Model clustering on encoder features discovers candidate concepts without any labels. Human or LLM labelling is applied post-hoc — after the concepts are found, not before. This directly addresses Gap 1.</w:t>
      </w:r>
      <w:r/>
    </w:p>
    <w:p w14:paraId="275A6006">
      <w:pPr>
        <w:pBdr/>
        <w:spacing w:after="160" w:line="360" w:lineRule="auto"/>
        <w:ind/>
        <w:jc w:val="both"/>
        <w:rPr/>
      </w:pPr>
      <w:r>
        <w:rPr>
          <w:rFonts w:ascii="Arial" w:hAnsi="Arial" w:eastAsia="Arial" w:cs="Arial"/>
          <w:b/>
          <w:bCs/>
          <w:sz w:val="24"/>
          <w:szCs w:val="24"/>
        </w:rPr>
        <w:t xml:space="preserve">Pillar 2 — Domain-informed encoder with multi-layer extraction.</w:t>
      </w:r>
      <w:r>
        <w:rPr>
          <w:rFonts w:ascii="Arial" w:hAnsi="Arial" w:eastAsia="Arial" w:cs="Arial"/>
          <w:sz w:val="24"/>
          <w:szCs w:val="24"/>
        </w:rPr>
        <w:t xml:space="preserve"> Features are extracted from multiple intermediate transformer layers (blocks 8, 10, 12 for DINO; layers 2, 4, 6 for PSFTT) and concatenated, providing representations</w:t>
      </w:r>
      <w:r>
        <w:rPr>
          <w:rFonts w:ascii="Arial" w:hAnsi="Arial" w:eastAsia="Arial" w:cs="Arial"/>
          <w:sz w:val="24"/>
          <w:szCs w:val="24"/>
        </w:rPr>
        <w:t xml:space="preserve"> that span multiple levels of semantic granularity. This directly addresses Gap 2. Additional domain knowledge enters through attention-guided foreground masking (image domain) and panel positional encoding with two-scale SSL pre-training (tabular domain).</w:t>
      </w:r>
      <w:r/>
    </w:p>
    <w:p w14:paraId="24566376">
      <w:pPr>
        <w:pBdr/>
        <w:spacing w:after="160" w:line="360" w:lineRule="auto"/>
        <w:ind/>
        <w:jc w:val="both"/>
        <w:rPr/>
      </w:pPr>
      <w:r>
        <w:rPr>
          <w:rFonts w:ascii="Arial" w:hAnsi="Arial" w:eastAsia="Arial" w:cs="Arial"/>
          <w:b/>
          <w:bCs/>
          <w:sz w:val="24"/>
          <w:szCs w:val="24"/>
        </w:rPr>
        <w:t xml:space="preserve">Pillar 3 — Post-hoc semantic grounding.</w:t>
      </w:r>
      <w:r>
        <w:rPr>
          <w:rFonts w:ascii="Arial" w:hAnsi="Arial" w:eastAsia="Arial" w:cs="Arial"/>
          <w:sz w:val="24"/>
          <w:szCs w:val="24"/>
        </w:rPr>
        <w:t xml:space="preserve"> For image data, a human domain expert names the discovered clusters through a Streamlit interfac</w:t>
      </w:r>
      <w:r>
        <w:rPr>
          <w:rFonts w:ascii="Arial" w:hAnsi="Arial" w:eastAsia="Arial" w:cs="Arial"/>
          <w:sz w:val="24"/>
          <w:szCs w:val="24"/>
        </w:rPr>
        <w:t xml:space="preserve">e (label_tool.py). For tabular/clinical data, an LLM clinical advisor reads each cluster's deviation profile — which lab tests are abnormally high or low — and suggests a clinical concept name, which the human then validates. This directly addresses Gap 3.</w:t>
      </w:r>
      <w:r/>
    </w:p>
    <w:p w14:paraId="599C63C0">
      <w:pPr>
        <w:pStyle w:val="909"/>
        <w:pBdr/>
        <w:spacing w:after="160" w:before="300"/>
        <w:ind/>
        <w:rPr/>
      </w:pPr>
      <w:r>
        <w:rPr>
          <w:rFonts w:ascii="Arial" w:hAnsi="Arial" w:eastAsia="Arial" w:cs="Arial"/>
          <w:b/>
          <w:bCs/>
          <w:sz w:val="28"/>
          <w:szCs w:val="28"/>
        </w:rPr>
        <w:t xml:space="preserve">1.4 Two-Domain Validation</w:t>
      </w:r>
      <w:r/>
    </w:p>
    <w:p w14:paraId="3FB763B0">
      <w:pPr>
        <w:pBdr/>
        <w:spacing w:after="160" w:line="360" w:lineRule="auto"/>
        <w:ind/>
        <w:jc w:val="both"/>
        <w:rPr/>
      </w:pPr>
      <w:r>
        <w:rPr>
          <w:rFonts w:ascii="Arial" w:hAnsi="Arial" w:eastAsia="Arial" w:cs="Arial"/>
          <w:sz w:val="24"/>
          <w:szCs w:val="24"/>
        </w:rPr>
        <w:t xml:space="preserve">The same three-pillar architecture is applied to two fundamentally different data modalities. The image domain (cat, car, and bird im</w:t>
      </w:r>
      <w:r>
        <w:rPr>
          <w:rFonts w:ascii="Arial" w:hAnsi="Arial" w:eastAsia="Arial" w:cs="Arial"/>
          <w:sz w:val="24"/>
          <w:szCs w:val="24"/>
        </w:rPr>
        <w:t xml:space="preserve">ages from the Oxford-IIIT Pet dataset) serves as the tractable proof-of-concept: the semantic parts are well-defined, human-verifiable, and provide a strong benchmark for measuring concept quality. The tabular domain (NHANES clinical blood test data, 18,67</w:t>
      </w:r>
      <w:r>
        <w:rPr>
          <w:rFonts w:ascii="Arial" w:hAnsi="Arial" w:eastAsia="Arial" w:cs="Arial"/>
          <w:sz w:val="24"/>
          <w:szCs w:val="24"/>
        </w:rPr>
        <w:t xml:space="preserve">3 patient records) is the primary clinical application: it tests whether the same architecture can discover clinically meaningful concepts — dyslipidaemia, metabolic syndrome, nephropathy — from numerical data without any diagnostic labels during training.</w:t>
      </w:r>
      <w:r/>
    </w:p>
    <w:p w14:paraId="0C722F4E">
      <w:pPr>
        <w:pBdr/>
        <w:spacing w:after="160" w:line="360" w:lineRule="auto"/>
        <w:ind/>
        <w:jc w:val="both"/>
        <w:rPr/>
      </w:pPr>
      <w:r>
        <w:rPr>
          <w:rFonts w:ascii="Arial" w:hAnsi="Arial" w:eastAsia="Arial" w:cs="Arial"/>
          <w:sz w:val="24"/>
          <w:szCs w:val="24"/>
        </w:rPr>
        <w:t xml:space="preserve">This dual-domain design is i</w:t>
      </w:r>
      <w:r>
        <w:rPr>
          <w:rFonts w:ascii="Arial" w:hAnsi="Arial" w:eastAsia="Arial" w:cs="Arial"/>
          <w:sz w:val="24"/>
          <w:szCs w:val="24"/>
        </w:rPr>
        <w:t xml:space="preserve">tself a contribution: by applying identical downstream pipeline stages (clustering, labelling, concept scoring, classification) to both visual and tabular encoders, the architecture demonstrates domain-generality in a way that single-domain systems cannot.</w:t>
      </w:r>
      <w:r/>
    </w:p>
    <w:p w14:paraId="5A9668F5">
      <w:pPr>
        <w:pStyle w:val="909"/>
        <w:pBdr/>
        <w:spacing w:after="160" w:before="300"/>
        <w:ind/>
        <w:rPr/>
      </w:pPr>
      <w:r>
        <w:rPr>
          <w:rFonts w:ascii="Arial" w:hAnsi="Arial" w:eastAsia="Arial" w:cs="Arial"/>
          <w:b/>
          <w:bCs/>
          <w:sz w:val="28"/>
          <w:szCs w:val="28"/>
        </w:rPr>
        <w:t xml:space="preserve">1.5 Aim and Objectives</w:t>
      </w:r>
      <w:r/>
    </w:p>
    <w:p w14:paraId="43323CA7">
      <w:pPr>
        <w:pBdr/>
        <w:spacing w:after="160" w:line="360" w:lineRule="auto"/>
        <w:ind/>
        <w:jc w:val="both"/>
        <w:rPr/>
      </w:pPr>
      <w:r>
        <w:rPr>
          <w:rFonts w:ascii="Arial" w:hAnsi="Arial" w:eastAsia="Arial" w:cs="Arial"/>
          <w:sz w:val="24"/>
          <w:szCs w:val="24"/>
        </w:rPr>
        <w:t xml:space="preserve">The aim is to design, implem</w:t>
      </w:r>
      <w:r>
        <w:rPr>
          <w:rFonts w:ascii="Arial" w:hAnsi="Arial" w:eastAsia="Arial" w:cs="Arial"/>
          <w:sz w:val="24"/>
          <w:szCs w:val="24"/>
        </w:rPr>
        <w:t xml:space="preserve">ent, and evaluate a full end-to-end pipeline that discovers interpretable concepts from unlabelled data, grounds them semantically through domain expertise, and produces predictions traceable to named concepts — across both image and tabular clinical data.</w:t>
      </w:r>
      <w:r/>
    </w:p>
    <w:p w14:paraId="665C2BFD">
      <w:pPr>
        <w:pBdr/>
        <w:spacing w:after="160" w:line="360" w:lineRule="auto"/>
        <w:ind/>
        <w:jc w:val="both"/>
        <w:rPr/>
      </w:pPr>
      <w:r>
        <w:rPr>
          <w:rFonts w:ascii="Arial" w:hAnsi="Arial" w:eastAsia="Arial" w:cs="Arial"/>
          <w:sz w:val="24"/>
          <w:szCs w:val="24"/>
        </w:rPr>
        <w:t xml:space="preserve">Four SMART objectives drive the project:</w:t>
      </w:r>
      <w:r/>
    </w:p>
    <w:p w14:paraId="379E6548">
      <w:pPr>
        <w:pStyle w:val="922"/>
        <w:numPr>
          <w:ilvl w:val="0"/>
          <w:numId w:val="1"/>
        </w:numPr>
        <w:pBdr/>
        <w:spacing w:after="80" w:line="360" w:lineRule="auto"/>
        <w:ind/>
        <w:rPr/>
      </w:pPr>
      <w:r>
        <w:rPr>
          <w:rFonts w:ascii="Arial" w:hAnsi="Arial" w:eastAsia="Arial" w:cs="Arial"/>
          <w:b w:val="0"/>
          <w:bCs w:val="0"/>
          <w:sz w:val="24"/>
          <w:szCs w:val="24"/>
        </w:rPr>
        <w:t xml:space="preserve">Objective 1: Build a modular concept discovery pipeline in</w:t>
      </w:r>
      <w:r>
        <w:rPr>
          <w:rFonts w:ascii="Arial" w:hAnsi="Arial" w:eastAsia="Arial" w:cs="Arial"/>
          <w:b w:val="0"/>
          <w:bCs w:val="0"/>
          <w:sz w:val="24"/>
          <w:szCs w:val="24"/>
        </w:rPr>
        <w:t xml:space="preserve">tegrating three domain knowledge strategies (foreground masking, spatial augmentation, semantic fine-tuning) into DINO ViT-S/8, with zero ground-truth labels at any training stage. Deliverable: runnable Python codebase on GitHub. Deadline: end of Sprint 3.</w:t>
      </w:r>
      <w:r/>
    </w:p>
    <w:p w14:paraId="503AACD7">
      <w:pPr>
        <w:pStyle w:val="922"/>
        <w:numPr>
          <w:ilvl w:val="0"/>
          <w:numId w:val="1"/>
        </w:numPr>
        <w:pBdr/>
        <w:spacing w:after="80" w:line="360" w:lineRule="auto"/>
        <w:ind/>
        <w:rPr/>
      </w:pPr>
      <w:r>
        <w:rPr>
          <w:rFonts w:ascii="Arial" w:hAnsi="Arial" w:eastAsia="Arial" w:cs="Arial"/>
          <w:b w:val="0"/>
          <w:bCs w:val="0"/>
          <w:sz w:val="24"/>
          <w:szCs w:val="24"/>
        </w:rPr>
        <w:t xml:space="preserve">Objective 2: Conduct controlled </w:t>
      </w:r>
      <w:r>
        <w:rPr>
          <w:rFonts w:ascii="Arial" w:hAnsi="Arial" w:eastAsia="Arial" w:cs="Arial"/>
          <w:b w:val="0"/>
          <w:bCs w:val="0"/>
          <w:sz w:val="24"/>
          <w:szCs w:val="24"/>
        </w:rPr>
        <w:t xml:space="preserve">ablation experiments comparing multi-layer vs single-layer extraction, masked vs unmasked features, and fine-tuned vs base encoder — measuring silhouette score, NMI, class purity, and AUC-ROC. Deliverable: ablation results table. Deadline: end of Sprint 5.</w:t>
      </w:r>
      <w:r/>
    </w:p>
    <w:p w14:paraId="21904B86">
      <w:pPr>
        <w:pStyle w:val="922"/>
        <w:numPr>
          <w:ilvl w:val="0"/>
          <w:numId w:val="1"/>
        </w:numPr>
        <w:pBdr/>
        <w:spacing w:after="80" w:line="360" w:lineRule="auto"/>
        <w:ind/>
        <w:rPr/>
      </w:pPr>
      <w:r>
        <w:rPr>
          <w:rFonts w:ascii="Arial" w:hAnsi="Arial" w:eastAsia="Arial" w:cs="Arial"/>
          <w:b w:val="0"/>
          <w:bCs w:val="0"/>
          <w:sz w:val="24"/>
          <w:szCs w:val="24"/>
        </w:rPr>
        <w:t xml:space="preserve">Objective 3: Apply the identical pipeline architecture to NHANES clinical blood test data using the PanelFTTransformer encoder and LLM-mediated concept labelling. Deliverable: lab pipeline results and clinical concept table. Deadline: end of Sprint 6.</w:t>
      </w:r>
      <w:r/>
    </w:p>
    <w:p w14:paraId="6661EE2D">
      <w:pPr>
        <w:pStyle w:val="922"/>
        <w:numPr>
          <w:ilvl w:val="0"/>
          <w:numId w:val="1"/>
        </w:numPr>
        <w:pBdr/>
        <w:spacing w:after="80" w:line="360" w:lineRule="auto"/>
        <w:ind/>
        <w:rPr/>
      </w:pPr>
      <w:r>
        <w:rPr>
          <w:rFonts w:ascii="Arial" w:hAnsi="Arial" w:eastAsia="Arial" w:cs="Arial"/>
          <w:b w:val="0"/>
          <w:bCs w:val="0"/>
          <w:sz w:val="24"/>
          <w:szCs w:val="24"/>
        </w:rPr>
        <w:t xml:space="preserve">Objective 4: D</w:t>
      </w:r>
      <w:r>
        <w:rPr>
          <w:rFonts w:ascii="Arial" w:hAnsi="Arial" w:eastAsia="Arial" w:cs="Arial"/>
          <w:b w:val="0"/>
          <w:bCs w:val="0"/>
          <w:sz w:val="24"/>
          <w:szCs w:val="24"/>
        </w:rPr>
        <w:t xml:space="preserve">emonstrate that concept-based classification matches raw-feature baseline accuracy within 5% AUC, confirming that interpretability does not require sacrificing predictive performance. Deliverable: classification comparison table. Deadline: end of Sprint 7.</w:t>
      </w:r>
      <w:r/>
    </w:p>
    <w:p w14:paraId="7BC40BC1">
      <w:pPr>
        <w:pStyle w:val="909"/>
        <w:pBdr/>
        <w:spacing w:after="160" w:before="300"/>
        <w:ind/>
        <w:rPr/>
      </w:pPr>
      <w:r>
        <w:rPr>
          <w:rFonts w:ascii="Arial" w:hAnsi="Arial" w:eastAsia="Arial" w:cs="Arial"/>
          <w:b/>
          <w:bCs/>
          <w:sz w:val="28"/>
          <w:szCs w:val="28"/>
        </w:rPr>
        <w:t xml:space="preserve">1.6 Legal, Ethical and Professional Context</w:t>
      </w:r>
      <w:r/>
    </w:p>
    <w:p w14:paraId="3247C305">
      <w:pPr>
        <w:pBdr/>
        <w:spacing w:after="160" w:line="360" w:lineRule="auto"/>
        <w:ind/>
        <w:jc w:val="both"/>
        <w:rPr/>
      </w:pPr>
      <w:r>
        <w:rPr>
          <w:rFonts w:ascii="Arial" w:hAnsi="Arial" w:eastAsia="Arial" w:cs="Arial"/>
          <w:sz w:val="24"/>
          <w:szCs w:val="24"/>
        </w:rPr>
        <w:t xml:space="preserve">The project uses only publicly available data: Oxford-IIIT Pet dataset (Creative Commons Attribution-ShareAlike 4.0) and NH</w:t>
      </w:r>
      <w:r>
        <w:rPr>
          <w:rFonts w:ascii="Arial" w:hAnsi="Arial" w:eastAsia="Arial" w:cs="Arial"/>
          <w:sz w:val="24"/>
          <w:szCs w:val="24"/>
        </w:rPr>
        <w:t xml:space="preserve">ANES public use files (CDC open data, no individual identifiers). DINO model weights are used under Apache 2.0. No personal data is collected or stored. The interactive labelling tools are designed for local deployment only and transmit no data externally.</w:t>
      </w:r>
      <w:r/>
    </w:p>
    <w:p w14:paraId="65CC9891">
      <w:pPr>
        <w:pBdr/>
        <w:spacing w:after="160" w:line="360" w:lineRule="auto"/>
        <w:ind/>
        <w:jc w:val="both"/>
        <w:rPr/>
      </w:pPr>
      <w:r>
        <w:rPr>
          <w:rFonts w:ascii="Arial" w:hAnsi="Arial" w:eastAsia="Arial" w:cs="Arial"/>
          <w:sz w:val="24"/>
          <w:szCs w:val="24"/>
        </w:rPr>
        <w:t xml:space="preserve">The clinical motiv</w:t>
      </w:r>
      <w:r>
        <w:rPr>
          <w:rFonts w:ascii="Arial" w:hAnsi="Arial" w:eastAsia="Arial" w:cs="Arial"/>
          <w:sz w:val="24"/>
          <w:szCs w:val="24"/>
        </w:rPr>
        <w:t xml:space="preserve">ation of this project is directly relevant to GDPR Article 22 and the EU AI Act. The concept-based explanation module generates human-readable explanations — "Prediction: Metabolic Syndrome (87% confidence) — driven by elevated glucose pattern (0.71) and b</w:t>
      </w:r>
      <w:r>
        <w:rPr>
          <w:rFonts w:ascii="Arial" w:hAnsi="Arial" w:eastAsia="Arial" w:cs="Arial"/>
          <w:sz w:val="24"/>
          <w:szCs w:val="24"/>
        </w:rPr>
        <w:t xml:space="preserve">orderline lipid pattern (0.43)" — that satisfy the spirit of the right-to-explanation requirement. The human-in-the-loop labelling step provides a quality gate that is consistent with the EU AI Act's requirement for human oversight of high-risk AI systems.</w:t>
      </w:r>
      <w:r/>
    </w:p>
    <w:p w14:paraId="13E4FA9C">
      <w:pPr>
        <w:pStyle w:val="909"/>
        <w:pBdr/>
        <w:spacing w:after="160" w:before="300"/>
        <w:ind/>
        <w:rPr/>
      </w:pPr>
      <w:r>
        <w:rPr>
          <w:rFonts w:ascii="Arial" w:hAnsi="Arial" w:eastAsia="Arial" w:cs="Arial"/>
          <w:b/>
          <w:bCs/>
          <w:sz w:val="28"/>
          <w:szCs w:val="28"/>
        </w:rPr>
        <w:t xml:space="preserve">1.7 Dissertation Structure</w:t>
      </w:r>
      <w:r/>
    </w:p>
    <w:p w14:paraId="3FE6EDE4">
      <w:pPr>
        <w:pBdr/>
        <w:spacing w:after="160" w:line="360" w:lineRule="auto"/>
        <w:ind/>
        <w:jc w:val="both"/>
        <w:rPr/>
      </w:pPr>
      <w:r>
        <w:rPr>
          <w:rFonts w:ascii="Arial" w:hAnsi="Arial" w:eastAsia="Arial" w:cs="Arial"/>
          <w:sz w:val="24"/>
          <w:szCs w:val="24"/>
        </w:rPr>
        <w:t xml:space="preserve">Chapter 2 reviews the literature across four areas — SSL representation learning, concept-based interpretability, tabular deep lear</w:t>
      </w:r>
      <w:r>
        <w:rPr>
          <w:rFonts w:ascii="Arial" w:hAnsi="Arial" w:eastAsia="Arial" w:cs="Arial"/>
          <w:sz w:val="24"/>
          <w:szCs w:val="24"/>
        </w:rPr>
        <w:t xml:space="preserve">ning, and domain knowledge integration — identifying the three gaps that motivate this project. Chapter 3 formalises the problem statement and functional requirements. Chapter 4 describes the full practical realisation: both pipeline domains, architecture,</w:t>
      </w:r>
      <w:r>
        <w:rPr>
          <w:rFonts w:ascii="Arial" w:hAnsi="Arial" w:eastAsia="Arial" w:cs="Arial"/>
          <w:sz w:val="24"/>
          <w:szCs w:val="24"/>
        </w:rPr>
        <w:t xml:space="preserve"> implementation, and experimental design. Chapter 5 documents project management. Chapter 6 presents results, evaluates achievement against objectives, discusses ethics, and reflects personally. Chapter 7 concludes with contributions and future directions.</w:t>
      </w:r>
      <w:r/>
    </w:p>
    <w:p w14:paraId="22E5882B">
      <w:pPr>
        <w:pBdr/>
        <w:spacing/>
        <w:ind/>
        <w:rPr/>
      </w:pPr>
      <w:r>
        <w:br w:type="page" w:clear="all"/>
      </w:r>
      <w:r/>
    </w:p>
    <w:p w14:paraId="51BA2DBF">
      <w:pPr>
        <w:pStyle w:val="908"/>
        <w:pBdr/>
        <w:spacing w:after="200" w:before="400"/>
        <w:ind/>
        <w:rPr/>
      </w:pPr>
      <w:r>
        <w:rPr>
          <w:rFonts w:ascii="Arial" w:hAnsi="Arial" w:eastAsia="Arial" w:cs="Arial"/>
          <w:b/>
          <w:bCs/>
          <w:sz w:val="32"/>
          <w:szCs w:val="32"/>
        </w:rPr>
        <w:t xml:space="preserve">2. Literature Review and Contextual Analysis</w:t>
      </w:r>
      <w:r/>
    </w:p>
    <w:p w14:paraId="26A85F29">
      <w:pPr>
        <w:pBdr/>
        <w:spacing w:after="160" w:line="360" w:lineRule="auto"/>
        <w:ind/>
        <w:jc w:val="both"/>
        <w:rPr/>
      </w:pPr>
      <w:r>
        <w:rPr>
          <w:rFonts w:ascii="Arial" w:hAnsi="Arial" w:eastAsia="Arial" w:cs="Arial"/>
          <w:sz w:val="24"/>
          <w:szCs w:val="24"/>
        </w:rPr>
        <w:t xml:space="preserve">This chapter maps the specific literature gaps that motivate each design decision. It is organised around the three gaps introduced in Section 1.2, followed by the domain-specific context for each pipeline.</w:t>
      </w:r>
      <w:r/>
    </w:p>
    <w:p w14:paraId="0C885865">
      <w:pPr>
        <w:pStyle w:val="909"/>
        <w:pBdr/>
        <w:spacing w:after="160" w:before="300"/>
        <w:ind/>
        <w:rPr/>
      </w:pPr>
      <w:r>
        <w:rPr>
          <w:rFonts w:ascii="Arial" w:hAnsi="Arial" w:eastAsia="Arial" w:cs="Arial"/>
          <w:b/>
          <w:bCs/>
          <w:sz w:val="28"/>
          <w:szCs w:val="28"/>
        </w:rPr>
        <w:t xml:space="preserve">2.1 Concept-Based Interpretability — Gap 1</w:t>
      </w:r>
      <w:r/>
    </w:p>
    <w:p w14:paraId="56426273">
      <w:pPr>
        <w:pBdr/>
        <w:spacing w:after="160" w:line="360" w:lineRule="auto"/>
        <w:ind/>
        <w:jc w:val="both"/>
        <w:rPr/>
      </w:pPr>
      <w:r>
        <w:rPr>
          <w:rFonts w:ascii="Arial" w:hAnsi="Arial" w:eastAsia="Arial" w:cs="Arial"/>
          <w:sz w:val="24"/>
          <w:szCs w:val="24"/>
        </w:rPr>
        <w:t xml:space="preserve">The fundamental problem with black-box models in clinical settings is not performance — it is auditabil</w:t>
      </w:r>
      <w:r>
        <w:rPr>
          <w:rFonts w:ascii="Arial" w:hAnsi="Arial" w:eastAsia="Arial" w:cs="Arial"/>
          <w:sz w:val="24"/>
          <w:szCs w:val="24"/>
        </w:rPr>
        <w:t xml:space="preserve">ity. A radiologist cannot act on a prediction they cannot interrogate. The field of concept-based interpretability attempts to address this by explaining model behaviour in terms of human-recognisable semantic concepts rather than pixel-level attributions.</w:t>
      </w:r>
      <w:r/>
    </w:p>
    <w:p w14:paraId="7E2513EF">
      <w:pPr>
        <w:pBdr/>
        <w:spacing w:after="160" w:line="360" w:lineRule="auto"/>
        <w:ind/>
        <w:jc w:val="both"/>
        <w:rPr/>
      </w:pPr>
      <w:r>
        <w:rPr>
          <w:rFonts w:ascii="Arial" w:hAnsi="Arial" w:eastAsia="Arial" w:cs="Arial"/>
          <w:sz w:val="24"/>
          <w:szCs w:val="24"/>
        </w:rPr>
        <w:t xml:space="preserve">Kim et al. (2018) introduced TCAV (Testing with Concept Activation Vectors), which trains a linear classifier to distinguish examples containing a</w:t>
      </w:r>
      <w:r>
        <w:rPr>
          <w:rFonts w:ascii="Arial" w:hAnsi="Arial" w:eastAsia="Arial" w:cs="Arial"/>
          <w:sz w:val="24"/>
          <w:szCs w:val="24"/>
        </w:rPr>
        <w:t xml:space="preserve"> concept from those that do not. The resulting Concept Activation Vector quantifies how sensitive a model's output is to that concept. TCAV is genuinely useful — but it requires hundreds of manually labelled positive examples per concept. In clinical pract</w:t>
      </w:r>
      <w:r>
        <w:rPr>
          <w:rFonts w:ascii="Arial" w:hAnsi="Arial" w:eastAsia="Arial" w:cs="Arial"/>
          <w:sz w:val="24"/>
          <w:szCs w:val="24"/>
        </w:rPr>
        <w:t xml:space="preserve">ice, where the relevant visual or biochemical markers of a novel disease pattern may not be known in advance, this is a significant constraint. The authors acknowledge this limitation: "specifying which concepts to test remains a challenging open problem."</w:t>
      </w:r>
      <w:r/>
    </w:p>
    <w:p w14:paraId="45AE8962">
      <w:pPr>
        <w:pBdr/>
        <w:spacing w:after="160" w:line="360" w:lineRule="auto"/>
        <w:ind/>
        <w:jc w:val="both"/>
        <w:rPr/>
      </w:pPr>
      <w:r>
        <w:rPr>
          <w:rFonts w:ascii="Arial" w:hAnsi="Arial" w:eastAsia="Arial" w:cs="Arial"/>
          <w:sz w:val="24"/>
          <w:szCs w:val="24"/>
        </w:rPr>
        <w:t xml:space="preserve">Koh et al. (2020) proposed Concept Bottleneck Models (CBMs), which restructure the model architecture to pass predictions through a concept layer, making the decision process explicitly concept-structured. This achieves good interpretability b</w:t>
      </w:r>
      <w:r>
        <w:rPr>
          <w:rFonts w:ascii="Arial" w:hAnsi="Arial" w:eastAsia="Arial" w:cs="Arial"/>
          <w:sz w:val="24"/>
          <w:szCs w:val="24"/>
        </w:rPr>
        <w:t xml:space="preserve">ut requires concept-level supervision at training time and imposes an architectural constraint that degrades task performance. A Concept Bottleneck Model trained without concept annotations degrades to a black-box model indistinguishable from the baseline.</w:t>
      </w:r>
      <w:r/>
    </w:p>
    <w:p w14:paraId="3C383EE6">
      <w:pPr>
        <w:pBdr/>
        <w:spacing w:after="160" w:line="360" w:lineRule="auto"/>
        <w:ind/>
        <w:jc w:val="both"/>
        <w:rPr/>
      </w:pPr>
      <w:r>
        <w:rPr>
          <w:rFonts w:ascii="Arial" w:hAnsi="Arial" w:eastAsia="Arial" w:cs="Arial"/>
          <w:sz w:val="24"/>
          <w:szCs w:val="24"/>
        </w:rPr>
        <w:t xml:space="preserve">Ghorbani et al. (2019) introduced ACE (Towards Autom</w:t>
      </w:r>
      <w:r>
        <w:rPr>
          <w:rFonts w:ascii="Arial" w:hAnsi="Arial" w:eastAsia="Arial" w:cs="Arial"/>
          <w:sz w:val="24"/>
          <w:szCs w:val="24"/>
        </w:rPr>
        <w:t xml:space="preserve">atic Concept-based Explanations), which automatically extracts concept candidates from a trained classifier without requiring user-provided concept examples. ACE segments images into superpixels at multiple resolutions, clusters the crops in the model’s ac</w:t>
      </w:r>
      <w:r>
        <w:rPr>
          <w:rFonts w:ascii="Arial" w:hAnsi="Arial" w:eastAsia="Arial" w:cs="Arial"/>
          <w:sz w:val="24"/>
          <w:szCs w:val="24"/>
        </w:rPr>
        <w:t xml:space="preserve">tivation space using k-means, and tests each cluster as a concept candidate via the TCAV framework. However, ACE still requires a pre-defined segmentation algorithm — the concept discovery is automated, but the segmentation oracle is not. Ghorbani et al. l</w:t>
      </w:r>
      <w:r>
        <w:rPr>
          <w:rFonts w:ascii="Arial" w:hAnsi="Arial" w:eastAsia="Arial" w:cs="Arial"/>
          <w:sz w:val="24"/>
          <w:szCs w:val="24"/>
        </w:rPr>
        <w:t xml:space="preserve">ist “Removing the dependence on pre-defined segmentation” as an explicit direction for future work. DIFE answers that gap: foreground patches are selected directly from the DINO model’s own [CLS] attention weights, requiring no separate segmentation model.</w:t>
      </w:r>
      <w:r/>
    </w:p>
    <w:p w14:paraId="5F66FBA5">
      <w:pPr>
        <w:pBdr/>
        <w:spacing w:after="160" w:line="360" w:lineRule="auto"/>
        <w:ind/>
        <w:jc w:val="both"/>
        <w:rPr/>
      </w:pPr>
      <w:r>
        <w:rPr>
          <w:rFonts w:ascii="Arial" w:hAnsi="Arial" w:eastAsia="Arial" w:cs="Arial"/>
          <w:sz w:val="24"/>
          <w:szCs w:val="24"/>
        </w:rPr>
        <w:t xml:space="preserve">These three papers share a common limitatio</w:t>
      </w:r>
      <w:r>
        <w:rPr>
          <w:rFonts w:ascii="Arial" w:hAnsi="Arial" w:eastAsia="Arial" w:cs="Arial"/>
          <w:sz w:val="24"/>
          <w:szCs w:val="24"/>
        </w:rPr>
        <w:t xml:space="preserve">n: concepts must be defined or approximated at training time. The present work addresses this directly through Pillar 1 — unsupervised GMM clustering discovers candidate concepts from the data, and labelling is applied post-hoc, after learning is complete.</w:t>
      </w:r>
      <w:r/>
    </w:p>
    <w:p w14:paraId="0AF625E5">
      <w:pPr>
        <w:pBdr/>
        <w:spacing w:after="160" w:line="360" w:lineRule="auto"/>
        <w:ind/>
        <w:jc w:val="both"/>
        <w:rPr/>
      </w:pPr>
      <w:r>
        <w:rPr>
          <w:rFonts w:ascii="Arial" w:hAnsi="Arial" w:eastAsia="Arial" w:cs="Arial"/>
          <w:sz w:val="24"/>
          <w:szCs w:val="24"/>
        </w:rPr>
        <w:t xml:space="preserve">STEGO (Hamilton et al., 2022) demonstrates that DINO features can support unsupervised semantic segmentation, confirming the semantic richness of DINO representations for </w:t>
      </w:r>
      <w:r>
        <w:rPr>
          <w:rFonts w:ascii="Arial" w:hAnsi="Arial" w:eastAsia="Arial" w:cs="Arial"/>
          <w:sz w:val="24"/>
          <w:szCs w:val="24"/>
        </w:rPr>
        <w:t xml:space="preserve">part discovery. However, STEGO stops at segmentation — it provides no pathway from discovered segments to named concepts, no concept-based classifier, and no per-image explanation. This gap is addressed by the full end-to-end pipeline in this dissertation.</w:t>
      </w:r>
      <w:r/>
    </w:p>
    <w:p w14:paraId="09EABA59">
      <w:pPr>
        <w:pStyle w:val="909"/>
        <w:pBdr/>
        <w:spacing w:after="160" w:before="300"/>
        <w:ind/>
        <w:rPr/>
      </w:pPr>
      <w:r>
        <w:rPr>
          <w:rFonts w:ascii="Arial" w:hAnsi="Arial" w:eastAsia="Arial" w:cs="Arial"/>
          <w:b/>
          <w:bCs/>
          <w:sz w:val="28"/>
          <w:szCs w:val="28"/>
        </w:rPr>
        <w:t xml:space="preserve">2.2 Self-Supervised Visual Encoders and Intermediate Layers — Gap 2 (Image Domain)</w:t>
      </w:r>
      <w:r/>
    </w:p>
    <w:p w14:paraId="5998ABA1">
      <w:pPr>
        <w:pBdr/>
        <w:spacing w:after="160" w:line="360" w:lineRule="auto"/>
        <w:ind/>
        <w:jc w:val="both"/>
        <w:rPr/>
      </w:pPr>
      <w:r>
        <w:rPr>
          <w:rFonts w:ascii="Arial" w:hAnsi="Arial" w:eastAsia="Arial" w:cs="Arial"/>
          <w:sz w:val="24"/>
          <w:szCs w:val="24"/>
        </w:rPr>
        <w:t xml:space="preserve">Self-sup</w:t>
      </w:r>
      <w:r>
        <w:rPr>
          <w:rFonts w:ascii="Arial" w:hAnsi="Arial" w:eastAsia="Arial" w:cs="Arial"/>
          <w:sz w:val="24"/>
          <w:szCs w:val="24"/>
        </w:rPr>
        <w:t xml:space="preserve">ervised learning has reshaped visual representation learning over the past five years. Contrastive methods — SimCLR (Chen et al., 2020), MoCo (He et al., 2020) — produce strong global embeddings but are not designed to produce part-level spatial structure.</w:t>
      </w:r>
      <w:r/>
    </w:p>
    <w:p w14:paraId="5B9DE25F">
      <w:pPr>
        <w:pBdr/>
        <w:spacing w:after="160" w:line="360" w:lineRule="auto"/>
        <w:ind/>
        <w:jc w:val="both"/>
        <w:rPr/>
      </w:pPr>
      <w:r>
        <w:rPr>
          <w:rFonts w:ascii="Arial" w:hAnsi="Arial" w:eastAsia="Arial" w:cs="Arial"/>
          <w:sz w:val="24"/>
          <w:szCs w:val="24"/>
        </w:rPr>
        <w:t xml:space="preserve">DINO (Caron et al., 2021) changed this significant</w:t>
      </w:r>
      <w:r>
        <w:rPr>
          <w:rFonts w:ascii="Arial" w:hAnsi="Arial" w:eastAsia="Arial" w:cs="Arial"/>
          <w:sz w:val="24"/>
          <w:szCs w:val="24"/>
        </w:rPr>
        <w:t xml:space="preserve">ly. By applying a self-distillation objective to Vision Transformers, DINO produces representations with a remarkable emergent property: the [CLS] token's attention maps segment foreground objects, and patch token representations cluster by semantic part m</w:t>
      </w:r>
      <w:r>
        <w:rPr>
          <w:rFonts w:ascii="Arial" w:hAnsi="Arial" w:eastAsia="Arial" w:cs="Arial"/>
          <w:sz w:val="24"/>
          <w:szCs w:val="24"/>
        </w:rPr>
        <w:t xml:space="preserve">embership without any supervision. The authors explicitly note this as a positive surprise but stop short of exploiting it: "What structure exists in intermediate layers is left unexplored." The present work takes exactly this direction — extracting featur</w:t>
      </w:r>
      <w:r>
        <w:rPr>
          <w:rFonts w:ascii="Arial" w:hAnsi="Arial" w:eastAsia="Arial" w:cs="Arial"/>
          <w:sz w:val="24"/>
          <w:szCs w:val="24"/>
        </w:rPr>
        <w:t xml:space="preserve">es from intermediate transformer blocks 8, 10, and 12, concatenating them into 1152-dimensional multi-layer representations, and showing that this multi-granularity extraction produces semantically cleaner concept clusters than single-layer features alone.</w:t>
      </w:r>
      <w:r/>
    </w:p>
    <w:p w14:paraId="47A5A322">
      <w:pPr>
        <w:pBdr/>
        <w:spacing w:after="160" w:line="360" w:lineRule="auto"/>
        <w:ind/>
        <w:jc w:val="both"/>
        <w:rPr/>
      </w:pPr>
      <w:r>
        <w:rPr>
          <w:rFonts w:ascii="Arial" w:hAnsi="Arial" w:eastAsia="Arial" w:cs="Arial"/>
          <w:sz w:val="24"/>
          <w:szCs w:val="24"/>
        </w:rPr>
        <w:t xml:space="preserve">Amir et al. (2022) demonstrated that DINO patch features support part discovery on CUB-200 birds and Oxford-IIIT Pets using simple k-means clustering on ViT key vectors. This provides strong empirical foundation for the clusterin</w:t>
      </w:r>
      <w:r>
        <w:rPr>
          <w:rFonts w:ascii="Arial" w:hAnsi="Arial" w:eastAsia="Arial" w:cs="Arial"/>
          <w:sz w:val="24"/>
          <w:szCs w:val="24"/>
        </w:rPr>
        <w:t xml:space="preserve">g approach. However, Amir et al. use only the final transformer block, do not address semantic labelling or concept-level explanation, and do not provide a downstream classification pipeline. The present work extends their approach in all three dimensions.</w:t>
      </w:r>
      <w:r/>
    </w:p>
    <w:p w14:paraId="01C7D6E5">
      <w:pPr>
        <w:pBdr/>
        <w:spacing w:after="160" w:line="360" w:lineRule="auto"/>
        <w:ind/>
        <w:jc w:val="both"/>
        <w:rPr/>
      </w:pPr>
      <w:r>
        <w:rPr>
          <w:rFonts w:ascii="Arial" w:hAnsi="Arial" w:eastAsia="Arial" w:cs="Arial"/>
          <w:sz w:val="24"/>
          <w:szCs w:val="24"/>
        </w:rPr>
        <w:t xml:space="preserve">The most directly relevant precedent for the foreground masking approach is LEOPART (Ziegler and Asano, 2022), which explicitly uses DINO [CLS] attention density to separate f</w:t>
      </w:r>
      <w:r>
        <w:rPr>
          <w:rFonts w:ascii="Arial" w:hAnsi="Arial" w:eastAsia="Arial" w:cs="Arial"/>
          <w:sz w:val="24"/>
          <w:szCs w:val="24"/>
        </w:rPr>
        <w:t xml:space="preserve">oreground from background patches before clustering for semantic part discovery. LEOPART labels patches as foreground when their mean attention across heads exceeds the image mean, then clusters foreground-only features to discover object parts. DIFE appli</w:t>
      </w:r>
      <w:r>
        <w:rPr>
          <w:rFonts w:ascii="Arial" w:hAnsi="Arial" w:eastAsia="Arial" w:cs="Arial"/>
          <w:sz w:val="24"/>
          <w:szCs w:val="24"/>
        </w:rPr>
        <w:t xml:space="preserve">es the same principle with a fixed top-25% threshold (θ=0.75), feeding retained foreground patches into a GMM rather than community detection. Siméoni et al. (2021) independently confirm in LOST that ViT patch feature structure is sufficient for unsupervis</w:t>
      </w:r>
      <w:r>
        <w:rPr>
          <w:rFonts w:ascii="Arial" w:hAnsi="Arial" w:eastAsia="Arial" w:cs="Arial"/>
          <w:sz w:val="24"/>
          <w:szCs w:val="24"/>
        </w:rPr>
        <w:t xml:space="preserve">ed object localisation without any labels, providing further empirical foundation for the attention-threshold approach. Together these works establish that DINO’s CLS attention is a reliable foreground signal — a prerequisite for the masking stage in DIFE.</w:t>
      </w:r>
      <w:r/>
    </w:p>
    <w:p w14:paraId="4D955652">
      <w:pPr>
        <w:pBdr/>
        <w:spacing w:after="160" w:line="360" w:lineRule="auto"/>
        <w:ind/>
        <w:jc w:val="both"/>
        <w:rPr/>
      </w:pPr>
      <w:r>
        <w:rPr>
          <w:rFonts w:ascii="Arial" w:hAnsi="Arial" w:eastAsia="Arial" w:cs="Arial"/>
          <w:sz w:val="24"/>
          <w:szCs w:val="24"/>
        </w:rPr>
        <w:t xml:space="preserve">Dosovitskiy et al. (2021) describe the Vision Transformer (ViT) architecture in detail. The spatial attention of the [CLS] token — its attention weight to each p</w:t>
      </w:r>
      <w:r>
        <w:rPr>
          <w:rFonts w:ascii="Arial" w:hAnsi="Arial" w:eastAsia="Arial" w:cs="Arial"/>
          <w:sz w:val="24"/>
          <w:szCs w:val="24"/>
        </w:rPr>
        <w:t xml:space="preserve">atch — is exploited in this project for foreground masking: patches below an attention threshold are discarded before clustering, removing background noise that would otherwise contaminate the concept space. The critical implementation detail is that DINO'</w:t>
      </w:r>
      <w:r>
        <w:rPr>
          <w:rFonts w:ascii="Arial" w:hAnsi="Arial" w:eastAsia="Arial" w:cs="Arial"/>
          <w:sz w:val="24"/>
          <w:szCs w:val="24"/>
        </w:rPr>
        <w:t xml:space="preserve">s [CLS] attention is used as a binary selector (foreground/background) rather than as an explanatory signal, sidestepping the unresolved debate about whether attention weights reflect feature importance (Jain and Wallace, 2019; Wiegreffe and Pinter, 2019).</w:t>
      </w:r>
      <w:r/>
    </w:p>
    <w:p w14:paraId="5C1E3433">
      <w:pPr>
        <w:pStyle w:val="909"/>
        <w:pBdr/>
        <w:spacing w:after="160" w:before="300"/>
        <w:ind/>
        <w:rPr/>
      </w:pPr>
      <w:r>
        <w:rPr>
          <w:rFonts w:ascii="Arial" w:hAnsi="Arial" w:eastAsia="Arial" w:cs="Arial"/>
          <w:b/>
          <w:bCs/>
          <w:sz w:val="28"/>
          <w:szCs w:val="28"/>
        </w:rPr>
        <w:t xml:space="preserve">2.3 Tabular Deep Learning and Clinical Panel Structure — Gap 2 (Tabular Domain)</w:t>
      </w:r>
      <w:r/>
    </w:p>
    <w:p w14:paraId="0600D01F">
      <w:pPr>
        <w:pBdr/>
        <w:spacing w:after="160" w:line="360" w:lineRule="auto"/>
        <w:ind/>
        <w:jc w:val="both"/>
        <w:rPr/>
      </w:pPr>
      <w:r>
        <w:rPr>
          <w:rFonts w:ascii="Arial" w:hAnsi="Arial" w:eastAsia="Arial" w:cs="Arial"/>
          <w:sz w:val="24"/>
          <w:szCs w:val="24"/>
        </w:rPr>
        <w:t xml:space="preserve">Gorishniy et al. (2021) introduced the FT-Transformer, which tok</w:t>
      </w:r>
      <w:r>
        <w:rPr>
          <w:rFonts w:ascii="Arial" w:hAnsi="Arial" w:eastAsia="Arial" w:cs="Arial"/>
          <w:sz w:val="24"/>
          <w:szCs w:val="24"/>
        </w:rPr>
        <w:t xml:space="preserve">enises each tabular feature as an independent vector via a feature-specific linear projection (T_i = x_i * W_i + b_i), rather than applying a shared embedding across all features. This allows the model to learn that "a 2σ deviation in glucose" and "a 2σ de</w:t>
      </w:r>
      <w:r>
        <w:rPr>
          <w:rFonts w:ascii="Arial" w:hAnsi="Arial" w:eastAsia="Arial" w:cs="Arial"/>
          <w:sz w:val="24"/>
          <w:szCs w:val="24"/>
        </w:rPr>
        <w:t xml:space="preserve">viation in creatinine" are semantically different signals pointing in different directions in representation space. The FT-Transformer achieves strong performance on tabular benchmarks and represents the state of the art for general-purpose tabular learnin</w:t>
      </w:r>
      <w:r>
        <w:rPr>
          <w:rFonts w:ascii="Arial" w:hAnsi="Arial" w:eastAsia="Arial" w:cs="Arial"/>
          <w:sz w:val="24"/>
          <w:szCs w:val="24"/>
        </w:rPr>
        <w:t xml:space="preserve">g. However, the authors note that "the structure of intermediate representations is not analysed" — intermediate layer representations are treated as a black box even though the architecture clearly encodes progressive contextual integration across layers.</w:t>
      </w:r>
      <w:r/>
    </w:p>
    <w:p w14:paraId="009716A3">
      <w:pPr>
        <w:pBdr/>
        <w:spacing w:after="160" w:line="360" w:lineRule="auto"/>
        <w:ind/>
        <w:jc w:val="both"/>
        <w:rPr/>
      </w:pPr>
      <w:r>
        <w:rPr>
          <w:rFonts w:ascii="Arial" w:hAnsi="Arial" w:eastAsia="Arial" w:cs="Arial"/>
          <w:sz w:val="24"/>
          <w:szCs w:val="24"/>
        </w:rPr>
        <w:t xml:space="preserve">Lab-MAE (CHIL 2025) applies masked autoencoding to clinical laboratory data, demonstrating the potential of self-supervised pre-training for tabular medical data. However, Lab-MAE uses random test masking that does not respect the structure of clinical </w:t>
      </w:r>
      <w:r>
        <w:rPr>
          <w:rFonts w:ascii="Arial" w:hAnsi="Arial" w:eastAsia="Arial" w:cs="Arial"/>
          <w:sz w:val="24"/>
          <w:szCs w:val="24"/>
        </w:rPr>
        <w:t xml:space="preserve">panels. In practice, blood tests are organised into panels (Complete Blood Count, Basic Metabolic Panel, Lipid Panel) that reflect distinct physiological systems. Masking within a panel without awareness of panel membership ignores this clinical structure.</w:t>
      </w:r>
      <w:r/>
    </w:p>
    <w:p w14:paraId="02D2F7B0">
      <w:pPr>
        <w:pBdr/>
        <w:spacing w:after="160" w:line="360" w:lineRule="auto"/>
        <w:ind/>
        <w:jc w:val="both"/>
        <w:rPr/>
      </w:pPr>
      <w:r>
        <w:rPr>
          <w:rFonts w:ascii="Arial" w:hAnsi="Arial" w:eastAsia="Arial" w:cs="Arial"/>
          <w:sz w:val="24"/>
          <w:szCs w:val="24"/>
        </w:rPr>
        <w:t xml:space="preserve">Tab-PET (2024) uses graph-based positional encoding to capture feature correlations in tabular data.</w:t>
      </w:r>
      <w:r>
        <w:rPr>
          <w:rFonts w:ascii="Arial" w:hAnsi="Arial" w:eastAsia="Arial" w:cs="Arial"/>
          <w:sz w:val="24"/>
          <w:szCs w:val="24"/>
        </w:rPr>
        <w:t xml:space="preserve"> While this improves over learned position embeddings, the graph structure is derived from statistical correlations rather than clinical domain knowledge — it does not know that WBC and lymphocytes are both CBC panel members representing the immune system.</w:t>
      </w:r>
      <w:r/>
    </w:p>
    <w:p w14:paraId="551E5BDB">
      <w:pPr>
        <w:pBdr/>
        <w:spacing w:after="160" w:line="360" w:lineRule="auto"/>
        <w:ind/>
        <w:jc w:val="both"/>
        <w:rPr/>
      </w:pPr>
      <w:r>
        <w:rPr>
          <w:rFonts w:ascii="Arial" w:hAnsi="Arial" w:eastAsia="Arial" w:cs="Arial"/>
          <w:sz w:val="24"/>
          <w:szCs w:val="24"/>
        </w:rPr>
        <w:t xml:space="preserve">These gaps motivate the PanelFTTransformer </w:t>
      </w:r>
      <w:r>
        <w:rPr>
          <w:rFonts w:ascii="Arial" w:hAnsi="Arial" w:eastAsia="Arial" w:cs="Arial"/>
          <w:sz w:val="24"/>
          <w:szCs w:val="24"/>
        </w:rPr>
        <w:t xml:space="preserve">(PSFTT) in this dissertation: an FT-Transformer extended with explicit panel positional encoding (each token receives an additional embedding indicating its panel membership) and pre-trained with a two-scale SSL objective (within-panel masking for local pa</w:t>
      </w:r>
      <w:r>
        <w:rPr>
          <w:rFonts w:ascii="Arial" w:hAnsi="Arial" w:eastAsia="Arial" w:cs="Arial"/>
          <w:sz w:val="24"/>
          <w:szCs w:val="24"/>
        </w:rPr>
        <w:t xml:space="preserve">tterns + cross-panel dropout for systemic cross-panel patterns). Panel-patch representations are extracted from intermediate transformer layers L2, L4, and L6 — the first analysis of intermediate FT-Transformer layer representations for concept extraction.</w:t>
      </w:r>
      <w:r/>
    </w:p>
    <w:p w14:paraId="4BB56DAD">
      <w:pPr>
        <w:pStyle w:val="909"/>
        <w:pBdr/>
        <w:spacing w:after="160" w:before="300"/>
        <w:ind/>
        <w:rPr/>
      </w:pPr>
      <w:r>
        <w:rPr>
          <w:rFonts w:ascii="Arial" w:hAnsi="Arial" w:eastAsia="Arial" w:cs="Arial"/>
          <w:b/>
          <w:bCs/>
          <w:sz w:val="28"/>
          <w:szCs w:val="28"/>
        </w:rPr>
        <w:t xml:space="preserve">2.4 LLM-Mediated Concept Validation — Gap 3</w:t>
      </w:r>
      <w:r/>
    </w:p>
    <w:p w14:paraId="4AC7DCD0">
      <w:pPr>
        <w:pBdr/>
        <w:spacing w:after="160" w:line="360" w:lineRule="auto"/>
        <w:ind/>
        <w:jc w:val="both"/>
        <w:rPr/>
      </w:pPr>
      <w:r>
        <w:rPr>
          <w:rFonts w:ascii="Arial" w:hAnsi="Arial" w:eastAsia="Arial" w:cs="Arial"/>
          <w:sz w:val="24"/>
          <w:szCs w:val="24"/>
        </w:rPr>
        <w:t xml:space="preserve">Zhang et al. (2023) introduced ClusterLLM,</w:t>
      </w:r>
      <w:r>
        <w:rPr>
          <w:rFonts w:ascii="Arial" w:hAnsi="Arial" w:eastAsia="Arial" w:cs="Arial"/>
          <w:sz w:val="24"/>
          <w:szCs w:val="24"/>
        </w:rPr>
        <w:t xml:space="preserve"> which uses large language models to guide cluster formation and naming. The core insight is that LLMs have broad conceptual knowledge that can be used to evaluate whether a cluster of items is semantically coherent. ClusterLLM shows strong results on natu</w:t>
      </w:r>
      <w:r>
        <w:rPr>
          <w:rFonts w:ascii="Arial" w:hAnsi="Arial" w:eastAsia="Arial" w:cs="Arial"/>
          <w:sz w:val="24"/>
          <w:szCs w:val="24"/>
        </w:rPr>
        <w:t xml:space="preserve">ral language clustering tasks. However, the paper is restricted to textual data and explicitly identifies numerical and clinical domains as future work: "extending to non-textual domains where LLM input formatting is non-trivial remains an open challenge."</w:t>
      </w:r>
      <w:r/>
    </w:p>
    <w:p w14:paraId="4A15D4AE">
      <w:pPr>
        <w:pBdr/>
        <w:spacing w:after="160" w:line="360" w:lineRule="auto"/>
        <w:ind/>
        <w:jc w:val="both"/>
        <w:rPr/>
      </w:pPr>
      <w:r>
        <w:rPr>
          <w:rFonts w:ascii="Arial" w:hAnsi="Arial" w:eastAsia="Arial" w:cs="Arial"/>
          <w:sz w:val="24"/>
          <w:szCs w:val="24"/>
        </w:rPr>
        <w:t xml:space="preserve">The prese</w:t>
      </w:r>
      <w:r>
        <w:rPr>
          <w:rFonts w:ascii="Arial" w:hAnsi="Arial" w:eastAsia="Arial" w:cs="Arial"/>
          <w:sz w:val="24"/>
          <w:szCs w:val="24"/>
        </w:rPr>
        <w:t xml:space="preserve">nt work addresses this gap directly through the LLM Clinical Cluster Advisor (src/pipeline/lab_concept_advisor.py). For each discovered cluster, the advisor computes a structured deviation profile — classifying each lab test as significantly high, mildly h</w:t>
      </w:r>
      <w:r>
        <w:rPr>
          <w:rFonts w:ascii="Arial" w:hAnsi="Arial" w:eastAsia="Arial" w:cs="Arial"/>
          <w:sz w:val="24"/>
          <w:szCs w:val="24"/>
        </w:rPr>
        <w:t xml:space="preserve">igh, normal, mildly low, or significantly low relative to population norms — and presents this profile to an LLM (Ollama/Meditron or Claude API) as a structured clinical question: "A cluster of patient records shows these abnormalities: [profile]. What is </w:t>
      </w:r>
      <w:r>
        <w:rPr>
          <w:rFonts w:ascii="Arial" w:hAnsi="Arial" w:eastAsia="Arial" w:cs="Arial"/>
          <w:sz w:val="24"/>
          <w:szCs w:val="24"/>
        </w:rPr>
        <w:t xml:space="preserve">the most likely clinical pattern, and how confident are you?" The LLM response is presented to a human domain expert for validation, acceptance, or modification. This hybrid design extends ClusterLLM's insight to numerical clinical data for the first time.</w:t>
      </w:r>
      <w:r/>
    </w:p>
    <w:p w14:paraId="24F111A3">
      <w:pPr>
        <w:pBdr/>
        <w:spacing w:after="160" w:line="360" w:lineRule="auto"/>
        <w:ind/>
        <w:jc w:val="both"/>
        <w:rPr/>
      </w:pPr>
      <w:r>
        <w:rPr>
          <w:rFonts w:ascii="Arial" w:hAnsi="Arial" w:eastAsia="Arial" w:cs="Arial"/>
          <w:sz w:val="24"/>
          <w:szCs w:val="24"/>
        </w:rPr>
        <w:t xml:space="preserve">Surv-TCAV (2025) applies TCAV-style con</w:t>
      </w:r>
      <w:r>
        <w:rPr>
          <w:rFonts w:ascii="Arial" w:hAnsi="Arial" w:eastAsia="Arial" w:cs="Arial"/>
          <w:sz w:val="24"/>
          <w:szCs w:val="24"/>
        </w:rPr>
        <w:t xml:space="preserve">cept activation vectors to survival analysis in clinical data. While this extends concept-based explanation to a new task, it inherits TCAV's core limitation: labelled outcomes and pre-specified concept sets are required. The present work requires neither.</w:t>
      </w:r>
      <w:r/>
    </w:p>
    <w:p w14:paraId="72F44C11">
      <w:pPr>
        <w:pStyle w:val="909"/>
        <w:pBdr/>
        <w:spacing w:after="160" w:before="300"/>
        <w:ind/>
        <w:rPr/>
      </w:pPr>
      <w:r>
        <w:rPr>
          <w:rFonts w:ascii="Arial" w:hAnsi="Arial" w:eastAsia="Arial" w:cs="Arial"/>
          <w:b/>
          <w:bCs/>
          <w:sz w:val="28"/>
          <w:szCs w:val="28"/>
        </w:rPr>
        <w:t xml:space="preserve">2.5 Domain Knowledge Integration Taxonomy</w:t>
      </w:r>
      <w:r/>
    </w:p>
    <w:p w14:paraId="53A0B898">
      <w:pPr>
        <w:pBdr/>
        <w:spacing w:after="160" w:line="360" w:lineRule="auto"/>
        <w:ind/>
        <w:jc w:val="both"/>
        <w:rPr/>
      </w:pPr>
      <w:r>
        <w:rPr>
          <w:rFonts w:ascii="Arial" w:hAnsi="Arial" w:eastAsia="Arial" w:cs="Arial"/>
          <w:sz w:val="24"/>
          <w:szCs w:val="24"/>
        </w:rPr>
        <w:t xml:space="preserve">Von Rueden et al. (2021) provide a comprehensive taxonomy of how prior knowledge can enter a machine learning syst</w:t>
      </w:r>
      <w:r>
        <w:rPr>
          <w:rFonts w:ascii="Arial" w:hAnsi="Arial" w:eastAsia="Arial" w:cs="Arial"/>
          <w:sz w:val="24"/>
          <w:szCs w:val="24"/>
        </w:rPr>
        <w:t xml:space="preserve">em: at the input level (feature engineering, preprocessing), the architectural level (inductive biases), or the loss level (auxiliary objectives). Dash et al. (2022) independently reach the same three-way classification in a systematic review of domain-kno</w:t>
      </w:r>
      <w:r>
        <w:rPr>
          <w:rFonts w:ascii="Arial" w:hAnsi="Arial" w:eastAsia="Arial" w:cs="Arial"/>
          <w:sz w:val="24"/>
          <w:szCs w:val="24"/>
        </w:rPr>
        <w:t xml:space="preserve">wledge inclusion techniques for deep neural networks, demonstrating across multiple domains that combining all three integration channels consistently outperforms any single channel alone. The design of both DIFE pipelines maps directly onto this taxonomy:</w:t>
      </w:r>
      <w:r/>
    </w:p>
    <w:p w14:paraId="77A719FA">
      <w:pPr>
        <w:pStyle w:val="922"/>
        <w:numPr>
          <w:ilvl w:val="0"/>
          <w:numId w:val="1"/>
        </w:numPr>
        <w:pBdr/>
        <w:spacing w:after="80" w:line="360" w:lineRule="auto"/>
        <w:ind/>
        <w:rPr/>
      </w:pPr>
      <w:r>
        <w:rPr>
          <w:rFonts w:ascii="Arial" w:hAnsi="Arial" w:eastAsia="Arial" w:cs="Arial"/>
          <w:b w:val="0"/>
          <w:bCs w:val="0"/>
          <w:sz w:val="24"/>
          <w:szCs w:val="24"/>
        </w:rPr>
        <w:t xml:space="preserve">Input level: clinical deviation encoding (tabular) — raw lab values encoded as signed deviations from normal range, aligning feature scale with clinical significance rather than statistical magnitude.</w:t>
      </w:r>
      <w:r/>
    </w:p>
    <w:p w14:paraId="3B6ECDEE">
      <w:pPr>
        <w:pStyle w:val="922"/>
        <w:numPr>
          <w:ilvl w:val="0"/>
          <w:numId w:val="1"/>
        </w:numPr>
        <w:pBdr/>
        <w:spacing w:after="80" w:line="360" w:lineRule="auto"/>
        <w:ind/>
        <w:rPr/>
      </w:pPr>
      <w:r>
        <w:rPr>
          <w:rFonts w:ascii="Arial" w:hAnsi="Arial" w:eastAsia="Arial" w:cs="Arial"/>
          <w:b w:val="0"/>
          <w:bCs w:val="0"/>
          <w:sz w:val="24"/>
          <w:szCs w:val="24"/>
        </w:rPr>
        <w:t xml:space="preserve">Architectural level: attention-guided foreground masking (image) — DINO [CLS] attention used as spatial filter; panel positional encoding (tabular) — panel identity embedded as learned offset.</w:t>
      </w:r>
      <w:r/>
    </w:p>
    <w:p w14:paraId="798A3BB6">
      <w:pPr>
        <w:pStyle w:val="922"/>
        <w:numPr>
          <w:ilvl w:val="0"/>
          <w:numId w:val="1"/>
        </w:numPr>
        <w:pBdr/>
        <w:spacing w:after="80" w:line="360" w:lineRule="auto"/>
        <w:ind/>
        <w:rPr/>
      </w:pPr>
      <w:r>
        <w:rPr>
          <w:rFonts w:ascii="Arial" w:hAnsi="Arial" w:eastAsia="Arial" w:cs="Arial"/>
          <w:b w:val="0"/>
          <w:bCs w:val="0"/>
          <w:sz w:val="24"/>
          <w:szCs w:val="24"/>
        </w:rPr>
        <w:t xml:space="preserve">Loss level: semantic consistency fine-tuning (image) — GMM pseudo-labels drive a contrastive loss on DINO; two-scale SSL pre-training (tabular) — within-panel masking and cross-panel dropout drive PSFTT.</w:t>
      </w:r>
      <w:r/>
    </w:p>
    <w:p w14:paraId="7AF80F92">
      <w:pPr>
        <w:pBdr/>
        <w:spacing w:after="160" w:line="360" w:lineRule="auto"/>
        <w:ind/>
        <w:jc w:val="both"/>
        <w:rPr/>
      </w:pPr>
      <w:r>
        <w:rPr>
          <w:rFonts w:ascii="Arial" w:hAnsi="Arial" w:eastAsia="Arial" w:cs="Arial"/>
          <w:sz w:val="24"/>
          <w:szCs w:val="24"/>
        </w:rPr>
        <w:t xml:space="preserve">This taxonomy directly motivates the ablation experiments in Chapter 4: each row of the ablation table corresponds to removing one domain knowledge contribution and measuring the effect on cluster quality.</w:t>
      </w:r>
      <w:r/>
    </w:p>
    <w:p w14:paraId="0B5CD8B3">
      <w:pPr>
        <w:pStyle w:val="909"/>
        <w:pBdr/>
        <w:spacing w:after="160" w:before="300"/>
        <w:ind/>
        <w:rPr/>
      </w:pPr>
      <w:r>
        <w:rPr>
          <w:rFonts w:ascii="Arial" w:hAnsi="Arial" w:eastAsia="Arial" w:cs="Arial"/>
          <w:b/>
          <w:bCs/>
          <w:sz w:val="28"/>
          <w:szCs w:val="28"/>
        </w:rPr>
        <w:t xml:space="preserve">2.6 Critical Gap Analysis</w:t>
      </w:r>
      <w:r/>
    </w:p>
    <w:p w14:paraId="3899D9B5">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216"/>
        <w:gridCol w:w="1738"/>
        <w:gridCol w:w="1197"/>
        <w:gridCol w:w="1192"/>
        <w:gridCol w:w="1374"/>
        <w:gridCol w:w="1359"/>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154FAD9">
            <w:pPr>
              <w:pBdr/>
              <w:spacing/>
              <w:ind/>
              <w:rPr/>
            </w:pPr>
            <w:r>
              <w:rPr>
                <w:rFonts w:ascii="Arial" w:hAnsi="Arial" w:eastAsia="Arial" w:cs="Arial"/>
                <w:b/>
                <w:bCs/>
                <w:sz w:val="20"/>
                <w:szCs w:val="20"/>
              </w:rPr>
              <w:t xml:space="preserve">Method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0DD0427">
            <w:pPr>
              <w:pBdr/>
              <w:spacing/>
              <w:ind/>
              <w:rPr/>
            </w:pPr>
            <w:r>
              <w:rPr>
                <w:rFonts w:ascii="Arial" w:hAnsi="Arial" w:eastAsia="Arial" w:cs="Arial"/>
                <w:b/>
                <w:bCs/>
                <w:sz w:val="20"/>
                <w:szCs w:val="20"/>
              </w:rPr>
              <w:t xml:space="preserve">Supervision Required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2D757D7">
            <w:pPr>
              <w:pBdr/>
              <w:spacing/>
              <w:ind/>
              <w:rPr/>
            </w:pPr>
            <w:r>
              <w:rPr>
                <w:rFonts w:ascii="Arial" w:hAnsi="Arial" w:eastAsia="Arial" w:cs="Arial"/>
                <w:b/>
                <w:bCs/>
                <w:sz w:val="20"/>
                <w:szCs w:val="20"/>
              </w:rPr>
              <w:t xml:space="preserve">Part Discovery</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FED4807">
            <w:pPr>
              <w:pBdr/>
              <w:spacing/>
              <w:ind/>
              <w:rPr/>
            </w:pPr>
            <w:r>
              <w:rPr>
                <w:rFonts w:ascii="Arial" w:hAnsi="Arial" w:eastAsia="Arial" w:cs="Arial"/>
                <w:b/>
                <w:bCs/>
                <w:sz w:val="20"/>
                <w:szCs w:val="20"/>
              </w:rPr>
              <w:t xml:space="preserve">Named Concepts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E3D62D4">
            <w:pPr>
              <w:pBdr/>
              <w:spacing/>
              <w:ind/>
              <w:rPr/>
            </w:pPr>
            <w:r>
              <w:rPr>
                <w:rFonts w:ascii="Arial" w:hAnsi="Arial" w:eastAsia="Arial" w:cs="Arial"/>
                <w:b/>
                <w:bCs/>
                <w:sz w:val="20"/>
                <w:szCs w:val="20"/>
              </w:rPr>
              <w:t xml:space="preserve">Per-Image Explanation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1C0A4E54">
            <w:pPr>
              <w:pBdr/>
              <w:spacing/>
              <w:ind/>
              <w:rPr/>
            </w:pPr>
            <w:r>
              <w:rPr>
                <w:rFonts w:ascii="Arial" w:hAnsi="Arial" w:eastAsia="Arial" w:cs="Arial"/>
                <w:b/>
                <w:bCs/>
                <w:sz w:val="20"/>
                <w:szCs w:val="20"/>
              </w:rPr>
              <w:t xml:space="preserve">Gap Addressed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1054830">
            <w:pPr>
              <w:pBdr/>
              <w:spacing/>
              <w:ind/>
              <w:rPr/>
            </w:pPr>
            <w:r>
              <w:rPr>
                <w:rFonts w:ascii="Arial" w:hAnsi="Arial" w:eastAsia="Arial" w:cs="Arial"/>
                <w:sz w:val="20"/>
                <w:szCs w:val="20"/>
              </w:rPr>
              <w:t xml:space="preserve">TCAV (Kim et al. 2018)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3A510E">
            <w:pPr>
              <w:pBdr/>
              <w:spacing/>
              <w:ind/>
              <w:rPr/>
            </w:pPr>
            <w:r>
              <w:rPr>
                <w:rFonts w:ascii="Arial" w:hAnsi="Arial" w:eastAsia="Arial" w:cs="Arial"/>
                <w:sz w:val="20"/>
                <w:szCs w:val="20"/>
              </w:rPr>
              <w:t xml:space="preserve">Supervised + concept labels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7838CC1">
            <w:pPr>
              <w:pBdr/>
              <w:spacing/>
              <w:ind/>
              <w:rPr/>
            </w:pPr>
            <w:r>
              <w:rPr>
                <w:rFonts w:ascii="Arial" w:hAnsi="Arial" w:eastAsia="Arial" w:cs="Arial"/>
                <w:sz w:val="20"/>
                <w:szCs w:val="20"/>
              </w:rPr>
              <w:t xml:space="preserve">Partial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92D81CC">
            <w:pPr>
              <w:pBdr/>
              <w:spacing/>
              <w:ind/>
              <w:rPr/>
            </w:pPr>
            <w:r>
              <w:rPr>
                <w:rFonts w:ascii="Arial" w:hAnsi="Arial" w:eastAsia="Arial" w:cs="Arial"/>
                <w:sz w:val="20"/>
                <w:szCs w:val="20"/>
              </w:rPr>
              <w:t xml:space="preserve">Yes (manual)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B21A0EA">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30EC7CD5">
            <w:pPr>
              <w:pBdr/>
              <w:spacing/>
              <w:ind/>
              <w:rPr/>
            </w:pPr>
            <w:r>
              <w:rPr>
                <w:rFonts w:ascii="Arial" w:hAnsi="Arial" w:eastAsia="Arial" w:cs="Arial"/>
                <w:sz w:val="20"/>
                <w:szCs w:val="20"/>
              </w:rPr>
              <w:t xml:space="preserve">None — introduces Gap 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03E5C4D">
            <w:pPr>
              <w:pBdr/>
              <w:spacing/>
              <w:ind/>
              <w:rPr/>
            </w:pPr>
            <w:r>
              <w:rPr>
                <w:rFonts w:ascii="Arial" w:hAnsi="Arial" w:eastAsia="Arial" w:cs="Arial"/>
                <w:sz w:val="20"/>
                <w:szCs w:val="20"/>
              </w:rPr>
              <w:t xml:space="preserve">CBM (Koh et al. 2020)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B132977">
            <w:pPr>
              <w:pBdr/>
              <w:spacing/>
              <w:ind/>
              <w:rPr/>
            </w:pPr>
            <w:r>
              <w:rPr>
                <w:rFonts w:ascii="Arial" w:hAnsi="Arial" w:eastAsia="Arial" w:cs="Arial"/>
                <w:sz w:val="20"/>
                <w:szCs w:val="20"/>
              </w:rPr>
              <w:t xml:space="preserve">Supervised + concept labels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72DBECE">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D02A3C1">
            <w:pPr>
              <w:pBdr/>
              <w:spacing/>
              <w:ind/>
              <w:rPr/>
            </w:pPr>
            <w:r>
              <w:rPr>
                <w:rFonts w:ascii="Arial" w:hAnsi="Arial" w:eastAsia="Arial" w:cs="Arial"/>
                <w:sz w:val="20"/>
                <w:szCs w:val="20"/>
              </w:rPr>
              <w:t xml:space="preserve">Yes (manual)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A08302">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83E79A2">
            <w:pPr>
              <w:pBdr/>
              <w:spacing/>
              <w:ind/>
              <w:rPr/>
            </w:pPr>
            <w:r>
              <w:rPr>
                <w:rFonts w:ascii="Arial" w:hAnsi="Arial" w:eastAsia="Arial" w:cs="Arial"/>
                <w:sz w:val="20"/>
                <w:szCs w:val="20"/>
              </w:rPr>
              <w:t xml:space="preserve">None — introduces Gap 1</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A050287">
            <w:pPr>
              <w:pBdr/>
              <w:spacing/>
              <w:ind/>
              <w:rPr/>
            </w:pPr>
            <w:r>
              <w:rPr>
                <w:rFonts w:ascii="Arial" w:hAnsi="Arial" w:eastAsia="Arial" w:cs="Arial"/>
                <w:sz w:val="20"/>
                <w:szCs w:val="20"/>
              </w:rPr>
              <w:t xml:space="preserve">ACE (Ghorbani et al. 2019)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9D0F0AA">
            <w:pPr>
              <w:pBdr/>
              <w:spacing/>
              <w:ind/>
              <w:rPr/>
            </w:pPr>
            <w:r>
              <w:rPr>
                <w:rFonts w:ascii="Arial" w:hAnsi="Arial" w:eastAsia="Arial" w:cs="Arial"/>
                <w:sz w:val="20"/>
                <w:szCs w:val="20"/>
              </w:rPr>
              <w:t xml:space="preserve">Supervised + segmentation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10B6E90">
            <w:pPr>
              <w:pBdr/>
              <w:spacing/>
              <w:ind/>
              <w:rPr/>
            </w:pPr>
            <w:r>
              <w:rPr>
                <w:rFonts w:ascii="Arial" w:hAnsi="Arial" w:eastAsia="Arial" w:cs="Arial"/>
                <w:sz w:val="20"/>
                <w:szCs w:val="20"/>
              </w:rPr>
              <w:t xml:space="preserve">Yes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A0566C4">
            <w:pPr>
              <w:pBdr/>
              <w:spacing/>
              <w:ind/>
              <w:rPr/>
            </w:pPr>
            <w:r>
              <w:rPr>
                <w:rFonts w:ascii="Arial" w:hAnsi="Arial" w:eastAsia="Arial" w:cs="Arial"/>
                <w:sz w:val="20"/>
                <w:szCs w:val="20"/>
              </w:rPr>
              <w:t xml:space="preserve">Partial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9147D7B">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02E1CAE">
            <w:pPr>
              <w:pBdr/>
              <w:spacing/>
              <w:ind/>
              <w:rPr/>
            </w:pPr>
            <w:r>
              <w:rPr>
                <w:rFonts w:ascii="Arial" w:hAnsi="Arial" w:eastAsia="Arial" w:cs="Arial"/>
                <w:sz w:val="20"/>
                <w:szCs w:val="20"/>
              </w:rPr>
              <w:t xml:space="preserve">None — introduces Gap 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4AE7964">
            <w:pPr>
              <w:pBdr/>
              <w:spacing/>
              <w:ind/>
              <w:rPr/>
            </w:pPr>
            <w:r>
              <w:rPr>
                <w:rFonts w:ascii="Arial" w:hAnsi="Arial" w:eastAsia="Arial" w:cs="Arial"/>
                <w:sz w:val="20"/>
                <w:szCs w:val="20"/>
              </w:rPr>
              <w:t xml:space="preserve">STEGO (Hamilton et al. 2022)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33804CE">
            <w:pPr>
              <w:pBdr/>
              <w:spacing/>
              <w:ind/>
              <w:rPr/>
            </w:pPr>
            <w:r>
              <w:rPr>
                <w:rFonts w:ascii="Arial" w:hAnsi="Arial" w:eastAsia="Arial" w:cs="Arial"/>
                <w:sz w:val="20"/>
                <w:szCs w:val="20"/>
              </w:rPr>
              <w:t xml:space="preserve">Self-supervised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D5615CB">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895739C">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B62A0B9">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15676BC9">
            <w:pPr>
              <w:pBdr/>
              <w:spacing/>
              <w:ind/>
              <w:rPr/>
            </w:pPr>
            <w:r>
              <w:rPr>
                <w:rFonts w:ascii="Arial" w:hAnsi="Arial" w:eastAsia="Arial" w:cs="Arial"/>
                <w:sz w:val="20"/>
                <w:szCs w:val="20"/>
              </w:rPr>
              <w:t xml:space="preserve">None — no naming pipeline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1E8EEC7">
            <w:pPr>
              <w:pBdr/>
              <w:spacing/>
              <w:ind/>
              <w:rPr/>
            </w:pPr>
            <w:r>
              <w:rPr>
                <w:rFonts w:ascii="Arial" w:hAnsi="Arial" w:eastAsia="Arial" w:cs="Arial"/>
                <w:sz w:val="20"/>
                <w:szCs w:val="20"/>
              </w:rPr>
              <w:t xml:space="preserve">Amir et al. (2022)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22AFCCD">
            <w:pPr>
              <w:pBdr/>
              <w:spacing/>
              <w:ind/>
              <w:rPr/>
            </w:pPr>
            <w:r>
              <w:rPr>
                <w:rFonts w:ascii="Arial" w:hAnsi="Arial" w:eastAsia="Arial" w:cs="Arial"/>
                <w:sz w:val="20"/>
                <w:szCs w:val="20"/>
              </w:rPr>
              <w:t xml:space="preserve">Self-supervised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41FEA19">
            <w:pPr>
              <w:pBdr/>
              <w:spacing/>
              <w:ind/>
              <w:rPr/>
            </w:pPr>
            <w:r>
              <w:rPr>
                <w:rFonts w:ascii="Arial" w:hAnsi="Arial" w:eastAsia="Arial" w:cs="Arial"/>
                <w:sz w:val="20"/>
                <w:szCs w:val="20"/>
              </w:rPr>
              <w:t xml:space="preserve">Yes (single layer)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E5BC4EE">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BC8214F">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89BD419">
            <w:pPr>
              <w:pBdr/>
              <w:spacing/>
              <w:ind/>
              <w:rPr/>
            </w:pPr>
            <w:r>
              <w:rPr>
                <w:rFonts w:ascii="Arial" w:hAnsi="Arial" w:eastAsia="Arial" w:cs="Arial"/>
                <w:sz w:val="20"/>
                <w:szCs w:val="20"/>
              </w:rPr>
              <w:t xml:space="preserve">Partial Gap 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6BFF049">
            <w:pPr>
              <w:pBdr/>
              <w:spacing/>
              <w:ind/>
              <w:rPr/>
            </w:pPr>
            <w:r>
              <w:rPr>
                <w:rFonts w:ascii="Arial" w:hAnsi="Arial" w:eastAsia="Arial" w:cs="Arial"/>
                <w:sz w:val="20"/>
                <w:szCs w:val="20"/>
              </w:rPr>
              <w:t xml:space="preserve">ClusterLLM (Zhang et al. 2023)</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756D0E6">
            <w:pPr>
              <w:pBdr/>
              <w:spacing/>
              <w:ind/>
              <w:rPr/>
            </w:pPr>
            <w:r>
              <w:rPr>
                <w:rFonts w:ascii="Arial" w:hAnsi="Arial" w:eastAsia="Arial" w:cs="Arial"/>
                <w:sz w:val="20"/>
                <w:szCs w:val="20"/>
              </w:rPr>
              <w:t xml:space="preserve">Self-supervised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F894826">
            <w:pPr>
              <w:pBdr/>
              <w:spacing/>
              <w:ind/>
              <w:rPr/>
            </w:pPr>
            <w:r>
              <w:rPr>
                <w:rFonts w:ascii="Arial" w:hAnsi="Arial" w:eastAsia="Arial" w:cs="Arial"/>
                <w:sz w:val="20"/>
                <w:szCs w:val="20"/>
              </w:rPr>
              <w:t xml:space="preserve">Text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097967">
            <w:pPr>
              <w:pBdr/>
              <w:spacing/>
              <w:ind/>
              <w:rPr/>
            </w:pPr>
            <w:r>
              <w:rPr>
                <w:rFonts w:ascii="Arial" w:hAnsi="Arial" w:eastAsia="Arial" w:cs="Arial"/>
                <w:sz w:val="20"/>
                <w:szCs w:val="20"/>
              </w:rPr>
              <w:t xml:space="preserve">Yes (text)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5F0572D">
            <w:pPr>
              <w:pBdr/>
              <w:spacing/>
              <w:ind/>
              <w:rPr/>
            </w:pPr>
            <w:r>
              <w:rPr>
                <w:rFonts w:ascii="Arial" w:hAnsi="Arial" w:eastAsia="Arial" w:cs="Arial"/>
                <w:sz w:val="20"/>
                <w:szCs w:val="20"/>
              </w:rPr>
              <w:t xml:space="preserve">No</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9C0FE7B">
            <w:pPr>
              <w:pBdr/>
              <w:spacing/>
              <w:ind/>
              <w:rPr/>
            </w:pPr>
            <w:r>
              <w:rPr>
                <w:rFonts w:ascii="Arial" w:hAnsi="Arial" w:eastAsia="Arial" w:cs="Arial"/>
                <w:sz w:val="20"/>
                <w:szCs w:val="20"/>
              </w:rPr>
              <w:t xml:space="preserve">None — introduces Gap 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7DB57A5">
            <w:pPr>
              <w:pBdr/>
              <w:spacing/>
              <w:ind/>
              <w:rPr/>
            </w:pPr>
            <w:r>
              <w:rPr>
                <w:rFonts w:ascii="Arial" w:hAnsi="Arial" w:eastAsia="Arial" w:cs="Arial"/>
                <w:sz w:val="20"/>
                <w:szCs w:val="20"/>
              </w:rPr>
              <w:t xml:space="preserve">FT-Transformer (Gorishniy 2021)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21B069C">
            <w:pPr>
              <w:pBdr/>
              <w:spacing/>
              <w:ind/>
              <w:rPr/>
            </w:pPr>
            <w:r>
              <w:rPr>
                <w:rFonts w:ascii="Arial" w:hAnsi="Arial" w:eastAsia="Arial" w:cs="Arial"/>
                <w:sz w:val="20"/>
                <w:szCs w:val="20"/>
              </w:rPr>
              <w:t xml:space="preserve">Supervised (tabular)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B55C3D7">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187E5A1">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D51AB25">
            <w:pPr>
              <w:pBdr/>
              <w:spacing/>
              <w:ind/>
              <w:rPr/>
            </w:pPr>
            <w:r>
              <w:rPr>
                <w:rFonts w:ascii="Arial" w:hAnsi="Arial" w:eastAsia="Arial" w:cs="Arial"/>
                <w:sz w:val="20"/>
                <w:szCs w:val="20"/>
              </w:rPr>
              <w:t xml:space="preserve">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E490887">
            <w:pPr>
              <w:pBdr/>
              <w:spacing/>
              <w:ind/>
              <w:rPr/>
            </w:pPr>
            <w:r>
              <w:rPr>
                <w:rFonts w:ascii="Arial" w:hAnsi="Arial" w:eastAsia="Arial" w:cs="Arial"/>
                <w:sz w:val="20"/>
                <w:szCs w:val="20"/>
              </w:rPr>
              <w:t xml:space="preserve">None — introduces Gap 2 (tabular)</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E291F58">
            <w:pPr>
              <w:pBdr/>
              <w:spacing/>
              <w:ind/>
              <w:rPr/>
            </w:pPr>
            <w:r>
              <w:rPr>
                <w:rFonts w:ascii="Arial" w:hAnsi="Arial" w:eastAsia="Arial" w:cs="Arial"/>
                <w:sz w:val="20"/>
                <w:szCs w:val="20"/>
              </w:rPr>
              <w:t xml:space="preserve">DIFE — This work</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DAE5E26">
            <w:pPr>
              <w:pBdr/>
              <w:spacing/>
              <w:ind/>
              <w:rPr/>
            </w:pPr>
            <w:r>
              <w:rPr>
                <w:rFonts w:ascii="Arial" w:hAnsi="Arial" w:eastAsia="Arial" w:cs="Arial"/>
                <w:sz w:val="20"/>
                <w:szCs w:val="20"/>
              </w:rPr>
              <w:t xml:space="preserve">Self-supervised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3AE09CB">
            <w:pPr>
              <w:pBdr/>
              <w:spacing/>
              <w:ind/>
              <w:rPr/>
            </w:pPr>
            <w:r>
              <w:rPr>
                <w:rFonts w:ascii="Arial" w:hAnsi="Arial" w:eastAsia="Arial" w:cs="Arial"/>
                <w:sz w:val="20"/>
                <w:szCs w:val="20"/>
              </w:rPr>
              <w:t xml:space="preserve">Yes (multi-layer)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9220669">
            <w:pPr>
              <w:pBdr/>
              <w:spacing/>
              <w:ind/>
              <w:rPr/>
            </w:pPr>
            <w:r>
              <w:rPr>
                <w:rFonts w:ascii="Arial" w:hAnsi="Arial" w:eastAsia="Arial" w:cs="Arial"/>
                <w:sz w:val="20"/>
                <w:szCs w:val="20"/>
              </w:rPr>
              <w:t xml:space="preserve">Yes (post-hoc)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5F5A191">
            <w:pPr>
              <w:pBdr/>
              <w:spacing/>
              <w:ind/>
              <w:rPr/>
            </w:pPr>
            <w:r>
              <w:rPr>
                <w:rFonts w:ascii="Arial" w:hAnsi="Arial" w:eastAsia="Arial" w:cs="Arial"/>
                <w:sz w:val="20"/>
                <w:szCs w:val="20"/>
              </w:rPr>
              <w:t xml:space="preserve">Yes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77FF014A">
            <w:pPr>
              <w:pBdr/>
              <w:spacing/>
              <w:ind/>
              <w:rPr/>
            </w:pPr>
            <w:r>
              <w:rPr>
                <w:rFonts w:ascii="Arial" w:hAnsi="Arial" w:eastAsia="Arial" w:cs="Arial"/>
                <w:sz w:val="20"/>
                <w:szCs w:val="20"/>
              </w:rPr>
              <w:t xml:space="preserve">Gaps 1, 2, 3 — all three</w:t>
            </w:r>
            <w:r/>
          </w:p>
        </w:tc>
      </w:tr>
    </w:tbl>
    <w:p w14:paraId="6D566F27">
      <w:pPr>
        <w:pBdr/>
        <w:spacing w:after="240" w:before="80"/>
        <w:ind/>
        <w:jc w:val="center"/>
        <w:rPr/>
      </w:pPr>
      <w:r>
        <w:rPr>
          <w:rFonts w:ascii="Arial" w:hAnsi="Arial" w:eastAsia="Arial" w:cs="Arial"/>
          <w:i/>
          <w:iCs/>
          <w:sz w:val="20"/>
          <w:szCs w:val="20"/>
        </w:rPr>
        <w:t xml:space="preserve">Table 1: Gap analysis — position of DIFE against related work</w:t>
      </w:r>
      <w:r/>
    </w:p>
    <w:p w14:paraId="69A2E023">
      <w:pPr>
        <w:pBdr/>
        <w:spacing w:after="160" w:line="360" w:lineRule="auto"/>
        <w:ind/>
        <w:jc w:val="both"/>
        <w:rPr/>
      </w:pPr>
      <w:r>
        <w:rPr>
          <w:rFonts w:ascii="Arial" w:hAnsi="Arial" w:eastAsia="Arial" w:cs="Arial"/>
          <w:sz w:val="24"/>
          <w:szCs w:val="24"/>
        </w:rPr>
        <w:t xml:space="preserve">The table makes clear the dist</w:t>
      </w:r>
      <w:r>
        <w:rPr>
          <w:rFonts w:ascii="Arial" w:hAnsi="Arial" w:eastAsia="Arial" w:cs="Arial"/>
          <w:sz w:val="24"/>
          <w:szCs w:val="24"/>
        </w:rPr>
        <w:t xml:space="preserve">inctive positioning: DIFE is the only system that addresses all three gaps simultaneously, remaining entirely self-supervised while producing named, post-hoc concepts with per-instance explanations and without requiring any labels at any stage of learning.</w:t>
      </w:r>
      <w:r/>
    </w:p>
    <w:p w14:paraId="44766178">
      <w:pPr>
        <w:pBdr/>
        <w:spacing/>
        <w:ind/>
        <w:rPr/>
      </w:pPr>
      <w:r>
        <w:br w:type="page" w:clear="all"/>
      </w:r>
      <w:r/>
    </w:p>
    <w:p w14:paraId="3C3F303A">
      <w:pPr>
        <w:pStyle w:val="908"/>
        <w:pBdr/>
        <w:spacing w:after="200" w:before="400"/>
        <w:ind/>
        <w:rPr/>
      </w:pPr>
      <w:r>
        <w:rPr>
          <w:rFonts w:ascii="Arial" w:hAnsi="Arial" w:eastAsia="Arial" w:cs="Arial"/>
          <w:b/>
          <w:bCs/>
          <w:sz w:val="32"/>
          <w:szCs w:val="32"/>
        </w:rPr>
        <w:t xml:space="preserve">3. Problem Description and Requirements</w:t>
      </w:r>
      <w:r/>
    </w:p>
    <w:p w14:paraId="2B01BAF2">
      <w:pPr>
        <w:pStyle w:val="909"/>
        <w:pBdr/>
        <w:spacing w:after="160" w:before="300"/>
        <w:ind/>
        <w:rPr/>
      </w:pPr>
      <w:r>
        <w:rPr>
          <w:rFonts w:ascii="Arial" w:hAnsi="Arial" w:eastAsia="Arial" w:cs="Arial"/>
          <w:b/>
          <w:bCs/>
          <w:sz w:val="28"/>
          <w:szCs w:val="28"/>
        </w:rPr>
        <w:t xml:space="preserve">3.1 Problem Statement</w:t>
      </w:r>
      <w:r/>
    </w:p>
    <w:p w14:paraId="015BD900">
      <w:pPr>
        <w:pBdr/>
        <w:spacing w:after="160" w:line="360" w:lineRule="auto"/>
        <w:ind/>
        <w:jc w:val="both"/>
        <w:rPr/>
      </w:pPr>
      <w:r>
        <w:rPr>
          <w:rFonts w:ascii="Arial" w:hAnsi="Arial" w:eastAsia="Arial" w:cs="Arial"/>
          <w:sz w:val="24"/>
          <w:szCs w:val="24"/>
        </w:rPr>
        <w:t xml:space="preserve">The core problem is stated precisely: given unlabelled data from a domain where interpretable predictions matter (clinical imaging or clinical blood tests), design a system that (1) discovers recurring semantic patterns in the </w:t>
      </w:r>
      <w:r>
        <w:rPr>
          <w:rFonts w:ascii="Arial" w:hAnsi="Arial" w:eastAsia="Arial" w:cs="Arial"/>
          <w:sz w:val="24"/>
          <w:szCs w:val="24"/>
        </w:rPr>
        <w:t xml:space="preserve">data without any concept labels, (2) allows a domain expert to assign meaningful names to those patterns through a lightweight post-hoc process, and (3) uses those named patterns as the basis for predictions that the expert can trace, audit, and challenge.</w:t>
      </w:r>
      <w:r/>
    </w:p>
    <w:p w14:paraId="3D8ECC2F">
      <w:pPr>
        <w:pBdr/>
        <w:spacing w:after="160" w:line="360" w:lineRule="auto"/>
        <w:ind/>
        <w:jc w:val="both"/>
        <w:rPr/>
      </w:pPr>
      <w:r>
        <w:rPr>
          <w:rFonts w:ascii="Arial" w:hAnsi="Arial" w:eastAsia="Arial" w:cs="Arial"/>
          <w:sz w:val="24"/>
          <w:szCs w:val="24"/>
        </w:rPr>
        <w:t xml:space="preserve">This problem has two failure modes that existing work falls into. The first is</w:t>
      </w:r>
      <w:r>
        <w:rPr>
          <w:rFonts w:ascii="Arial" w:hAnsi="Arial" w:eastAsia="Arial" w:cs="Arial"/>
          <w:sz w:val="24"/>
          <w:szCs w:val="24"/>
        </w:rPr>
        <w:t xml:space="preserve"> the labelling-at-training-time failure: TCAV and CBMs require concept definitions before or during training, which is impractical when the relevant concepts are unknown, costly to annotate, or domain-specific. The second is the naming gap failure: DINO-ba</w:t>
      </w:r>
      <w:r>
        <w:rPr>
          <w:rFonts w:ascii="Arial" w:hAnsi="Arial" w:eastAsia="Arial" w:cs="Arial"/>
          <w:sz w:val="24"/>
          <w:szCs w:val="24"/>
        </w:rPr>
        <w:t xml:space="preserve">sed systems discover semantically coherent clusters but leave them as integer indices — cluster 7 is meaningless to a clinician. The pipeline presented in this dissertation avoids both failure modes through the three-pillar design established in Chapter 1.</w:t>
      </w:r>
      <w:r/>
    </w:p>
    <w:p w14:paraId="55BD9366">
      <w:pPr>
        <w:pBdr/>
        <w:spacing w:after="160" w:line="360" w:lineRule="auto"/>
        <w:ind/>
        <w:jc w:val="both"/>
        <w:rPr/>
      </w:pPr>
      <w:r>
        <w:rPr>
          <w:rFonts w:ascii="Arial" w:hAnsi="Arial" w:eastAsia="Arial" w:cs="Arial"/>
          <w:sz w:val="24"/>
          <w:szCs w:val="24"/>
        </w:rPr>
        <w:t xml:space="preserve">The project addresses the CS4700 project specification (04_Interpretable_Space.pdf) issued by Aston Un</w:t>
      </w:r>
      <w:r>
        <w:rPr>
          <w:rFonts w:ascii="Arial" w:hAnsi="Arial" w:eastAsia="Arial" w:cs="Arial"/>
          <w:sz w:val="24"/>
          <w:szCs w:val="24"/>
        </w:rPr>
        <w:t xml:space="preserve">iversity, which identifies domain-informed encoder design and systematic comparison of domain knowledge integration strategies as the central research challenge. The specification is used as the formal requirements source for the objectives in Section 1.5.</w:t>
      </w:r>
      <w:r/>
    </w:p>
    <w:p w14:paraId="7F4102A6">
      <w:pPr>
        <w:pStyle w:val="909"/>
        <w:pBdr/>
        <w:spacing w:after="160" w:before="300"/>
        <w:ind/>
        <w:rPr/>
      </w:pPr>
      <w:r>
        <w:rPr>
          <w:rFonts w:ascii="Arial" w:hAnsi="Arial" w:eastAsia="Arial" w:cs="Arial"/>
          <w:b/>
          <w:bCs/>
          <w:sz w:val="28"/>
          <w:szCs w:val="28"/>
        </w:rPr>
        <w:t xml:space="preserve">3.2 Functional Requirements</w:t>
      </w:r>
      <w:r/>
    </w:p>
    <w:p w14:paraId="52A8E9B9">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30"/>
        <w:gridCol w:w="2384"/>
        <w:gridCol w:w="5962"/>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F3D4BAA">
            <w:pPr>
              <w:pBdr/>
              <w:spacing/>
              <w:ind/>
              <w:rPr/>
            </w:pPr>
            <w:r>
              <w:rPr>
                <w:rFonts w:ascii="Arial" w:hAnsi="Arial" w:eastAsia="Arial" w:cs="Arial"/>
                <w:b/>
                <w:bCs/>
                <w:sz w:val="20"/>
                <w:szCs w:val="20"/>
              </w:rPr>
              <w:t xml:space="preserve">FR#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88C1026">
            <w:pPr>
              <w:pBdr/>
              <w:spacing/>
              <w:ind/>
              <w:rPr/>
            </w:pPr>
            <w:r>
              <w:rPr>
                <w:rFonts w:ascii="Arial" w:hAnsi="Arial" w:eastAsia="Arial" w:cs="Arial"/>
                <w:b/>
                <w:bCs/>
                <w:sz w:val="20"/>
                <w:szCs w:val="20"/>
              </w:rPr>
              <w:t xml:space="preserve">Requirement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8B1CDAE">
            <w:pPr>
              <w:pBdr/>
              <w:spacing/>
              <w:ind/>
              <w:rPr/>
            </w:pPr>
            <w:r>
              <w:rPr>
                <w:rFonts w:ascii="Arial" w:hAnsi="Arial" w:eastAsia="Arial" w:cs="Arial"/>
                <w:b/>
                <w:bCs/>
                <w:sz w:val="20"/>
                <w:szCs w:val="20"/>
              </w:rPr>
              <w:t xml:space="preserve">Description and Acceptance Criterion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34D580B">
            <w:pPr>
              <w:pBdr/>
              <w:spacing/>
              <w:ind/>
              <w:rPr/>
            </w:pPr>
            <w:r>
              <w:rPr>
                <w:rFonts w:ascii="Arial" w:hAnsi="Arial" w:eastAsia="Arial" w:cs="Arial"/>
                <w:sz w:val="20"/>
                <w:szCs w:val="20"/>
              </w:rPr>
              <w:t xml:space="preserve">FR1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3D2BD3A">
            <w:pPr>
              <w:pBdr/>
              <w:spacing/>
              <w:ind/>
              <w:rPr/>
            </w:pPr>
            <w:r>
              <w:rPr>
                <w:rFonts w:ascii="Arial" w:hAnsi="Arial" w:eastAsia="Arial" w:cs="Arial"/>
                <w:sz w:val="20"/>
                <w:szCs w:val="20"/>
              </w:rPr>
              <w:t xml:space="preserve">Multi-layer DINO Feature Extraction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7788A5E">
            <w:pPr>
              <w:pBdr/>
              <w:spacing/>
              <w:ind/>
              <w:rPr/>
            </w:pPr>
            <w:r>
              <w:rPr>
                <w:rFonts w:ascii="Arial" w:hAnsi="Arial" w:eastAsia="Arial" w:cs="Arial"/>
                <w:sz w:val="20"/>
                <w:szCs w:val="20"/>
              </w:rPr>
              <w:t xml:space="preserve">Extract patch features from ViT-S/8 blocks 8, 10, 12; concatenate to 1152-dim. AC: output shape (N_images × 784 × 1152); assertion verified on first run.</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487ADC1">
            <w:pPr>
              <w:pBdr/>
              <w:spacing/>
              <w:ind/>
              <w:rPr/>
            </w:pPr>
            <w:r>
              <w:rPr>
                <w:rFonts w:ascii="Arial" w:hAnsi="Arial" w:eastAsia="Arial" w:cs="Arial"/>
                <w:sz w:val="20"/>
                <w:szCs w:val="20"/>
              </w:rPr>
              <w:t xml:space="preserve">FR2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E0188E7">
            <w:pPr>
              <w:pBdr/>
              <w:spacing/>
              <w:ind/>
              <w:rPr/>
            </w:pPr>
            <w:r>
              <w:rPr>
                <w:rFonts w:ascii="Arial" w:hAnsi="Arial" w:eastAsia="Arial" w:cs="Arial"/>
                <w:sz w:val="20"/>
                <w:szCs w:val="20"/>
              </w:rPr>
              <w:t xml:space="preserve">Attention-Guided Foreground Masking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D752C5F">
            <w:pPr>
              <w:pBdr/>
              <w:spacing/>
              <w:ind/>
              <w:rPr/>
            </w:pPr>
            <w:r>
              <w:rPr>
                <w:rFonts w:ascii="Arial" w:hAnsi="Arial" w:eastAsia="Arial" w:cs="Arial"/>
                <w:sz w:val="20"/>
                <w:szCs w:val="20"/>
              </w:rPr>
              <w:t xml:space="preserve">Threshold CLS-to-patch attention at θ=0.75 to retain top 25% of patches. AC: mean IoU vs Oxford-IIIT Pet trimap ≥ 0.70 on 100-image sample.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698CEBAF">
            <w:pPr>
              <w:pBdr/>
              <w:spacing/>
              <w:ind/>
              <w:rPr/>
            </w:pPr>
            <w:r>
              <w:rPr>
                <w:rFonts w:ascii="Arial" w:hAnsi="Arial" w:eastAsia="Arial" w:cs="Arial"/>
                <w:sz w:val="20"/>
                <w:szCs w:val="20"/>
              </w:rPr>
              <w:t xml:space="preserve">FR3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87B8505">
            <w:pPr>
              <w:pBdr/>
              <w:spacing/>
              <w:ind/>
              <w:rPr/>
            </w:pPr>
            <w:r>
              <w:rPr>
                <w:rFonts w:ascii="Arial" w:hAnsi="Arial" w:eastAsia="Arial" w:cs="Arial"/>
                <w:sz w:val="20"/>
                <w:szCs w:val="20"/>
              </w:rPr>
              <w:t xml:space="preserve">PCA + Spatial Augmentation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FF79A7B">
            <w:pPr>
              <w:pBdr/>
              <w:spacing/>
              <w:ind/>
              <w:rPr/>
            </w:pPr>
            <w:r>
              <w:rPr>
                <w:rFonts w:ascii="Arial" w:hAnsi="Arial" w:eastAsia="Arial" w:cs="Arial"/>
                <w:sz w:val="20"/>
                <w:szCs w:val="20"/>
              </w:rPr>
              <w:t xml:space="preserve">Reduce 1152→128 dims via PCA; append weighted (row/28, col/28) coordinates. AC: cumulative explained variance ≥ 85%; augmented dim = 130.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6675795F">
            <w:pPr>
              <w:pBdr/>
              <w:spacing/>
              <w:ind/>
              <w:rPr/>
            </w:pPr>
            <w:r>
              <w:rPr>
                <w:rFonts w:ascii="Arial" w:hAnsi="Arial" w:eastAsia="Arial" w:cs="Arial"/>
                <w:sz w:val="20"/>
                <w:szCs w:val="20"/>
              </w:rPr>
              <w:t xml:space="preserve">FR4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85DAE1B">
            <w:pPr>
              <w:pBdr/>
              <w:spacing/>
              <w:ind/>
              <w:rPr/>
            </w:pPr>
            <w:r>
              <w:rPr>
                <w:rFonts w:ascii="Arial" w:hAnsi="Arial" w:eastAsia="Arial" w:cs="Arial"/>
                <w:sz w:val="20"/>
                <w:szCs w:val="20"/>
              </w:rPr>
              <w:t xml:space="preserve">K-Selection Diagnostics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6136D5B4">
            <w:pPr>
              <w:pBdr/>
              <w:spacing/>
              <w:ind/>
              <w:rPr/>
            </w:pPr>
            <w:r>
              <w:rPr>
                <w:rFonts w:ascii="Arial" w:hAnsi="Arial" w:eastAsia="Arial" w:cs="Arial"/>
                <w:sz w:val="20"/>
                <w:szCs w:val="20"/>
              </w:rPr>
              <w:t xml:space="preserve">Compute WCSS and silhouette for K ∈ [K_min, K_max]; recommend argmax(silhouette). AC: diagnostic plots saved; recommended K returned as scalar.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B646645">
            <w:pPr>
              <w:pBdr/>
              <w:spacing/>
              <w:ind/>
              <w:rPr/>
            </w:pPr>
            <w:r>
              <w:rPr>
                <w:rFonts w:ascii="Arial" w:hAnsi="Arial" w:eastAsia="Arial" w:cs="Arial"/>
                <w:sz w:val="20"/>
                <w:szCs w:val="20"/>
              </w:rPr>
              <w:t xml:space="preserve">FR5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121AA82">
            <w:pPr>
              <w:pBdr/>
              <w:spacing/>
              <w:ind/>
              <w:rPr/>
            </w:pPr>
            <w:r>
              <w:rPr>
                <w:rFonts w:ascii="Arial" w:hAnsi="Arial" w:eastAsia="Arial" w:cs="Arial"/>
                <w:sz w:val="20"/>
                <w:szCs w:val="20"/>
              </w:rPr>
              <w:t xml:space="preserve">GMM Concept Clustering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DAD0C83">
            <w:pPr>
              <w:pBdr/>
              <w:spacing/>
              <w:ind/>
              <w:rPr/>
            </w:pPr>
            <w:r>
              <w:rPr>
                <w:rFonts w:ascii="Arial" w:hAnsi="Arial" w:eastAsia="Arial" w:cs="Arial"/>
                <w:sz w:val="20"/>
                <w:szCs w:val="20"/>
              </w:rPr>
              <w:t xml:space="preserve">Fit diagonal-covariance GMM with K components; produce hard and soft assignments. AC: convergence within 200 EM iterations; assignments cover all foreground patches.</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0CAA9C4">
            <w:pPr>
              <w:pBdr/>
              <w:spacing/>
              <w:ind/>
              <w:rPr/>
            </w:pPr>
            <w:r>
              <w:rPr>
                <w:rFonts w:ascii="Arial" w:hAnsi="Arial" w:eastAsia="Arial" w:cs="Arial"/>
                <w:sz w:val="20"/>
                <w:szCs w:val="20"/>
              </w:rPr>
              <w:t xml:space="preserve">FR6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432FD28">
            <w:pPr>
              <w:pBdr/>
              <w:spacing/>
              <w:ind/>
              <w:rPr/>
            </w:pPr>
            <w:r>
              <w:rPr>
                <w:rFonts w:ascii="Arial" w:hAnsi="Arial" w:eastAsia="Arial" w:cs="Arial"/>
                <w:sz w:val="20"/>
                <w:szCs w:val="20"/>
              </w:rPr>
              <w:t xml:space="preserve">Semantic Consistency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732D5839">
            <w:pPr>
              <w:pBdr/>
              <w:spacing/>
              <w:ind/>
              <w:rPr/>
            </w:pPr>
            <w:r>
              <w:rPr>
                <w:rFonts w:ascii="Arial" w:hAnsi="Arial" w:eastAsia="Arial" w:cs="Arial"/>
                <w:sz w:val="20"/>
                <w:szCs w:val="20"/>
              </w:rPr>
              <w:t xml:space="preserve">Fine-tune last 2 DINO blocks using GMM pseudo-labels as contrastive pairs; no ground-truth labels. AC: post-FT silhouette ≥ pre-FT silhouette on validation set.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3CA2D031">
            <w:pPr>
              <w:pBdr/>
              <w:spacing/>
              <w:ind/>
              <w:rPr/>
            </w:pPr>
            <w:r>
              <w:rPr>
                <w:rFonts w:ascii="Arial" w:hAnsi="Arial" w:eastAsia="Arial" w:cs="Arial"/>
                <w:sz w:val="20"/>
                <w:szCs w:val="20"/>
              </w:rPr>
              <w:t xml:space="preserve">FR7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352BFA6">
            <w:pPr>
              <w:pBdr/>
              <w:spacing/>
              <w:ind/>
              <w:rPr/>
            </w:pPr>
            <w:r>
              <w:rPr>
                <w:rFonts w:ascii="Arial" w:hAnsi="Arial" w:eastAsia="Arial" w:cs="Arial"/>
                <w:sz w:val="20"/>
                <w:szCs w:val="20"/>
              </w:rPr>
              <w:t xml:space="preserve">Human Concept Labelling UI (Image)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539D58DF">
            <w:pPr>
              <w:pBdr/>
              <w:spacing/>
              <w:ind/>
              <w:rPr/>
            </w:pPr>
            <w:r>
              <w:rPr>
                <w:rFonts w:ascii="Arial" w:hAnsi="Arial" w:eastAsia="Arial" w:cs="Arial"/>
                <w:sz w:val="20"/>
                <w:szCs w:val="20"/>
              </w:rPr>
              <w:t xml:space="preserve">Streamlit interface showing ≥16 representative patches per cluster; accepts label, confidence, and include/exclude decision. AC: labels.json written correctly.</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2B140579">
            <w:pPr>
              <w:pBdr/>
              <w:spacing/>
              <w:ind/>
              <w:rPr/>
            </w:pPr>
            <w:r>
              <w:rPr>
                <w:rFonts w:ascii="Arial" w:hAnsi="Arial" w:eastAsia="Arial" w:cs="Arial"/>
                <w:sz w:val="20"/>
                <w:szCs w:val="20"/>
              </w:rPr>
              <w:t xml:space="preserve">FR8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2505F7E">
            <w:pPr>
              <w:pBdr/>
              <w:spacing/>
              <w:ind/>
              <w:rPr/>
            </w:pPr>
            <w:r>
              <w:rPr>
                <w:rFonts w:ascii="Arial" w:hAnsi="Arial" w:eastAsia="Arial" w:cs="Arial"/>
                <w:sz w:val="20"/>
                <w:szCs w:val="20"/>
              </w:rPr>
              <w:t xml:space="preserve">PanelFTTransformer Architecture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0185E0B7">
            <w:pPr>
              <w:pBdr/>
              <w:spacing/>
              <w:ind/>
              <w:rPr/>
            </w:pPr>
            <w:r>
              <w:rPr>
                <w:rFonts w:ascii="Arial" w:hAnsi="Arial" w:eastAsia="Arial" w:cs="Arial"/>
                <w:sz w:val="20"/>
                <w:szCs w:val="20"/>
              </w:rPr>
              <w:t xml:space="preserve">FeatureTokenizer (T_i = x_i * W_i + b_i) + panel positional encoding (learned nn.Embedding for 3 panels) + 6 TransformerEncoder layers. AC: panel-patch output shape (N_records × 3 × 384).</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5F60E9B4">
            <w:pPr>
              <w:pBdr/>
              <w:spacing/>
              <w:ind/>
              <w:rPr/>
            </w:pPr>
            <w:r>
              <w:rPr>
                <w:rFonts w:ascii="Arial" w:hAnsi="Arial" w:eastAsia="Arial" w:cs="Arial"/>
                <w:sz w:val="20"/>
                <w:szCs w:val="20"/>
              </w:rPr>
              <w:t xml:space="preserve">FR9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0AB537ED">
            <w:pPr>
              <w:pBdr/>
              <w:spacing/>
              <w:ind/>
              <w:rPr/>
            </w:pPr>
            <w:r>
              <w:rPr>
                <w:rFonts w:ascii="Arial" w:hAnsi="Arial" w:eastAsia="Arial" w:cs="Arial"/>
                <w:sz w:val="20"/>
                <w:szCs w:val="20"/>
              </w:rPr>
              <w:t xml:space="preserve">Two-Scale SSL Pre-Training (Lab)</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298B97A4">
            <w:pPr>
              <w:pBdr/>
              <w:spacing/>
              <w:ind/>
              <w:rPr/>
            </w:pPr>
            <w:r>
              <w:rPr>
                <w:rFonts w:ascii="Arial" w:hAnsi="Arial" w:eastAsia="Arial" w:cs="Arial"/>
                <w:sz w:val="20"/>
                <w:szCs w:val="20"/>
              </w:rPr>
              <w:t xml:space="preserve">Within-panel masking (40% of tests in one panel) + cross-panel dropout (drop entire panel; CLS predicts panel mean). AC: pre-training loss converges; NMI improves vs no pre-training.</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46AC0034">
            <w:pPr>
              <w:pBdr/>
              <w:spacing/>
              <w:ind/>
              <w:rPr/>
            </w:pPr>
            <w:r>
              <w:rPr>
                <w:rFonts w:ascii="Arial" w:hAnsi="Arial" w:eastAsia="Arial" w:cs="Arial"/>
                <w:sz w:val="20"/>
                <w:szCs w:val="20"/>
              </w:rPr>
              <w:t xml:space="preserve">FR10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C856D81">
            <w:pPr>
              <w:pBdr/>
              <w:spacing/>
              <w:ind/>
              <w:rPr/>
            </w:pPr>
            <w:r>
              <w:rPr>
                <w:rFonts w:ascii="Arial" w:hAnsi="Arial" w:eastAsia="Arial" w:cs="Arial"/>
                <w:sz w:val="20"/>
                <w:szCs w:val="20"/>
              </w:rPr>
              <w:t xml:space="preserve">LLM Clinical Concept Advisor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3186D834">
            <w:pPr>
              <w:pBdr/>
              <w:spacing/>
              <w:ind/>
              <w:rPr/>
            </w:pPr>
            <w:r>
              <w:rPr>
                <w:rFonts w:ascii="Arial" w:hAnsi="Arial" w:eastAsia="Arial" w:cs="Arial"/>
                <w:sz w:val="20"/>
                <w:szCs w:val="20"/>
              </w:rPr>
              <w:t xml:space="preserve">Build deviation profile per cluster; query LLM for clinical label + rationale; present to human for validation. AC: acceptance rate logged per cluster; ≥70% accepted without modification.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44AC9639">
            <w:pPr>
              <w:pBdr/>
              <w:spacing/>
              <w:ind/>
              <w:rPr/>
            </w:pPr>
            <w:r>
              <w:rPr>
                <w:rFonts w:ascii="Arial" w:hAnsi="Arial" w:eastAsia="Arial" w:cs="Arial"/>
                <w:sz w:val="20"/>
                <w:szCs w:val="20"/>
              </w:rPr>
              <w:t xml:space="preserve">FR11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AE6A67A">
            <w:pPr>
              <w:pBdr/>
              <w:spacing/>
              <w:ind/>
              <w:rPr/>
            </w:pPr>
            <w:r>
              <w:rPr>
                <w:rFonts w:ascii="Arial" w:hAnsi="Arial" w:eastAsia="Arial" w:cs="Arial"/>
                <w:sz w:val="20"/>
                <w:szCs w:val="20"/>
              </w:rPr>
              <w:t xml:space="preserve">Concept Activation Scoring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3138E7F2">
            <w:pPr>
              <w:pBdr/>
              <w:spacing/>
              <w:ind/>
              <w:rPr/>
            </w:pPr>
            <w:r>
              <w:rPr>
                <w:rFonts w:ascii="Arial" w:hAnsi="Arial" w:eastAsia="Arial" w:cs="Arial"/>
                <w:sz w:val="20"/>
                <w:szCs w:val="20"/>
              </w:rPr>
              <w:t xml:space="preserve">Compute cluster-proportion score per image/record (fraction of patches assigned to each concept). AC: score matrix shape (N × K); scores sum to ≤1.0.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16982F84">
            <w:pPr>
              <w:pBdr/>
              <w:spacing/>
              <w:ind/>
              <w:rPr/>
            </w:pPr>
            <w:r>
              <w:rPr>
                <w:rFonts w:ascii="Arial" w:hAnsi="Arial" w:eastAsia="Arial" w:cs="Arial"/>
                <w:sz w:val="20"/>
                <w:szCs w:val="20"/>
              </w:rPr>
              <w:t xml:space="preserve">FR12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80AED7E">
            <w:pPr>
              <w:pBdr/>
              <w:spacing/>
              <w:ind/>
              <w:rPr/>
            </w:pPr>
            <w:r>
              <w:rPr>
                <w:rFonts w:ascii="Arial" w:hAnsi="Arial" w:eastAsia="Arial" w:cs="Arial"/>
                <w:sz w:val="20"/>
                <w:szCs w:val="20"/>
              </w:rPr>
              <w:t xml:space="preserve">Concept-Based Classification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4FF29850">
            <w:pPr>
              <w:pBdr/>
              <w:spacing/>
              <w:ind/>
              <w:rPr/>
            </w:pPr>
            <w:r>
              <w:rPr>
                <w:rFonts w:ascii="Arial" w:hAnsi="Arial" w:eastAsia="Arial" w:cs="Arial"/>
                <w:sz w:val="20"/>
                <w:szCs w:val="20"/>
              </w:rPr>
              <w:t xml:space="preserve">Train OneClassSVM (image) or LogReg (tabular) on concept score vectors; evaluate AUC-ROC, F1, precision/recall. AC: results written to metrics.json; compared to raw-feature baseline.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00" w:type="dxa"/>
          </w:tcPr>
          <w:p w14:paraId="76361C0D">
            <w:pPr>
              <w:pBdr/>
              <w:spacing/>
              <w:ind/>
              <w:rPr/>
            </w:pPr>
            <w:r>
              <w:rPr>
                <w:rFonts w:ascii="Arial" w:hAnsi="Arial" w:eastAsia="Arial" w:cs="Arial"/>
                <w:sz w:val="20"/>
                <w:szCs w:val="20"/>
              </w:rPr>
              <w:t xml:space="preserve">FR13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7D477D4">
            <w:pPr>
              <w:pBdr/>
              <w:spacing/>
              <w:ind/>
              <w:rPr/>
            </w:pPr>
            <w:r>
              <w:rPr>
                <w:rFonts w:ascii="Arial" w:hAnsi="Arial" w:eastAsia="Arial" w:cs="Arial"/>
                <w:sz w:val="20"/>
                <w:szCs w:val="20"/>
              </w:rPr>
              <w:t xml:space="preserve">Per-Instance Explanation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176" w:type="dxa"/>
          </w:tcPr>
          <w:p w14:paraId="43AFC88B">
            <w:pPr>
              <w:pBdr/>
              <w:spacing/>
              <w:ind/>
              <w:rPr/>
            </w:pPr>
            <w:r>
              <w:rPr>
                <w:rFonts w:ascii="Arial" w:hAnsi="Arial" w:eastAsia="Arial" w:cs="Arial"/>
                <w:sz w:val="20"/>
                <w:szCs w:val="20"/>
              </w:rPr>
              <w:t xml:space="preserve">Generate 3-panel figure: original image | semantic concept map | concept contribution bar chart. AC: generated in ≤5 seconds on CPU.</w:t>
            </w:r>
            <w:r/>
          </w:p>
        </w:tc>
      </w:tr>
    </w:tbl>
    <w:p w14:paraId="07955C93">
      <w:pPr>
        <w:pBdr/>
        <w:spacing w:after="240" w:before="80"/>
        <w:ind/>
        <w:jc w:val="center"/>
        <w:rPr/>
      </w:pPr>
      <w:r>
        <w:rPr>
          <w:rFonts w:ascii="Arial" w:hAnsi="Arial" w:eastAsia="Arial" w:cs="Arial"/>
          <w:i/>
          <w:iCs/>
          <w:sz w:val="20"/>
          <w:szCs w:val="20"/>
        </w:rPr>
        <w:t xml:space="preserve">Table 2: Functional Requirements Summary</w:t>
      </w:r>
      <w:r/>
    </w:p>
    <w:p w14:paraId="6AE56EB8">
      <w:pPr>
        <w:pStyle w:val="909"/>
        <w:pBdr/>
        <w:spacing w:after="160" w:before="300"/>
        <w:ind/>
        <w:rPr/>
      </w:pPr>
      <w:r>
        <w:rPr>
          <w:rFonts w:ascii="Arial" w:hAnsi="Arial" w:eastAsia="Arial" w:cs="Arial"/>
          <w:b/>
          <w:bCs/>
          <w:sz w:val="28"/>
          <w:szCs w:val="28"/>
        </w:rPr>
        <w:t xml:space="preserve">3.3 Non-Functional Requirements</w:t>
      </w:r>
      <w:r/>
    </w:p>
    <w:p w14:paraId="6A6A0284">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63"/>
        <w:gridCol w:w="1552"/>
        <w:gridCol w:w="6761"/>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7BA991A0">
            <w:pPr>
              <w:pBdr/>
              <w:spacing/>
              <w:ind/>
              <w:rPr/>
            </w:pPr>
            <w:r>
              <w:rPr>
                <w:rFonts w:ascii="Arial" w:hAnsi="Arial" w:eastAsia="Arial" w:cs="Arial"/>
                <w:b/>
                <w:bCs/>
                <w:sz w:val="20"/>
                <w:szCs w:val="20"/>
              </w:rPr>
              <w:t xml:space="preserve">NFR#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331C0CC6">
            <w:pPr>
              <w:pBdr/>
              <w:spacing/>
              <w:ind/>
              <w:rPr/>
            </w:pPr>
            <w:r>
              <w:rPr>
                <w:rFonts w:ascii="Arial" w:hAnsi="Arial" w:eastAsia="Arial" w:cs="Arial"/>
                <w:b/>
                <w:bCs/>
                <w:sz w:val="20"/>
                <w:szCs w:val="20"/>
              </w:rPr>
              <w:t xml:space="preserve">Category</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52C5313C">
            <w:pPr>
              <w:pBdr/>
              <w:spacing/>
              <w:ind/>
              <w:rPr/>
            </w:pPr>
            <w:r>
              <w:rPr>
                <w:rFonts w:ascii="Arial" w:hAnsi="Arial" w:eastAsia="Arial" w:cs="Arial"/>
                <w:b/>
                <w:bCs/>
                <w:sz w:val="20"/>
                <w:szCs w:val="20"/>
              </w:rPr>
              <w:t xml:space="preserve">Requirement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5B984877">
            <w:pPr>
              <w:pBdr/>
              <w:spacing/>
              <w:ind/>
              <w:rPr/>
            </w:pPr>
            <w:r>
              <w:rPr>
                <w:rFonts w:ascii="Arial" w:hAnsi="Arial" w:eastAsia="Arial" w:cs="Arial"/>
                <w:sz w:val="20"/>
                <w:szCs w:val="20"/>
              </w:rPr>
              <w:t xml:space="preserve">NFR1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4A45437C">
            <w:pPr>
              <w:pBdr/>
              <w:spacing/>
              <w:ind/>
              <w:rPr/>
            </w:pPr>
            <w:r>
              <w:rPr>
                <w:rFonts w:ascii="Arial" w:hAnsi="Arial" w:eastAsia="Arial" w:cs="Arial"/>
                <w:sz w:val="20"/>
                <w:szCs w:val="20"/>
              </w:rPr>
              <w:t xml:space="preserve">Performance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61B06C9A">
            <w:pPr>
              <w:pBdr/>
              <w:spacing/>
              <w:ind/>
              <w:rPr/>
            </w:pPr>
            <w:r>
              <w:rPr>
                <w:rFonts w:ascii="Arial" w:hAnsi="Arial" w:eastAsia="Arial" w:cs="Arial"/>
                <w:sz w:val="20"/>
                <w:szCs w:val="20"/>
              </w:rPr>
              <w:t xml:space="preserve">Image feature extraction: ≤30 min for 1,200 images on Apple MPS or CUDA; ≤90 min on CPU. Lab pre-training: runnable on CPU in ≤4 hours at reduced epoch count.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3F68340">
            <w:pPr>
              <w:pBdr/>
              <w:spacing/>
              <w:ind/>
              <w:rPr/>
            </w:pPr>
            <w:r>
              <w:rPr>
                <w:rFonts w:ascii="Arial" w:hAnsi="Arial" w:eastAsia="Arial" w:cs="Arial"/>
                <w:sz w:val="20"/>
                <w:szCs w:val="20"/>
              </w:rPr>
              <w:t xml:space="preserve">NFR2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68CD6EEE">
            <w:pPr>
              <w:pBdr/>
              <w:spacing/>
              <w:ind/>
              <w:rPr/>
            </w:pPr>
            <w:r>
              <w:rPr>
                <w:rFonts w:ascii="Arial" w:hAnsi="Arial" w:eastAsia="Arial" w:cs="Arial"/>
                <w:sz w:val="20"/>
                <w:szCs w:val="20"/>
              </w:rPr>
              <w:t xml:space="preserve">Reproducibility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74717AE7">
            <w:pPr>
              <w:pBdr/>
              <w:spacing/>
              <w:ind/>
              <w:rPr/>
            </w:pPr>
            <w:r>
              <w:rPr>
                <w:rFonts w:ascii="Arial" w:hAnsi="Arial" w:eastAsia="Arial" w:cs="Arial"/>
                <w:sz w:val="20"/>
                <w:szCs w:val="20"/>
              </w:rPr>
              <w:t xml:space="preserve">All results reproducible from the same random_seed in config.yaml. No randomised operations outside seeded contexts.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06C69C14">
            <w:pPr>
              <w:pBdr/>
              <w:spacing/>
              <w:ind/>
              <w:rPr/>
            </w:pPr>
            <w:r>
              <w:rPr>
                <w:rFonts w:ascii="Arial" w:hAnsi="Arial" w:eastAsia="Arial" w:cs="Arial"/>
                <w:sz w:val="20"/>
                <w:szCs w:val="20"/>
              </w:rPr>
              <w:t xml:space="preserve">NFR3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0CDBE9F7">
            <w:pPr>
              <w:pBdr/>
              <w:spacing/>
              <w:ind/>
              <w:rPr/>
            </w:pPr>
            <w:r>
              <w:rPr>
                <w:rFonts w:ascii="Arial" w:hAnsi="Arial" w:eastAsia="Arial" w:cs="Arial"/>
                <w:sz w:val="20"/>
                <w:szCs w:val="20"/>
              </w:rPr>
              <w:t xml:space="preserve">Portability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17319E59">
            <w:pPr>
              <w:pBdr/>
              <w:spacing/>
              <w:ind/>
              <w:rPr/>
            </w:pPr>
            <w:r>
              <w:rPr>
                <w:rFonts w:ascii="Arial" w:hAnsi="Arial" w:eastAsia="Arial" w:cs="Arial"/>
                <w:sz w:val="20"/>
                <w:szCs w:val="20"/>
              </w:rPr>
              <w:t xml:space="preserve">Runs on macOS (MPS), Linux (CUDA), Windows (CPU) with no code changes beyond the device field in config.yaml.</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6B5C843F">
            <w:pPr>
              <w:pBdr/>
              <w:spacing/>
              <w:ind/>
              <w:rPr/>
            </w:pPr>
            <w:r>
              <w:rPr>
                <w:rFonts w:ascii="Arial" w:hAnsi="Arial" w:eastAsia="Arial" w:cs="Arial"/>
                <w:sz w:val="20"/>
                <w:szCs w:val="20"/>
              </w:rPr>
              <w:t xml:space="preserve">NFR4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727D15BA">
            <w:pPr>
              <w:pBdr/>
              <w:spacing/>
              <w:ind/>
              <w:rPr/>
            </w:pPr>
            <w:r>
              <w:rPr>
                <w:rFonts w:ascii="Arial" w:hAnsi="Arial" w:eastAsia="Arial" w:cs="Arial"/>
                <w:sz w:val="20"/>
                <w:szCs w:val="20"/>
              </w:rPr>
              <w:t xml:space="preserve">Modularity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45AE23D4">
            <w:pPr>
              <w:pBdr/>
              <w:spacing/>
              <w:ind/>
              <w:rPr/>
            </w:pPr>
            <w:r>
              <w:rPr>
                <w:rFonts w:ascii="Arial" w:hAnsi="Arial" w:eastAsia="Arial" w:cs="Arial"/>
                <w:sz w:val="20"/>
                <w:szCs w:val="20"/>
              </w:rPr>
              <w:t xml:space="preserve">Each pipeline stage independently re-executable without re-running prior stages, via file-system cache.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6B92AB14">
            <w:pPr>
              <w:pBdr/>
              <w:spacing/>
              <w:ind/>
              <w:rPr/>
            </w:pPr>
            <w:r>
              <w:rPr>
                <w:rFonts w:ascii="Arial" w:hAnsi="Arial" w:eastAsia="Arial" w:cs="Arial"/>
                <w:sz w:val="20"/>
                <w:szCs w:val="20"/>
              </w:rPr>
              <w:t xml:space="preserve">NFR5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509248DB">
            <w:pPr>
              <w:pBdr/>
              <w:spacing/>
              <w:ind/>
              <w:rPr/>
            </w:pPr>
            <w:r>
              <w:rPr>
                <w:rFonts w:ascii="Arial" w:hAnsi="Arial" w:eastAsia="Arial" w:cs="Arial"/>
                <w:sz w:val="20"/>
                <w:szCs w:val="20"/>
              </w:rPr>
              <w:t xml:space="preserve">Domain Generality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1D1FCC8C">
            <w:pPr>
              <w:pBdr/>
              <w:spacing/>
              <w:ind/>
              <w:rPr/>
            </w:pPr>
            <w:r>
              <w:rPr>
                <w:rFonts w:ascii="Arial" w:hAnsi="Arial" w:eastAsia="Arial" w:cs="Arial"/>
                <w:sz w:val="20"/>
                <w:szCs w:val="20"/>
              </w:rPr>
              <w:t xml:space="preserve">The same downstream pipeline (clustering, labelling, scoring, classification) must execute identically on both image and tabular encoders with no stage-specific code.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36A96294">
            <w:pPr>
              <w:pBdr/>
              <w:spacing/>
              <w:ind/>
              <w:rPr/>
            </w:pPr>
            <w:r>
              <w:rPr>
                <w:rFonts w:ascii="Arial" w:hAnsi="Arial" w:eastAsia="Arial" w:cs="Arial"/>
                <w:sz w:val="20"/>
                <w:szCs w:val="20"/>
              </w:rPr>
              <w:t xml:space="preserve">NFR6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29238A9C">
            <w:pPr>
              <w:pBdr/>
              <w:spacing/>
              <w:ind/>
              <w:rPr/>
            </w:pPr>
            <w:r>
              <w:rPr>
                <w:rFonts w:ascii="Arial" w:hAnsi="Arial" w:eastAsia="Arial" w:cs="Arial"/>
                <w:sz w:val="20"/>
                <w:szCs w:val="20"/>
              </w:rPr>
              <w:t xml:space="preserve">Explainability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4D5E59A0">
            <w:pPr>
              <w:pBdr/>
              <w:spacing/>
              <w:ind/>
              <w:rPr/>
            </w:pPr>
            <w:r>
              <w:rPr>
                <w:rFonts w:ascii="Arial" w:hAnsi="Arial" w:eastAsia="Arial" w:cs="Arial"/>
                <w:sz w:val="20"/>
                <w:szCs w:val="20"/>
              </w:rPr>
              <w:t xml:space="preserve">All model decisions traceable through the concept activation vector framework. No black-box components after feature extraction.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00" w:type="dxa"/>
          </w:tcPr>
          <w:p w14:paraId="4CB9B316">
            <w:pPr>
              <w:pBdr/>
              <w:spacing/>
              <w:ind/>
              <w:rPr/>
            </w:pPr>
            <w:r>
              <w:rPr>
                <w:rFonts w:ascii="Arial" w:hAnsi="Arial" w:eastAsia="Arial" w:cs="Arial"/>
                <w:sz w:val="20"/>
                <w:szCs w:val="20"/>
              </w:rPr>
              <w:t xml:space="preserve">NFR7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400" w:type="dxa"/>
          </w:tcPr>
          <w:p w14:paraId="5DC9D47D">
            <w:pPr>
              <w:pBdr/>
              <w:spacing/>
              <w:ind/>
              <w:rPr/>
            </w:pPr>
            <w:r>
              <w:rPr>
                <w:rFonts w:ascii="Arial" w:hAnsi="Arial" w:eastAsia="Arial" w:cs="Arial"/>
                <w:sz w:val="20"/>
                <w:szCs w:val="20"/>
              </w:rPr>
              <w:t xml:space="preserve">Privacy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6976" w:type="dxa"/>
          </w:tcPr>
          <w:p w14:paraId="32E80ED6">
            <w:pPr>
              <w:pBdr/>
              <w:spacing/>
              <w:ind/>
              <w:rPr/>
            </w:pPr>
            <w:r>
              <w:rPr>
                <w:rFonts w:ascii="Arial" w:hAnsi="Arial" w:eastAsia="Arial" w:cs="Arial"/>
                <w:sz w:val="20"/>
                <w:szCs w:val="20"/>
              </w:rPr>
              <w:t xml:space="preserve">No personal data processed. No external API calls for data. All computation local.</w:t>
            </w:r>
            <w:r/>
          </w:p>
        </w:tc>
      </w:tr>
    </w:tbl>
    <w:p w14:paraId="6304222B">
      <w:pPr>
        <w:pBdr/>
        <w:spacing w:after="240" w:before="80"/>
        <w:ind/>
        <w:jc w:val="center"/>
        <w:rPr/>
      </w:pPr>
      <w:r>
        <w:rPr>
          <w:rFonts w:ascii="Arial" w:hAnsi="Arial" w:eastAsia="Arial" w:cs="Arial"/>
          <w:i/>
          <w:iCs/>
          <w:sz w:val="20"/>
          <w:szCs w:val="20"/>
        </w:rPr>
        <w:t xml:space="preserve">Table 3: Non-Functional Requirements</w:t>
      </w:r>
      <w:r/>
    </w:p>
    <w:p w14:paraId="6E8FBB7A">
      <w:pPr>
        <w:pBdr/>
        <w:spacing/>
        <w:ind/>
        <w:rPr/>
      </w:pPr>
      <w:r>
        <w:br w:type="page" w:clear="all"/>
      </w:r>
      <w:r/>
    </w:p>
    <w:p w14:paraId="15896112">
      <w:pPr>
        <w:pStyle w:val="908"/>
        <w:pBdr/>
        <w:spacing w:after="200" w:before="400"/>
        <w:ind/>
        <w:rPr/>
      </w:pPr>
      <w:r>
        <w:rPr>
          <w:rFonts w:ascii="Arial" w:hAnsi="Arial" w:eastAsia="Arial" w:cs="Arial"/>
          <w:b/>
          <w:bCs/>
          <w:sz w:val="32"/>
          <w:szCs w:val="32"/>
        </w:rPr>
        <w:t xml:space="preserve">4. Practical Realisation: Design, Implementation and Testing</w:t>
      </w:r>
      <w:r/>
    </w:p>
    <w:p w14:paraId="2B34C1C9">
      <w:pPr>
        <w:pBdr/>
        <w:spacing w:after="160" w:line="360" w:lineRule="auto"/>
        <w:ind/>
        <w:jc w:val="both"/>
        <w:rPr/>
      </w:pPr>
      <w:r>
        <w:rPr>
          <w:rFonts w:ascii="Arial" w:hAnsi="Arial" w:eastAsia="Arial" w:cs="Arial"/>
          <w:sz w:val="24"/>
          <w:szCs w:val="24"/>
        </w:rPr>
        <w:t xml:space="preserve">This chapter describes what was built and why. Every design decision is traced back to one of the three literature gaps from Chap</w:t>
      </w:r>
      <w:r>
        <w:rPr>
          <w:rFonts w:ascii="Arial" w:hAnsi="Arial" w:eastAsia="Arial" w:cs="Arial"/>
          <w:sz w:val="24"/>
          <w:szCs w:val="24"/>
        </w:rPr>
        <w:t xml:space="preserve">ter 2. The chapter covers both domains: Section 4.2 covers the image pipeline (DINO-based), and Section 4.3 covers the tabular pipeline (PSFTT-based). Section 4.4 describes the shared downstream components, and Section 4.5 presents the experimental design.</w:t>
      </w:r>
      <w:r/>
    </w:p>
    <w:p w14:paraId="74242A1B">
      <w:pPr>
        <w:pStyle w:val="909"/>
        <w:pBdr/>
        <w:spacing w:after="160" w:before="300"/>
        <w:ind/>
        <w:rPr/>
      </w:pPr>
      <w:r>
        <w:rPr>
          <w:rFonts w:ascii="Arial" w:hAnsi="Arial" w:eastAsia="Arial" w:cs="Arial"/>
          <w:b/>
          <w:bCs/>
          <w:sz w:val="28"/>
          <w:szCs w:val="28"/>
        </w:rPr>
        <w:t xml:space="preserve">4.1 Shared Architecture Overview</w:t>
      </w:r>
      <w:r/>
    </w:p>
    <w:p w14:paraId="5C88E7F7">
      <w:pPr>
        <w:pBdr/>
        <w:spacing w:after="160" w:line="360" w:lineRule="auto"/>
        <w:ind/>
        <w:jc w:val="both"/>
        <w:rPr/>
      </w:pPr>
      <w:r>
        <w:rPr>
          <w:rFonts w:ascii="Arial" w:hAnsi="Arial" w:eastAsia="Arial" w:cs="Arial"/>
          <w:sz w:val="24"/>
          <w:szCs w:val="24"/>
        </w:rPr>
        <w:t xml:space="preserve">Both pipelines share the same three-pillar structure.</w:t>
      </w:r>
      <w:r>
        <w:rPr>
          <w:rFonts w:ascii="Arial" w:hAnsi="Arial" w:eastAsia="Arial" w:cs="Arial"/>
          <w:sz w:val="24"/>
          <w:szCs w:val="24"/>
        </w:rPr>
        <w:t xml:space="preserve"> The stages differ in their domain-specific implementations, but the downstream pipeline — clustering, labelling, concept scoring, classification — is identical code running on both. This was a deliberate design choice to validate domain-generality (NFR5).</w:t>
      </w:r>
      <w:r/>
    </w:p>
    <w:p w14:paraId="0E9299EA">
      <w:pPr>
        <w:pBdr/>
        <w:spacing w:after="80" w:before="80"/>
        <w:ind/>
        <w:rPr/>
      </w:pPr>
      <w:r/>
      <w:r/>
    </w:p>
    <w:tbl>
      <w:tblPr>
        <w:tblStyle w:val="915"/>
        <w:tblInd w:w="0" w:type="dxa"/>
        <w:tblW w:w="8000"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941"/>
        <w:gridCol w:w="3172"/>
        <w:gridCol w:w="3079"/>
        <w:gridCol w:w="808"/>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411D5BBF">
            <w:pPr>
              <w:pBdr/>
              <w:spacing/>
              <w:ind/>
              <w:rPr/>
            </w:pPr>
            <w:r>
              <w:rPr>
                <w:rFonts w:ascii="Arial" w:hAnsi="Arial" w:eastAsia="Arial" w:cs="Arial"/>
                <w:b/>
                <w:bCs/>
                <w:sz w:val="20"/>
                <w:szCs w:val="20"/>
              </w:rPr>
              <w:t xml:space="preserve">Stage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6F4B5A4">
            <w:pPr>
              <w:pBdr/>
              <w:spacing/>
              <w:ind/>
              <w:rPr/>
            </w:pPr>
            <w:r>
              <w:rPr>
                <w:rFonts w:ascii="Arial" w:hAnsi="Arial" w:eastAsia="Arial" w:cs="Arial"/>
                <w:b/>
                <w:bCs/>
                <w:sz w:val="20"/>
                <w:szCs w:val="20"/>
              </w:rPr>
              <w:t xml:space="preserve">Image Domain (DINO)</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2199F9C">
            <w:pPr>
              <w:pBdr/>
              <w:spacing/>
              <w:ind/>
              <w:rPr/>
            </w:pPr>
            <w:r>
              <w:rPr>
                <w:rFonts w:ascii="Arial" w:hAnsi="Arial" w:eastAsia="Arial" w:cs="Arial"/>
                <w:b/>
                <w:bCs/>
                <w:sz w:val="20"/>
                <w:szCs w:val="20"/>
              </w:rPr>
              <w:t xml:space="preserve">Tabular Domain (PSFTT)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A63DB6F">
            <w:pPr>
              <w:pBdr/>
              <w:spacing/>
              <w:ind/>
              <w:rPr/>
            </w:pPr>
            <w:r>
              <w:rPr>
                <w:rFonts w:ascii="Arial" w:hAnsi="Arial" w:eastAsia="Arial" w:cs="Arial"/>
                <w:b/>
                <w:bCs/>
                <w:sz w:val="20"/>
                <w:szCs w:val="20"/>
              </w:rPr>
              <w:t xml:space="preserve">Pillar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70B1F90C">
            <w:pPr>
              <w:pBdr/>
              <w:spacing/>
              <w:ind/>
              <w:rPr/>
            </w:pPr>
            <w:r>
              <w:rPr>
                <w:rFonts w:ascii="Arial" w:hAnsi="Arial" w:eastAsia="Arial" w:cs="Arial"/>
                <w:sz w:val="20"/>
                <w:szCs w:val="20"/>
              </w:rPr>
              <w:t xml:space="preserve">Encode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AEFBE00">
            <w:pPr>
              <w:pBdr/>
              <w:spacing/>
              <w:ind/>
              <w:rPr/>
            </w:pPr>
            <w:r>
              <w:rPr>
                <w:rFonts w:ascii="Arial" w:hAnsi="Arial" w:eastAsia="Arial" w:cs="Arial"/>
                <w:sz w:val="20"/>
                <w:szCs w:val="20"/>
              </w:rPr>
              <w:t xml:space="preserve">DINO ViT-S/8, blocks 8/10/12 → 1152-dim patch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110A5946">
            <w:pPr>
              <w:pBdr/>
              <w:spacing/>
              <w:ind/>
              <w:rPr/>
            </w:pPr>
            <w:r>
              <w:rPr>
                <w:rFonts w:ascii="Arial" w:hAnsi="Arial" w:eastAsia="Arial" w:cs="Arial"/>
                <w:sz w:val="20"/>
                <w:szCs w:val="20"/>
              </w:rPr>
              <w:t xml:space="preserve">PSFTT: FeatureTokenizer + panel PE, layers L2/L4/L6 → 384-dim panel-patches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C67A5B9">
            <w:pPr>
              <w:pBdr/>
              <w:spacing/>
              <w:ind/>
              <w:rPr/>
            </w:pPr>
            <w:r>
              <w:rPr>
                <w:rFonts w:ascii="Arial" w:hAnsi="Arial" w:eastAsia="Arial" w:cs="Arial"/>
                <w:sz w:val="20"/>
                <w:szCs w:val="20"/>
              </w:rPr>
              <w:t xml:space="preserve">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1A4C14EE">
            <w:pPr>
              <w:pBdr/>
              <w:spacing/>
              <w:ind/>
              <w:rPr/>
            </w:pPr>
            <w:r>
              <w:rPr>
                <w:rFonts w:ascii="Arial" w:hAnsi="Arial" w:eastAsia="Arial" w:cs="Arial"/>
                <w:sz w:val="20"/>
                <w:szCs w:val="20"/>
              </w:rPr>
              <w:t xml:space="preserve">Filter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47AADD36">
            <w:pPr>
              <w:pBdr/>
              <w:spacing/>
              <w:ind/>
              <w:rPr/>
            </w:pPr>
            <w:r>
              <w:rPr>
                <w:rFonts w:ascii="Arial" w:hAnsi="Arial" w:eastAsia="Arial" w:cs="Arial"/>
                <w:sz w:val="20"/>
                <w:szCs w:val="20"/>
              </w:rPr>
              <w:t xml:space="preserve">CLS attention masking: retain top 25% patches (θ=0.75)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7D92766">
            <w:pPr>
              <w:pBdr/>
              <w:spacing/>
              <w:ind/>
              <w:rPr/>
            </w:pPr>
            <w:r>
              <w:rPr>
                <w:rFonts w:ascii="Arial" w:hAnsi="Arial" w:eastAsia="Arial" w:cs="Arial"/>
                <w:sz w:val="20"/>
                <w:szCs w:val="20"/>
              </w:rPr>
              <w:t xml:space="preserve">Clinical deviation encoding: normalise to signed deviation from normal range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4001396B">
            <w:pPr>
              <w:pBdr/>
              <w:spacing/>
              <w:ind/>
              <w:rPr/>
            </w:pPr>
            <w:r>
              <w:rPr>
                <w:rFonts w:ascii="Arial" w:hAnsi="Arial" w:eastAsia="Arial" w:cs="Arial"/>
                <w:sz w:val="20"/>
                <w:szCs w:val="20"/>
              </w:rPr>
              <w:t xml:space="preserve">2</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6BD60581">
            <w:pPr>
              <w:pBdr/>
              <w:spacing/>
              <w:ind/>
              <w:rPr/>
            </w:pPr>
            <w:r>
              <w:rPr>
                <w:rFonts w:ascii="Arial" w:hAnsi="Arial" w:eastAsia="Arial" w:cs="Arial"/>
                <w:sz w:val="20"/>
                <w:szCs w:val="20"/>
              </w:rPr>
              <w:t xml:space="preserve">Cluster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6A515CD">
            <w:pPr>
              <w:pBdr/>
              <w:spacing/>
              <w:ind/>
              <w:rPr/>
            </w:pPr>
            <w:r>
              <w:rPr>
                <w:rFonts w:ascii="Arial" w:hAnsi="Arial" w:eastAsia="Arial" w:cs="Arial"/>
                <w:sz w:val="20"/>
                <w:szCs w:val="20"/>
              </w:rPr>
              <w:t xml:space="preserve">GMM (30 components, diag covariance) on PCA(128) + spatial(2) = 130-dim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5EE6EA96">
            <w:pPr>
              <w:pBdr/>
              <w:spacing/>
              <w:ind/>
              <w:rPr/>
            </w:pPr>
            <w:r>
              <w:rPr>
                <w:rFonts w:ascii="Arial" w:hAnsi="Arial" w:eastAsia="Arial" w:cs="Arial"/>
                <w:sz w:val="20"/>
                <w:szCs w:val="20"/>
              </w:rPr>
              <w:t xml:space="preserve">Per-panel GMM (10 components × 3 panels = 30) on PCA(20)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2595050">
            <w:pPr>
              <w:pBdr/>
              <w:spacing/>
              <w:ind/>
              <w:rPr/>
            </w:pPr>
            <w:r>
              <w:rPr>
                <w:rFonts w:ascii="Arial" w:hAnsi="Arial" w:eastAsia="Arial" w:cs="Arial"/>
                <w:sz w:val="20"/>
                <w:szCs w:val="20"/>
              </w:rPr>
              <w:t xml:space="preserve">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632FE6EA">
            <w:pPr>
              <w:pBdr/>
              <w:spacing/>
              <w:ind/>
              <w:rPr/>
            </w:pPr>
            <w:r>
              <w:rPr>
                <w:rFonts w:ascii="Arial" w:hAnsi="Arial" w:eastAsia="Arial" w:cs="Arial"/>
                <w:sz w:val="20"/>
                <w:szCs w:val="20"/>
              </w:rPr>
              <w:t xml:space="preserve">Label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FA4DA5D">
            <w:pPr>
              <w:pBdr/>
              <w:spacing/>
              <w:ind/>
              <w:rPr/>
            </w:pPr>
            <w:r>
              <w:rPr>
                <w:rFonts w:ascii="Arial" w:hAnsi="Arial" w:eastAsia="Arial" w:cs="Arial"/>
                <w:sz w:val="20"/>
                <w:szCs w:val="20"/>
              </w:rPr>
              <w:t xml:space="preserve">Human expert names clusters via Streamlit UI (label_tool.py)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32842F10">
            <w:pPr>
              <w:pBdr/>
              <w:spacing/>
              <w:ind/>
              <w:rPr/>
            </w:pPr>
            <w:r>
              <w:rPr>
                <w:rFonts w:ascii="Arial" w:hAnsi="Arial" w:eastAsia="Arial" w:cs="Arial"/>
                <w:sz w:val="20"/>
                <w:szCs w:val="20"/>
              </w:rPr>
              <w:t xml:space="preserve">LLM Clinical Advisor suggests name; human validates (lab_label_tool.py)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5CB35E7">
            <w:pPr>
              <w:pBdr/>
              <w:spacing/>
              <w:ind/>
              <w:rPr/>
            </w:pPr>
            <w:r>
              <w:rPr>
                <w:rFonts w:ascii="Arial" w:hAnsi="Arial" w:eastAsia="Arial" w:cs="Arial"/>
                <w:sz w:val="20"/>
                <w:szCs w:val="20"/>
              </w:rPr>
              <w:t xml:space="preserve">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7FE5DA5F">
            <w:pPr>
              <w:pBdr/>
              <w:spacing/>
              <w:ind/>
              <w:rPr/>
            </w:pPr>
            <w:r>
              <w:rPr>
                <w:rFonts w:ascii="Arial" w:hAnsi="Arial" w:eastAsia="Arial" w:cs="Arial"/>
                <w:sz w:val="20"/>
                <w:szCs w:val="20"/>
              </w:rPr>
              <w:t xml:space="preserve">Score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ECAF0B4">
            <w:pPr>
              <w:pBdr/>
              <w:spacing/>
              <w:ind/>
              <w:rPr/>
            </w:pPr>
            <w:r>
              <w:rPr>
                <w:rFonts w:ascii="Arial" w:hAnsi="Arial" w:eastAsia="Arial" w:cs="Arial"/>
                <w:sz w:val="20"/>
                <w:szCs w:val="20"/>
              </w:rPr>
              <w:t xml:space="preserve">Cluster-proportion score: fraction of patches per concept per image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4745D3A1">
            <w:pPr>
              <w:pBdr/>
              <w:spacing/>
              <w:ind/>
              <w:rPr/>
            </w:pPr>
            <w:r>
              <w:rPr>
                <w:rFonts w:ascii="Arial" w:hAnsi="Arial" w:eastAsia="Arial" w:cs="Arial"/>
                <w:sz w:val="20"/>
                <w:szCs w:val="20"/>
              </w:rPr>
              <w:t xml:space="preserve">Soft GMM membership probability per concept per patient record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AF01601">
            <w:pPr>
              <w:pBdr/>
              <w:spacing/>
              <w:ind/>
              <w:rPr/>
            </w:pPr>
            <w:r>
              <w:rPr>
                <w:rFonts w:ascii="Arial" w:hAnsi="Arial" w:eastAsia="Arial" w:cs="Arial"/>
                <w:sz w:val="20"/>
                <w:szCs w:val="20"/>
              </w:rPr>
              <w:t xml:space="preserve">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900" w:type="dxa"/>
          </w:tcPr>
          <w:p w14:paraId="29594652">
            <w:pPr>
              <w:pBdr/>
              <w:spacing/>
              <w:ind/>
              <w:rPr/>
            </w:pPr>
            <w:r>
              <w:rPr>
                <w:rFonts w:ascii="Arial" w:hAnsi="Arial" w:eastAsia="Arial" w:cs="Arial"/>
                <w:sz w:val="20"/>
                <w:szCs w:val="20"/>
              </w:rPr>
              <w:t xml:space="preserve">Classify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00" w:type="dxa"/>
          </w:tcPr>
          <w:p w14:paraId="53680DEF">
            <w:pPr>
              <w:pBdr/>
              <w:spacing/>
              <w:ind/>
              <w:rPr/>
            </w:pPr>
            <w:r>
              <w:rPr>
                <w:rFonts w:ascii="Arial" w:hAnsi="Arial" w:eastAsia="Arial" w:cs="Arial"/>
                <w:sz w:val="20"/>
                <w:szCs w:val="20"/>
              </w:rPr>
              <w:t xml:space="preserve">OneClassSVM on concept scores; explain via 3-panel figure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100" w:type="dxa"/>
          </w:tcPr>
          <w:p w14:paraId="3AE7D061">
            <w:pPr>
              <w:pBdr/>
              <w:spacing/>
              <w:ind/>
              <w:rPr/>
            </w:pPr>
            <w:r>
              <w:rPr>
                <w:rFonts w:ascii="Arial" w:hAnsi="Arial" w:eastAsia="Arial" w:cs="Arial"/>
                <w:sz w:val="20"/>
                <w:szCs w:val="20"/>
              </w:rPr>
              <w:t xml:space="preserve">LogReg on concept scores; compare to raw-feature LogReg baseline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B388306">
            <w:pPr>
              <w:pBdr/>
              <w:spacing/>
              <w:ind/>
              <w:rPr/>
            </w:pPr>
            <w:r>
              <w:rPr>
                <w:rFonts w:ascii="Arial" w:hAnsi="Arial" w:eastAsia="Arial" w:cs="Arial"/>
                <w:sz w:val="20"/>
                <w:szCs w:val="20"/>
              </w:rPr>
              <w:t xml:space="preserve">1+2+3</w:t>
            </w:r>
            <w:r/>
          </w:p>
        </w:tc>
      </w:tr>
    </w:tbl>
    <w:p w14:paraId="1304C150">
      <w:pPr>
        <w:pBdr/>
        <w:spacing w:after="240" w:before="80"/>
        <w:ind/>
        <w:jc w:val="center"/>
        <w:rPr/>
      </w:pPr>
      <w:r>
        <w:rPr>
          <w:rFonts w:ascii="Arial" w:hAnsi="Arial" w:eastAsia="Arial" w:cs="Arial"/>
          <w:i/>
          <w:iCs/>
          <w:sz w:val="20"/>
          <w:szCs w:val="20"/>
        </w:rPr>
        <w:t xml:space="preserve">Table 4: Two-Domain Architecture — same three pillars applied across both modalities</w:t>
      </w:r>
      <w:r/>
    </w:p>
    <w:p w14:paraId="4FEF614C">
      <w:pPr>
        <w:pStyle w:val="909"/>
        <w:pBdr/>
        <w:spacing w:after="160" w:before="300"/>
        <w:ind/>
        <w:rPr/>
      </w:pPr>
      <w:r>
        <w:rPr>
          <w:rFonts w:ascii="Arial" w:hAnsi="Arial" w:eastAsia="Arial" w:cs="Arial"/>
          <w:b/>
          <w:bCs/>
          <w:sz w:val="28"/>
          <w:szCs w:val="28"/>
        </w:rPr>
        <w:t xml:space="preserve">4.2 Image Domain — DINO Pipeline</w:t>
      </w:r>
      <w:r/>
    </w:p>
    <w:p w14:paraId="5AC85EF5">
      <w:pPr>
        <w:pStyle w:val="910"/>
        <w:pBdr/>
        <w:spacing w:after="120" w:before="240"/>
        <w:ind/>
        <w:rPr/>
      </w:pPr>
      <w:r>
        <w:rPr>
          <w:rFonts w:ascii="Arial" w:hAnsi="Arial" w:eastAsia="Arial" w:cs="Arial"/>
          <w:b/>
          <w:bCs/>
          <w:sz w:val="26"/>
          <w:szCs w:val="26"/>
        </w:rPr>
        <w:t xml:space="preserve">4.2.1 Dataset and Preprocessing</w:t>
      </w:r>
      <w:r/>
    </w:p>
    <w:p w14:paraId="68C21FEF">
      <w:pPr>
        <w:pBdr/>
        <w:spacing w:after="160" w:line="360" w:lineRule="auto"/>
        <w:ind/>
        <w:jc w:val="both"/>
        <w:rPr/>
      </w:pPr>
      <w:r>
        <w:rPr>
          <w:rFonts w:ascii="Arial" w:hAnsi="Arial" w:eastAsia="Arial" w:cs="Arial"/>
          <w:sz w:val="24"/>
          <w:szCs w:val="24"/>
        </w:rPr>
        <w:t xml:space="preserve">The Oxford-III</w:t>
      </w:r>
      <w:r>
        <w:rPr>
          <w:rFonts w:ascii="Arial" w:hAnsi="Arial" w:eastAsia="Arial" w:cs="Arial"/>
          <w:sz w:val="24"/>
          <w:szCs w:val="24"/>
        </w:rPr>
        <w:t xml:space="preserve">T Pet dataset (Parkhi et al., 2012) was used, with three classes: cat, car, and bird (~1,200 images per class). Cat images serve as the positive class for the one-class classifier, mirroring clinical use (positive/disease vs. negative/healthy). The trimap </w:t>
      </w:r>
      <w:r>
        <w:rPr>
          <w:rFonts w:ascii="Arial" w:hAnsi="Arial" w:eastAsia="Arial" w:cs="Arial"/>
          <w:sz w:val="24"/>
          <w:szCs w:val="24"/>
        </w:rPr>
        <w:t xml:space="preserve">segmentation masks were used only to validate foreground masking quality — not for training. Images were preprocessed as: Resize(256) → CenterCrop(224) → ToTensor → Normalise(ImageNet mean/std). Splits: 70% train / 10% val / 20% test, stratified per class.</w:t>
      </w:r>
      <w:r/>
    </w:p>
    <w:p w14:paraId="73624CFB">
      <w:pPr>
        <w:pStyle w:val="910"/>
        <w:pBdr/>
        <w:spacing w:after="120" w:before="240"/>
        <w:ind/>
        <w:rPr/>
      </w:pPr>
      <w:r>
        <w:rPr>
          <w:rFonts w:ascii="Arial" w:hAnsi="Arial" w:eastAsia="Arial" w:cs="Arial"/>
          <w:b/>
          <w:bCs/>
          <w:sz w:val="26"/>
          <w:szCs w:val="26"/>
        </w:rPr>
        <w:t xml:space="preserve">4.2.2 Multi-Layer Feature Extraction (Pillar 2 — Gap 2)</w:t>
      </w:r>
      <w:r/>
    </w:p>
    <w:p w14:paraId="2503E898">
      <w:pPr>
        <w:pBdr/>
        <w:spacing w:after="160" w:line="360" w:lineRule="auto"/>
        <w:ind/>
        <w:jc w:val="both"/>
        <w:rPr/>
      </w:pPr>
      <w:r>
        <w:rPr>
          <w:rFonts w:ascii="Arial" w:hAnsi="Arial" w:eastAsia="Arial" w:cs="Arial"/>
          <w:sz w:val="24"/>
          <w:szCs w:val="24"/>
        </w:rPr>
        <w:t xml:space="preserve">DINO (Caron et al., 2021) identified that intermediate transformer layers encode progressively richer semantic content but left this structure unexplored. This project addresses that gap directly.</w:t>
      </w:r>
      <w:r/>
    </w:p>
    <w:p w14:paraId="028535A6">
      <w:pPr>
        <w:pBdr/>
        <w:spacing w:after="160" w:line="360" w:lineRule="auto"/>
        <w:ind/>
        <w:jc w:val="both"/>
        <w:rPr/>
      </w:pPr>
      <w:r>
        <w:rPr>
          <w:rFonts w:ascii="Arial" w:hAnsi="Arial" w:eastAsia="Arial" w:cs="Arial"/>
          <w:sz w:val="24"/>
          <w:szCs w:val="24"/>
        </w:rPr>
        <w:t xml:space="preserve">DINO ViT-S/8 processes a 224×224 image as 784 patch tokens (28×28 grid of 8×8 patches) pl</w:t>
      </w:r>
      <w:r>
        <w:rPr>
          <w:rFonts w:ascii="Arial" w:hAnsi="Arial" w:eastAsia="Arial" w:cs="Arial"/>
          <w:sz w:val="24"/>
          <w:szCs w:val="24"/>
        </w:rPr>
        <w:t xml:space="preserve">us a [CLS] token, through 12 transformer blocks with 6 attention heads and 384-dimensional embeddings. Rather than taking features only from the final block (as Amir et al., 2022 do), patch features are extracted from blocks 8, 10, and 12 and concatenated:</w:t>
      </w:r>
      <w:r/>
    </w:p>
    <w:p w14:paraId="7E7DE0AD">
      <w:pPr>
        <w:pBdr/>
        <w:spacing w:after="60" w:line="240" w:lineRule="auto"/>
        <w:ind w:left="720"/>
        <w:rPr/>
      </w:pPr>
      <w:r>
        <w:rPr>
          <w:rFonts w:ascii="Courier New" w:hAnsi="Courier New" w:eastAsia="Courier New" w:cs="Courier New"/>
          <w:sz w:val="20"/>
          <w:szCs w:val="20"/>
        </w:rPr>
        <w:t xml:space="preserve">feats = model.get_intermediate_layers(image, n=[8, 10, 12])</w:t>
      </w:r>
      <w:r/>
    </w:p>
    <w:p w14:paraId="6B4CB085">
      <w:pPr>
        <w:pBdr/>
        <w:spacing w:after="60" w:line="240" w:lineRule="auto"/>
        <w:ind w:left="720"/>
        <w:rPr/>
      </w:pPr>
      <w:r>
        <w:rPr>
          <w:rFonts w:ascii="Courier New" w:hAnsi="Courier New" w:eastAsia="Courier New" w:cs="Courier New"/>
          <w:sz w:val="20"/>
          <w:szCs w:val="20"/>
        </w:rPr>
        <w:t xml:space="preserve">patch_feats = torch.cat([f[:, 1:, :] for f in feats], dim=-1)  # (B, 784, 1152)</w:t>
      </w:r>
      <w:r/>
    </w:p>
    <w:p w14:paraId="15359BDE">
      <w:pPr>
        <w:pBdr/>
        <w:spacing w:after="160" w:line="360" w:lineRule="auto"/>
        <w:ind/>
        <w:jc w:val="both"/>
        <w:rPr/>
      </w:pPr>
      <w:r>
        <w:rPr>
          <w:rFonts w:ascii="Arial" w:hAnsi="Arial" w:eastAsia="Arial" w:cs="Arial"/>
          <w:sz w:val="24"/>
          <w:szCs w:val="24"/>
        </w:rPr>
        <w:t xml:space="preserve">This produces a 1152-dimensional feature per patch, encoding: block 8 (mid</w:t>
      </w:r>
      <w:r>
        <w:rPr>
          <w:rFonts w:ascii="Arial" w:hAnsi="Arial" w:eastAsia="Arial" w:cs="Arial"/>
          <w:sz w:val="24"/>
          <w:szCs w:val="24"/>
        </w:rPr>
        <w:t xml:space="preserve">-level textures and structural shapes), block 10 (object-part outlines), block 12 (semantic identity — "I am part of a cat ear"). The ablation in Section 4.5 tests whether this multi-layer concatenation produces better concept clusters than block 12 alone.</w:t>
      </w:r>
      <w:r/>
    </w:p>
    <w:p w14:paraId="7C11A4AA">
      <w:pPr>
        <w:pStyle w:val="910"/>
        <w:pBdr/>
        <w:spacing w:after="120" w:before="240"/>
        <w:ind/>
        <w:rPr/>
      </w:pPr>
      <w:r>
        <w:rPr>
          <w:rFonts w:ascii="Arial" w:hAnsi="Arial" w:eastAsia="Arial" w:cs="Arial"/>
          <w:b/>
          <w:bCs/>
          <w:sz w:val="26"/>
          <w:szCs w:val="26"/>
        </w:rPr>
        <w:t xml:space="preserve">4.2.3 Attention-Guided Foreground Masking (Pillar 2 — Gap 1/ACE)</w:t>
      </w:r>
      <w:r/>
    </w:p>
    <w:p w14:paraId="30624379">
      <w:pPr>
        <w:pBdr/>
        <w:spacing w:after="160" w:line="360" w:lineRule="auto"/>
        <w:ind/>
        <w:jc w:val="both"/>
        <w:rPr/>
      </w:pPr>
      <w:r>
        <w:rPr>
          <w:rFonts w:ascii="Arial" w:hAnsi="Arial" w:eastAsia="Arial" w:cs="Arial"/>
          <w:sz w:val="24"/>
          <w:szCs w:val="24"/>
        </w:rPr>
        <w:t xml:space="preserve">ACE (Ghorbani et al., 2019) listed “removing the dependence on pre-</w:t>
      </w:r>
      <w:r>
        <w:rPr>
          <w:rFonts w:ascii="Arial" w:hAnsi="Arial" w:eastAsia="Arial" w:cs="Arial"/>
          <w:sz w:val="24"/>
          <w:szCs w:val="24"/>
        </w:rPr>
        <w:t xml:space="preserve">defined segmentation” as explicit future work. This project answers that gap directly: foreground masks are derived from the DINO model’s own [CLS] attention weights, averaged across all 6 heads of the final block, requiring no separate segmentation model:</w:t>
      </w:r>
      <w:r/>
    </w:p>
    <w:p w14:paraId="35545830">
      <w:pPr>
        <w:pBdr/>
        <w:spacing w:after="60" w:line="240" w:lineRule="auto"/>
        <w:ind w:left="720"/>
        <w:rPr/>
      </w:pPr>
      <w:r>
        <w:rPr>
          <w:rFonts w:ascii="Courier New" w:hAnsi="Courier New" w:eastAsia="Courier New" w:cs="Courier New"/>
          <w:sz w:val="20"/>
          <w:szCs w:val="20"/>
        </w:rPr>
        <w:t xml:space="preserve">attn = model.get_last_selfattention(image)   # (1, 6, 785, 785)</w:t>
      </w:r>
      <w:r/>
    </w:p>
    <w:p w14:paraId="2E1E0979">
      <w:pPr>
        <w:pBdr/>
        <w:spacing w:after="60" w:line="240" w:lineRule="auto"/>
        <w:ind w:left="720"/>
        <w:rPr/>
      </w:pPr>
      <w:r>
        <w:rPr>
          <w:rFonts w:ascii="Courier New" w:hAnsi="Courier New" w:eastAsia="Courier New" w:cs="Courier New"/>
          <w:sz w:val="20"/>
          <w:szCs w:val="20"/>
        </w:rPr>
        <w:t xml:space="preserve">cls_attn = attn[0, :, 0, 1:].mean(0)        # mean over heads → (784,)</w:t>
      </w:r>
      <w:r/>
    </w:p>
    <w:p w14:paraId="5841D078">
      <w:pPr>
        <w:pBdr/>
        <w:spacing w:after="60" w:line="240" w:lineRule="auto"/>
        <w:ind w:left="720"/>
        <w:rPr/>
      </w:pPr>
      <w:r>
        <w:rPr>
          <w:rFonts w:ascii="Courier New" w:hAnsi="Courier New" w:eastAsia="Courier New" w:cs="Courier New"/>
          <w:sz w:val="20"/>
          <w:szCs w:val="20"/>
        </w:rPr>
        <w:t xml:space="preserve">mask = cls_attn &gt; threshold(cls_attn, 0.75)  # retain top 25%</w:t>
      </w:r>
      <w:r/>
    </w:p>
    <w:p w14:paraId="385FF26C">
      <w:pPr>
        <w:pBdr/>
        <w:spacing w:after="160" w:line="360" w:lineRule="auto"/>
        <w:ind/>
        <w:jc w:val="both"/>
        <w:rPr/>
      </w:pPr>
      <w:r>
        <w:rPr>
          <w:rFonts w:ascii="Arial" w:hAnsi="Arial" w:eastAsia="Arial" w:cs="Arial"/>
          <w:sz w:val="24"/>
          <w:szCs w:val="24"/>
        </w:rPr>
        <w:t xml:space="preserve">The threshold θ=0.75 was selected by grid search over {0.5, 0.6, 0.7, 0.75</w:t>
      </w:r>
      <w:r>
        <w:rPr>
          <w:rFonts w:ascii="Arial" w:hAnsi="Arial" w:eastAsia="Arial" w:cs="Arial"/>
          <w:sz w:val="24"/>
          <w:szCs w:val="24"/>
        </w:rPr>
        <w:t xml:space="preserve">, 0.8} against Oxford-IIIT Pet trimap annotations (100-image sample), achieving mean IoU 0.73 (±0.09) — the highest among all candidate values. The masking removes background patches before clustering, preventing noise from contaminating the concept space.</w:t>
      </w:r>
      <w:r/>
    </w:p>
    <w:p w14:paraId="13FDDDA4">
      <w:pPr>
        <w:pStyle w:val="910"/>
        <w:pBdr/>
        <w:spacing w:after="120" w:before="240"/>
        <w:ind/>
        <w:rPr/>
      </w:pPr>
      <w:r>
        <w:rPr>
          <w:rFonts w:ascii="Arial" w:hAnsi="Arial" w:eastAsia="Arial" w:cs="Arial"/>
          <w:b/>
          <w:bCs/>
          <w:sz w:val="26"/>
          <w:szCs w:val="26"/>
        </w:rPr>
        <w:t xml:space="preserve">4.2.4 GMM Concept Clustering (Pillar 1 — Gap 1)</w:t>
      </w:r>
      <w:r/>
    </w:p>
    <w:p w14:paraId="4313D672">
      <w:pPr>
        <w:pBdr/>
        <w:spacing w:after="160" w:line="360" w:lineRule="auto"/>
        <w:ind/>
        <w:jc w:val="both"/>
        <w:rPr/>
      </w:pPr>
      <w:r>
        <w:rPr>
          <w:rFonts w:ascii="Arial" w:hAnsi="Arial" w:eastAsia="Arial" w:cs="Arial"/>
          <w:sz w:val="24"/>
          <w:szCs w:val="24"/>
        </w:rPr>
        <w:t xml:space="preserve">TCAV (Kim et al., 2018) requires concept examples before clustering. This project inverts that: concepts are discovered first, </w:t>
      </w:r>
      <w:r>
        <w:rPr>
          <w:rFonts w:ascii="Arial" w:hAnsi="Arial" w:eastAsia="Arial" w:cs="Arial"/>
          <w:sz w:val="24"/>
          <w:szCs w:val="24"/>
        </w:rPr>
        <w:t xml:space="preserve">named second. After PCA reduction (1152→128 dims, retaining 85.3% variance) and spatial coordinate augmentation (appending weighted patch position to prevent fur-head and fur-torso from merging), a Gaussian Mixture Model with diagonal covariance is fitted:</w:t>
      </w:r>
      <w:r/>
    </w:p>
    <w:p w14:paraId="34F11798">
      <w:pPr>
        <w:pBdr/>
        <w:spacing w:after="60" w:line="240" w:lineRule="auto"/>
        <w:ind w:left="720"/>
        <w:rPr/>
      </w:pPr>
      <w:r>
        <w:rPr>
          <w:rFonts w:ascii="Courier New" w:hAnsi="Courier New" w:eastAsia="Courier New" w:cs="Courier New"/>
          <w:sz w:val="20"/>
          <w:szCs w:val="20"/>
        </w:rPr>
        <w:t xml:space="preserve">gmm = GaussianMixture(n_components=30, covariance_type='diag', n_init=10)</w:t>
      </w:r>
      <w:r/>
    </w:p>
    <w:p w14:paraId="4244F2CF">
      <w:pPr>
        <w:pBdr/>
        <w:spacing w:after="60" w:line="240" w:lineRule="auto"/>
        <w:ind w:left="720"/>
        <w:rPr/>
      </w:pPr>
      <w:r>
        <w:rPr>
          <w:rFonts w:ascii="Courier New" w:hAnsi="Courier New" w:eastAsia="Courier New" w:cs="Courier New"/>
          <w:sz w:val="20"/>
          <w:szCs w:val="20"/>
        </w:rPr>
        <w:t xml:space="preserve">gmm.fit(X_aug[subsample_150k])   # subsample for tractability</w:t>
      </w:r>
      <w:r/>
    </w:p>
    <w:p w14:paraId="3769756F">
      <w:pPr>
        <w:pBdr/>
        <w:spacing w:after="160" w:line="360" w:lineRule="auto"/>
        <w:ind/>
        <w:jc w:val="both"/>
        <w:rPr/>
      </w:pPr>
      <w:r>
        <w:rPr>
          <w:rFonts w:ascii="Arial" w:hAnsi="Arial" w:eastAsia="Arial" w:cs="Arial"/>
          <w:sz w:val="24"/>
          <w:szCs w:val="24"/>
        </w:rPr>
        <w:t xml:space="preserve">GMM is preferred over k-means because: it handles unequal cluster sizes (ear patches are rarer than fu</w:t>
      </w:r>
      <w:r>
        <w:rPr>
          <w:rFonts w:ascii="Arial" w:hAnsi="Arial" w:eastAsia="Arial" w:cs="Arial"/>
          <w:sz w:val="24"/>
          <w:szCs w:val="24"/>
        </w:rPr>
        <w:t xml:space="preserve">r patches); it provides soft probabilistic assignments used for concept scoring; and it does not assume spherical clusters. K=30 was selected by the K-selection procedure (Section 4.5.1), corresponding to approximately 10 semantic parts per class. Spatial </w:t>
      </w:r>
      <w:r>
        <w:rPr>
          <w:rFonts w:ascii="Arial" w:hAnsi="Arial" w:eastAsia="Arial" w:cs="Arial"/>
          <w:sz w:val="24"/>
          <w:szCs w:val="24"/>
        </w:rPr>
        <w:t xml:space="preserve">coherence smoothing (smooth_labels() in patch_clusterer.py) applies a majority-vote filter over the 3×3 neighbourhood on the 28×28 patch grid: each patch is relabelled to match the most common cluster label among its immediate spatial neighbours. This remo</w:t>
      </w:r>
      <w:r>
        <w:rPr>
          <w:rFonts w:ascii="Arial" w:hAnsi="Arial" w:eastAsia="Arial" w:cs="Arial"/>
          <w:sz w:val="24"/>
          <w:szCs w:val="24"/>
        </w:rPr>
        <w:t xml:space="preserve">ves isolated stray-assignment artefacts — single patches assigned to a foreign cluster because their features happen to lie near that cluster’s mean — and is controlled by the use_spatial_smoothing flag in config.yaml (enabled in all reported experiments).</w:t>
      </w:r>
      <w:r/>
    </w:p>
    <w:p w14:paraId="4B4CB498">
      <w:pPr>
        <w:pStyle w:val="910"/>
        <w:pBdr/>
        <w:spacing w:after="120" w:before="240"/>
        <w:ind/>
        <w:rPr/>
      </w:pPr>
      <w:r>
        <w:rPr>
          <w:rFonts w:ascii="Arial" w:hAnsi="Arial" w:eastAsia="Arial" w:cs="Arial"/>
          <w:b/>
          <w:bCs/>
          <w:sz w:val="26"/>
          <w:szCs w:val="26"/>
        </w:rPr>
        <w:t xml:space="preserve">4.2.5 Semantic Consistency Fine-Tuning (Pillar 2 — Loss Channel)</w:t>
      </w:r>
      <w:r/>
    </w:p>
    <w:p w14:paraId="5B5BDFB4">
      <w:pPr>
        <w:pBdr/>
        <w:spacing w:after="160" w:line="360" w:lineRule="auto"/>
        <w:ind/>
        <w:jc w:val="both"/>
        <w:rPr/>
      </w:pPr>
      <w:r>
        <w:rPr>
          <w:rFonts w:ascii="Arial" w:hAnsi="Arial" w:eastAsia="Arial" w:cs="Arial"/>
          <w:sz w:val="24"/>
          <w:szCs w:val="24"/>
        </w:rPr>
        <w:t xml:space="preserve">The fine-tuning stage refines the encoder using the discovered clusters as pseudo-labels — not ground-truth labels. The semantic consistency loss pulls same-cluster patch features together and pushes different-cluster patches apart:</w:t>
      </w:r>
      <w:r/>
    </w:p>
    <w:p w14:paraId="46725A0B">
      <w:pPr>
        <w:pBdr/>
        <w:spacing w:after="60" w:line="240" w:lineRule="auto"/>
        <w:ind w:left="720"/>
        <w:rPr/>
      </w:pPr>
      <w:r>
        <w:rPr>
          <w:rFonts w:ascii="Courier New" w:hAnsi="Courier New" w:eastAsia="Courier New" w:cs="Courier New"/>
          <w:sz w:val="20"/>
          <w:szCs w:val="20"/>
        </w:rPr>
        <w:t xml:space="preserve">L_sem = sum_{same pairs} ||f(xi) - f(xj)||^2  -  lambda * sum_{diff pairs} ||f(xi) - f(xj)||^2</w:t>
      </w:r>
      <w:r/>
    </w:p>
    <w:p w14:paraId="2BF0414D">
      <w:pPr>
        <w:pBdr/>
        <w:spacing w:after="160" w:line="360" w:lineRule="auto"/>
        <w:ind/>
        <w:jc w:val="both"/>
        <w:rPr/>
      </w:pPr>
      <w:r>
        <w:rPr>
          <w:rFonts w:ascii="Arial" w:hAnsi="Arial" w:eastAsia="Arial" w:cs="Arial"/>
          <w:sz w:val="24"/>
          <w:szCs w:val="24"/>
        </w:rPr>
        <w:t xml:space="preserve">Only the last 2 transformer blocks are unfrozen (blocks 10 and 11 in single-layer mode; blocks 9 and 11 in multi-layer mode,</w:t>
      </w:r>
      <w:r>
        <w:rPr>
          <w:rFonts w:ascii="Arial" w:hAnsi="Arial" w:eastAsia="Arial" w:cs="Arial"/>
          <w:sz w:val="24"/>
          <w:szCs w:val="24"/>
        </w:rPr>
        <w:t xml:space="preserve"> keeping block 7 frozen to preserve texture features). Training uses AdamW with lr=1e-5, weight decay=0.01, gradient clipping at 1.0, for 3 epochs. This creates a bootstrap loop: initial DINO → rough clusters → fine-tune → improved DINO → cleaner clusters.</w:t>
      </w:r>
      <w:r/>
    </w:p>
    <w:p w14:paraId="6DA7CE3B">
      <w:pPr>
        <w:pStyle w:val="910"/>
        <w:pBdr/>
        <w:spacing w:after="120" w:before="240"/>
        <w:ind/>
        <w:rPr/>
      </w:pPr>
      <w:r>
        <w:rPr>
          <w:rFonts w:ascii="Arial" w:hAnsi="Arial" w:eastAsia="Arial" w:cs="Arial"/>
          <w:b/>
          <w:bCs/>
          <w:sz w:val="26"/>
          <w:szCs w:val="26"/>
        </w:rPr>
        <w:t xml:space="preserve">4.2.6 Concept Labelling and Activation Scoring (Pillar 3 — Gap 1)</w:t>
      </w:r>
      <w:r/>
    </w:p>
    <w:p w14:paraId="3829A98D">
      <w:pPr>
        <w:pBdr/>
        <w:spacing w:after="160" w:line="360" w:lineRule="auto"/>
        <w:ind/>
        <w:jc w:val="both"/>
        <w:rPr/>
      </w:pPr>
      <w:r>
        <w:rPr>
          <w:rFonts w:ascii="Arial" w:hAnsi="Arial" w:eastAsia="Arial" w:cs="Arial"/>
          <w:sz w:val="24"/>
          <w:szCs w:val="24"/>
        </w:rPr>
        <w:t xml:space="preserve">After clustering, a human expert uses the Streamlit labelling interface (labe</w:t>
      </w:r>
      <w:r>
        <w:rPr>
          <w:rFonts w:ascii="Arial" w:hAnsi="Arial" w:eastAsia="Arial" w:cs="Arial"/>
          <w:sz w:val="24"/>
          <w:szCs w:val="24"/>
        </w:rPr>
        <w:t xml:space="preserve">ling/label_tool.py) to name each cluster by inspecting 9 representative patches, their source images, and a colour-coded concept map. Labels (e.g., "cat:ear", "cat:eye", "cat:fur") are saved to cache/labels.json and propagate through all downstream stages.</w:t>
      </w:r>
      <w:r/>
    </w:p>
    <w:p w14:paraId="62A36E46">
      <w:pPr>
        <w:pBdr/>
        <w:spacing w:after="160" w:line="360" w:lineRule="auto"/>
        <w:ind/>
        <w:jc w:val="both"/>
        <w:rPr/>
      </w:pPr>
      <w:r>
        <w:rPr>
          <w:rFonts w:ascii="Arial" w:hAnsi="Arial" w:eastAsia="Arial" w:cs="Arial"/>
          <w:sz w:val="24"/>
          <w:szCs w:val="24"/>
        </w:rPr>
        <w:t xml:space="preserve">Concept activation scores are computed as cluster proportions — the fraction of an image's foreground patches assigned to each named concept cluster. This was chosen over cosine similarity to </w:t>
      </w:r>
      <w:r>
        <w:rPr>
          <w:rFonts w:ascii="Arial" w:hAnsi="Arial" w:eastAsia="Arial" w:cs="Arial"/>
          <w:sz w:val="24"/>
          <w:szCs w:val="24"/>
        </w:rPr>
        <w:t xml:space="preserve">concept vectors after empirical comparison: cosine similarity produced non-discriminating scores in the range 0.4–0.8 for all concept-image pairs, while cluster proportions produce true zeros for absent concepts and scores up to 0.38 for dominant concepts.</w:t>
      </w:r>
      <w:r/>
    </w:p>
    <w:p w14:paraId="4CE78ABC">
      <w:pPr>
        <w:pStyle w:val="909"/>
        <w:pBdr/>
        <w:spacing w:after="160" w:before="300"/>
        <w:ind/>
        <w:rPr/>
      </w:pPr>
      <w:r>
        <w:rPr>
          <w:rFonts w:ascii="Arial" w:hAnsi="Arial" w:eastAsia="Arial" w:cs="Arial"/>
          <w:b/>
          <w:bCs/>
          <w:sz w:val="28"/>
          <w:szCs w:val="28"/>
        </w:rPr>
        <w:t xml:space="preserve">4.3 Tabular Domain — PanelFTTransformer (PSFTT) Pipeline</w:t>
      </w:r>
      <w:r/>
    </w:p>
    <w:p w14:paraId="41908300">
      <w:pPr>
        <w:pStyle w:val="910"/>
        <w:pBdr/>
        <w:spacing w:after="120" w:before="240"/>
        <w:ind/>
        <w:rPr/>
      </w:pPr>
      <w:r>
        <w:rPr>
          <w:rFonts w:ascii="Arial" w:hAnsi="Arial" w:eastAsia="Arial" w:cs="Arial"/>
          <w:b/>
          <w:bCs/>
          <w:sz w:val="26"/>
          <w:szCs w:val="26"/>
        </w:rPr>
        <w:t xml:space="preserve">4.3.1 Dataset</w:t>
      </w:r>
      <w:r/>
    </w:p>
    <w:p w14:paraId="76C5D92D">
      <w:pPr>
        <w:pBdr/>
        <w:spacing w:after="160" w:line="360" w:lineRule="auto"/>
        <w:ind/>
        <w:jc w:val="both"/>
        <w:rPr/>
      </w:pPr>
      <w:r>
        <w:rPr>
          <w:rFonts w:ascii="Arial" w:hAnsi="Arial" w:eastAsia="Arial" w:cs="Arial"/>
          <w:sz w:val="24"/>
          <w:szCs w:val="24"/>
        </w:rPr>
        <w:t xml:space="preserve">NHANES 2013–2018 (three survey cycles merged), covering 18,673 patient records. Each recor</w:t>
      </w:r>
      <w:r>
        <w:rPr>
          <w:rFonts w:ascii="Arial" w:hAnsi="Arial" w:eastAsia="Arial" w:cs="Arial"/>
          <w:sz w:val="24"/>
          <w:szCs w:val="24"/>
        </w:rPr>
        <w:t xml:space="preserve">d contains 34 laboratory test values across three clinical panels: Complete Blood Count (CBC, 14 tests including WBC, haemoglobin, MCV, platelets), Basic Metabolic Panel (BMP, 12 tests including glucose, creatinine, sodium, potassium), and Lipid Panel (8 t</w:t>
      </w:r>
      <w:r>
        <w:rPr>
          <w:rFonts w:ascii="Arial" w:hAnsi="Arial" w:eastAsia="Arial" w:cs="Arial"/>
          <w:sz w:val="24"/>
          <w:szCs w:val="24"/>
        </w:rPr>
        <w:t xml:space="preserve">ests including LDL, HDL, total cholesterol, triglycerides). Diagnostic labels from NHANES questionnaire files (diabetes: DIQ010=1; hypertension: BPQ020=1) are used only at the final classification stage — never during pre-training, encoding, or clustering.</w:t>
      </w:r>
      <w:r/>
    </w:p>
    <w:p w14:paraId="2F236FE6">
      <w:pPr>
        <w:pStyle w:val="910"/>
        <w:pBdr/>
        <w:spacing w:after="120" w:before="240"/>
        <w:ind/>
        <w:rPr/>
      </w:pPr>
      <w:r>
        <w:rPr>
          <w:rFonts w:ascii="Arial" w:hAnsi="Arial" w:eastAsia="Arial" w:cs="Arial"/>
          <w:b/>
          <w:bCs/>
          <w:sz w:val="26"/>
          <w:szCs w:val="26"/>
        </w:rPr>
        <w:t xml:space="preserve">4.3.2 Clinical Deviation Encoding (Pillar 2 — Input Channel)</w:t>
      </w:r>
      <w:r/>
    </w:p>
    <w:p w14:paraId="186A5B61">
      <w:pPr>
        <w:pBdr/>
        <w:spacing w:after="160" w:line="360" w:lineRule="auto"/>
        <w:ind/>
        <w:jc w:val="both"/>
        <w:rPr/>
      </w:pPr>
      <w:r>
        <w:rPr>
          <w:rFonts w:ascii="Arial" w:hAnsi="Arial" w:eastAsia="Arial" w:cs="Arial"/>
          <w:sz w:val="24"/>
          <w:szCs w:val="24"/>
        </w:rPr>
        <w:t xml:space="preserve">Rather than z</w:t>
      </w:r>
      <w:r>
        <w:rPr>
          <w:rFonts w:ascii="Arial" w:hAnsi="Arial" w:eastAsia="Arial" w:cs="Arial"/>
          <w:sz w:val="24"/>
          <w:szCs w:val="24"/>
        </w:rPr>
        <w:t xml:space="preserve">-scores, each lab value is encoded as a signed deviation from its clinical normal range. Values within the normal range encode to 0. Values outside encode as the normalised distance from the nearest normal boundary, capped at ±4 to limit outlier influence:</w:t>
      </w:r>
      <w:r/>
    </w:p>
    <w:p w14:paraId="19D9A2E4">
      <w:pPr>
        <w:pBdr/>
        <w:spacing w:after="60" w:line="240" w:lineRule="auto"/>
        <w:ind w:left="720"/>
        <w:rPr/>
      </w:pPr>
      <w:r>
        <w:rPr>
          <w:rFonts w:ascii="Courier New" w:hAnsi="Courier New" w:eastAsia="Courier New" w:cs="Courier New"/>
          <w:sz w:val="20"/>
          <w:szCs w:val="20"/>
        </w:rPr>
        <w:t xml:space="preserve">dev_i = 0              if x_i in [low_i, high_i]</w:t>
      </w:r>
      <w:r/>
    </w:p>
    <w:p w14:paraId="36872C49">
      <w:pPr>
        <w:pBdr/>
        <w:spacing w:after="60" w:line="240" w:lineRule="auto"/>
        <w:ind w:left="720"/>
        <w:rPr/>
      </w:pPr>
      <w:r>
        <w:rPr>
          <w:rFonts w:ascii="Courier New" w:hAnsi="Courier New" w:eastAsia="Courier New" w:cs="Courier New"/>
          <w:sz w:val="20"/>
          <w:szCs w:val="20"/>
        </w:rPr>
        <w:t xml:space="preserve">dev_i = (x_i - high_i) / sigma_i  if x_i &gt; high_i</w:t>
      </w:r>
      <w:r/>
    </w:p>
    <w:p w14:paraId="76749C9B">
      <w:pPr>
        <w:pBdr/>
        <w:spacing w:after="60" w:line="240" w:lineRule="auto"/>
        <w:ind w:left="720"/>
        <w:rPr/>
      </w:pPr>
      <w:r>
        <w:rPr>
          <w:rFonts w:ascii="Courier New" w:hAnsi="Courier New" w:eastAsia="Courier New" w:cs="Courier New"/>
          <w:sz w:val="20"/>
          <w:szCs w:val="20"/>
        </w:rPr>
        <w:t xml:space="preserve">dev_i = (low_i - x_i) / sigma_i  if x_i &lt; low_i</w:t>
      </w:r>
      <w:r/>
    </w:p>
    <w:p w14:paraId="5E231141">
      <w:pPr>
        <w:pBdr/>
        <w:spacing w:after="160" w:line="360" w:lineRule="auto"/>
        <w:ind/>
        <w:jc w:val="both"/>
        <w:rPr/>
      </w:pPr>
      <w:r>
        <w:rPr>
          <w:rFonts w:ascii="Arial" w:hAnsi="Arial" w:eastAsia="Arial" w:cs="Arial"/>
          <w:sz w:val="24"/>
          <w:szCs w:val="24"/>
        </w:rPr>
        <w:t xml:space="preserve">This encoding is more clinically meaningful than z-scores because it explicitly separates "normal" (zero) from "mildly abnormal" from "severely abnormal" — a distinction that matters for clinical pattern recognition.</w:t>
      </w:r>
      <w:r/>
    </w:p>
    <w:p w14:paraId="3C94C924">
      <w:pPr>
        <w:pStyle w:val="910"/>
        <w:pBdr/>
        <w:spacing w:after="120" w:before="240"/>
        <w:ind/>
        <w:rPr/>
      </w:pPr>
      <w:r>
        <w:rPr>
          <w:rFonts w:ascii="Arial" w:hAnsi="Arial" w:eastAsia="Arial" w:cs="Arial"/>
          <w:b/>
          <w:bCs/>
          <w:sz w:val="26"/>
          <w:szCs w:val="26"/>
        </w:rPr>
        <w:t xml:space="preserve">4.3.3 PanelFTTransformer Architecture (Pillar 2 — Gap 2 Tabular)</w:t>
      </w:r>
      <w:r/>
    </w:p>
    <w:p w14:paraId="1132ADFA">
      <w:pPr>
        <w:pBdr/>
        <w:spacing w:after="160" w:line="360" w:lineRule="auto"/>
        <w:ind/>
        <w:jc w:val="both"/>
        <w:rPr/>
      </w:pPr>
      <w:r>
        <w:rPr>
          <w:rFonts w:ascii="Arial" w:hAnsi="Arial" w:eastAsia="Arial" w:cs="Arial"/>
          <w:sz w:val="24"/>
          <w:szCs w:val="24"/>
        </w:rPr>
        <w:t xml:space="preserve">FT-Transformer (Gorishniy et al., 2021) left intermediate layer representations unexplored. PSFTT extends the FT-Transformer with panel-structured positional encoding to make intermediate representations clinically interpretable.</w:t>
      </w:r>
      <w:r/>
    </w:p>
    <w:p w14:paraId="4C09E042">
      <w:pPr>
        <w:pBdr/>
        <w:spacing w:after="160" w:line="360" w:lineRule="auto"/>
        <w:ind/>
        <w:jc w:val="both"/>
        <w:rPr/>
      </w:pPr>
      <w:r>
        <w:rPr>
          <w:rFonts w:ascii="Arial" w:hAnsi="Arial" w:eastAsia="Arial" w:cs="Arial"/>
          <w:sz w:val="24"/>
          <w:szCs w:val="24"/>
        </w:rPr>
        <w:t xml:space="preserve">The FeatureTokenizer maps each scalar deviation to a d=128 dimensional token via a test-specific linear projection (not a shared embedding):</w:t>
      </w:r>
      <w:r/>
    </w:p>
    <w:p w14:paraId="2A84D87F">
      <w:pPr>
        <w:pBdr/>
        <w:spacing w:after="60" w:line="240" w:lineRule="auto"/>
        <w:ind w:left="720"/>
        <w:rPr/>
      </w:pPr>
      <w:r>
        <w:rPr>
          <w:rFonts w:ascii="Courier New" w:hAnsi="Courier New" w:eastAsia="Courier New" w:cs="Courier New"/>
          <w:sz w:val="20"/>
          <w:szCs w:val="20"/>
        </w:rPr>
        <w:t xml:space="preserve">T_i = x_i * W_i + b_i    # W_i ∈ R^128, b_i ∈ R^128, unique per test i</w:t>
      </w:r>
      <w:r/>
    </w:p>
    <w:p w14:paraId="599C78C0">
      <w:pPr>
        <w:pBdr/>
        <w:spacing w:after="160" w:line="360" w:lineRule="auto"/>
        <w:ind/>
        <w:jc w:val="both"/>
        <w:rPr/>
      </w:pPr>
      <w:r>
        <w:rPr>
          <w:rFonts w:ascii="Arial" w:hAnsi="Arial" w:eastAsia="Arial" w:cs="Arial"/>
          <w:sz w:val="24"/>
          <w:szCs w:val="24"/>
        </w:rPr>
        <w:t xml:space="preserve">This is critical: a +2σ deviation in glucose and a +2σ deviation in creatinine should point in different directions in the 128-dimensional space. Shared embeddings would conflate them. Panel membership is encoded by adding a learned panel offset:</w:t>
      </w:r>
      <w:r/>
    </w:p>
    <w:p w14:paraId="2F7DA67F">
      <w:pPr>
        <w:pBdr/>
        <w:spacing w:after="60" w:line="240" w:lineRule="auto"/>
        <w:ind w:left="720"/>
        <w:rPr/>
      </w:pPr>
      <w:r>
        <w:rPr>
          <w:rFonts w:ascii="Courier New" w:hAnsi="Courier New" w:eastAsia="Courier New" w:cs="Courier New"/>
          <w:sz w:val="20"/>
          <w:szCs w:val="20"/>
        </w:rPr>
        <w:t xml:space="preserve">T_i += E_panel[panel(i)]   # E_panel ∈ R^{3 × 128}, learned nn.Embedding</w:t>
      </w:r>
      <w:r/>
    </w:p>
    <w:p w14:paraId="60FA3EDF">
      <w:pPr>
        <w:pBdr/>
        <w:spacing w:after="160" w:line="360" w:lineRule="auto"/>
        <w:ind/>
        <w:jc w:val="both"/>
        <w:rPr/>
      </w:pPr>
      <w:r>
        <w:rPr>
          <w:rFonts w:ascii="Arial" w:hAnsi="Arial" w:eastAsia="Arial" w:cs="Arial"/>
          <w:sz w:val="24"/>
          <w:szCs w:val="24"/>
        </w:rPr>
        <w:t xml:space="preserve">where panel(i) ∈ {0=CBC, 1=BMP, 2=Lipid}. Six TransformerEncoder layers (d_model=128, 4 heads) then process the 34 tokens, with self-attention learning which test combinations co-deviate. Panel-patch representations are extracted from layers L2, L4, L6:</w:t>
      </w:r>
      <w:r/>
    </w:p>
    <w:p w14:paraId="4F7ADFE4">
      <w:pPr>
        <w:pBdr/>
        <w:spacing w:after="60" w:line="240" w:lineRule="auto"/>
        <w:ind w:left="720"/>
        <w:rPr/>
      </w:pPr>
      <w:r>
        <w:rPr>
          <w:rFonts w:ascii="Courier New" w:hAnsi="Courier New" w:eastAsia="Courier New" w:cs="Courier New"/>
          <w:sz w:val="20"/>
          <w:szCs w:val="20"/>
        </w:rPr>
        <w:t xml:space="preserve">panel_patch_p = concat(mean(CBC tokens at L2), mean(CBC tokens at L4), mean(CBC tokens at L6))</w:t>
      </w:r>
      <w:r/>
    </w:p>
    <w:p w14:paraId="4A9DDB5C">
      <w:pPr>
        <w:pBdr/>
        <w:spacing w:after="60" w:line="240" w:lineRule="auto"/>
        <w:ind w:left="720"/>
        <w:rPr/>
      </w:pPr>
      <w:r>
        <w:rPr>
          <w:rFonts w:ascii="Courier New" w:hAnsi="Courier New" w:eastAsia="Courier New" w:cs="Courier New"/>
          <w:sz w:val="20"/>
          <w:szCs w:val="20"/>
        </w:rPr>
        <w:t xml:space="preserve">                                                    # → 384-dim per panel, 3 panels per record</w:t>
      </w:r>
      <w:r/>
    </w:p>
    <w:p w14:paraId="59E730D4">
      <w:pPr>
        <w:pStyle w:val="910"/>
        <w:pBdr/>
        <w:spacing w:after="120" w:before="240"/>
        <w:ind/>
        <w:rPr/>
      </w:pPr>
      <w:r>
        <w:rPr>
          <w:rFonts w:ascii="Arial" w:hAnsi="Arial" w:eastAsia="Arial" w:cs="Arial"/>
          <w:b/>
          <w:bCs/>
          <w:sz w:val="26"/>
          <w:szCs w:val="26"/>
        </w:rPr>
        <w:t xml:space="preserve">4.3.4 Two-Scale SSL Pre-Training (Pillar 2 — Loss Channel, Gap: Lab-MAE)</w:t>
      </w:r>
      <w:r/>
    </w:p>
    <w:p w14:paraId="23C9C610">
      <w:pPr>
        <w:pBdr/>
        <w:spacing w:after="160" w:line="360" w:lineRule="auto"/>
        <w:ind/>
        <w:jc w:val="both"/>
        <w:rPr/>
      </w:pPr>
      <w:r>
        <w:rPr>
          <w:rFonts w:ascii="Arial" w:hAnsi="Arial" w:eastAsia="Arial" w:cs="Arial"/>
          <w:sz w:val="24"/>
          <w:szCs w:val="24"/>
        </w:rPr>
        <w:t xml:space="preserve">Lab-MAE (CHIL 2025) uses random test masking that ignores panel membership. PSFTT addresses this with two-scale SSL pre-training:</w:t>
      </w:r>
      <w:r/>
    </w:p>
    <w:p w14:paraId="1BCA8E0F">
      <w:pPr>
        <w:pStyle w:val="922"/>
        <w:numPr>
          <w:ilvl w:val="0"/>
          <w:numId w:val="1"/>
        </w:numPr>
        <w:pBdr/>
        <w:spacing w:after="80" w:line="360" w:lineRule="auto"/>
        <w:ind/>
        <w:rPr/>
      </w:pPr>
      <w:r>
        <w:rPr>
          <w:rFonts w:ascii="Arial" w:hAnsi="Arial" w:eastAsia="Arial" w:cs="Arial"/>
          <w:b w:val="0"/>
          <w:bCs w:val="0"/>
          <w:sz w:val="24"/>
          <w:szCs w:val="24"/>
        </w:rPr>
        <w:t xml:space="preserve">Scale 1 — Within-panel masking: mas</w:t>
      </w:r>
      <w:r>
        <w:rPr>
          <w:rFonts w:ascii="Arial" w:hAnsi="Arial" w:eastAsia="Arial" w:cs="Arial"/>
          <w:b w:val="0"/>
          <w:bCs w:val="0"/>
          <w:sz w:val="24"/>
          <w:szCs w:val="24"/>
        </w:rPr>
        <w:t xml:space="preserve">k 40% of tests within one panel; reconstruct their deviation values from the remaining tests in that panel. This forces early transformer layers to learn within-panel co-deviation patterns (e.g., WBC and lymphocyte levels moving together during infection).</w:t>
      </w:r>
      <w:r/>
    </w:p>
    <w:p w14:paraId="3B02D1C4">
      <w:pPr>
        <w:pStyle w:val="922"/>
        <w:numPr>
          <w:ilvl w:val="0"/>
          <w:numId w:val="1"/>
        </w:numPr>
        <w:pBdr/>
        <w:spacing w:after="80" w:line="360" w:lineRule="auto"/>
        <w:ind/>
        <w:rPr/>
      </w:pPr>
      <w:r>
        <w:rPr>
          <w:rFonts w:ascii="Arial" w:hAnsi="Arial" w:eastAsia="Arial" w:cs="Arial"/>
          <w:b w:val="0"/>
          <w:bCs w:val="0"/>
          <w:sz w:val="24"/>
          <w:szCs w:val="24"/>
        </w:rPr>
        <w:t xml:space="preserve">Scale 2 — Cross-panel dropout: drop an entire panel; the [CLS] token must predict the dropped panel's mean deviation. This forces later layers to learn inter-panel physiological dependencies (e.g., glucose in BMP correlating with triglycerides in Lipid).</w:t>
      </w:r>
      <w:r/>
    </w:p>
    <w:p w14:paraId="2F8A368D">
      <w:pPr>
        <w:pBdr/>
        <w:spacing w:after="160" w:line="360" w:lineRule="auto"/>
        <w:ind/>
        <w:jc w:val="both"/>
        <w:rPr/>
      </w:pPr>
      <w:r>
        <w:rPr>
          <w:rFonts w:ascii="Arial" w:hAnsi="Arial" w:eastAsia="Arial" w:cs="Arial"/>
          <w:sz w:val="24"/>
          <w:szCs w:val="24"/>
        </w:rPr>
        <w:t xml:space="preserve">Training uses AdamW with CosineAnnealingLR on the pre-training objective only, with no outcome labels. The panel-patch representations from the pre-trained PSFTT are then passed to the same GMM clustering pipeline as the image domain.</w:t>
      </w:r>
      <w:r/>
    </w:p>
    <w:p w14:paraId="63BCBC6B">
      <w:pPr>
        <w:pStyle w:val="910"/>
        <w:pBdr/>
        <w:spacing w:after="120" w:before="240"/>
        <w:ind/>
        <w:rPr/>
      </w:pPr>
      <w:r>
        <w:rPr>
          <w:rFonts w:ascii="Arial" w:hAnsi="Arial" w:eastAsia="Arial" w:cs="Arial"/>
          <w:b/>
          <w:bCs/>
          <w:sz w:val="26"/>
          <w:szCs w:val="26"/>
        </w:rPr>
        <w:t xml:space="preserve">4.3.5 LLM Clinical Concept Labelling (Pillar 3 — Gap 3)</w:t>
      </w:r>
      <w:r/>
    </w:p>
    <w:p w14:paraId="5335417D">
      <w:pPr>
        <w:pBdr/>
        <w:spacing w:after="160" w:line="360" w:lineRule="auto"/>
        <w:ind/>
        <w:jc w:val="both"/>
        <w:rPr/>
      </w:pPr>
      <w:r>
        <w:rPr>
          <w:rFonts w:ascii="Arial" w:hAnsi="Arial" w:eastAsia="Arial" w:cs="Arial"/>
          <w:sz w:val="24"/>
          <w:szCs w:val="24"/>
        </w:rPr>
        <w:t xml:space="preserve">ClusterLLM (Zhang et al., 2023) dem</w:t>
      </w:r>
      <w:r>
        <w:rPr>
          <w:rFonts w:ascii="Arial" w:hAnsi="Arial" w:eastAsia="Arial" w:cs="Arial"/>
          <w:sz w:val="24"/>
          <w:szCs w:val="24"/>
        </w:rPr>
        <w:t xml:space="preserve">onstrated LLM-guided concept naming for textual data. This project extends the approach to numerical clinical data. For each discovered cluster, the LLM Clinical Cluster Advisor (src/pipeline/lab_concept_advisor.py) computes a structured deviation profile:</w:t>
      </w:r>
      <w:r/>
    </w:p>
    <w:p w14:paraId="4C2916C6">
      <w:pPr>
        <w:pBdr/>
        <w:spacing w:after="60" w:line="240" w:lineRule="auto"/>
        <w:ind w:left="720"/>
        <w:rPr/>
      </w:pPr>
      <w:r>
        <w:rPr>
          <w:rFonts w:ascii="Courier New" w:hAnsi="Courier New" w:eastAsia="Courier New" w:cs="Courier New"/>
          <w:sz w:val="20"/>
          <w:szCs w:val="20"/>
        </w:rPr>
        <w:t xml:space="preserve">cluster_profile = {</w:t>
      </w:r>
      <w:r/>
    </w:p>
    <w:p w14:paraId="2FF7EBF9">
      <w:pPr>
        <w:pBdr/>
        <w:spacing w:after="60" w:line="240" w:lineRule="auto"/>
        <w:ind w:left="720"/>
        <w:rPr/>
      </w:pPr>
      <w:r>
        <w:rPr>
          <w:rFonts w:ascii="Courier New" w:hAnsi="Courier New" w:eastAsia="Courier New" w:cs="Courier New"/>
          <w:sz w:val="20"/>
          <w:szCs w:val="20"/>
        </w:rPr>
        <w:t xml:space="preserve">  "WBC":  "mildly_high",   "Hgb": "significantly_low",</w:t>
      </w:r>
      <w:r/>
    </w:p>
    <w:p w14:paraId="364D1F3E">
      <w:pPr>
        <w:pBdr/>
        <w:spacing w:after="60" w:line="240" w:lineRule="auto"/>
        <w:ind w:left="720"/>
        <w:rPr/>
      </w:pPr>
      <w:r>
        <w:rPr>
          <w:rFonts w:ascii="Courier New" w:hAnsi="Courier New" w:eastAsia="Courier New" w:cs="Courier New"/>
          <w:sz w:val="20"/>
          <w:szCs w:val="20"/>
        </w:rPr>
        <w:t xml:space="preserve">  "MCV":  "significantly_low",  "RDW": "mildly_high",</w:t>
      </w:r>
      <w:r/>
    </w:p>
    <w:p w14:paraId="65D994EC">
      <w:pPr>
        <w:pBdr/>
        <w:spacing w:after="60" w:line="240" w:lineRule="auto"/>
        <w:ind w:left="720"/>
        <w:rPr/>
      </w:pPr>
      <w:r>
        <w:rPr>
          <w:rFonts w:ascii="Courier New" w:hAnsi="Courier New" w:eastAsia="Courier New" w:cs="Courier New"/>
          <w:sz w:val="20"/>
          <w:szCs w:val="20"/>
        </w:rPr>
        <w:t xml:space="preserve">  ...}</w:t>
      </w:r>
      <w:r/>
    </w:p>
    <w:p w14:paraId="35D0FB7F">
      <w:pPr>
        <w:pBdr/>
        <w:spacing w:after="160" w:line="360" w:lineRule="auto"/>
        <w:ind/>
        <w:jc w:val="both"/>
        <w:rPr/>
      </w:pPr>
      <w:r>
        <w:rPr>
          <w:rFonts w:ascii="Arial" w:hAnsi="Arial" w:eastAsia="Arial" w:cs="Arial"/>
          <w:sz w:val="24"/>
          <w:szCs w:val="24"/>
        </w:rPr>
        <w:t xml:space="preserve">This profile is formatted as a structured clinical que</w:t>
      </w:r>
      <w:r>
        <w:rPr>
          <w:rFonts w:ascii="Arial" w:hAnsi="Arial" w:eastAsia="Arial" w:cs="Arial"/>
          <w:sz w:val="24"/>
          <w:szCs w:val="24"/>
        </w:rPr>
        <w:t xml:space="preserve">ry and sent to the LLM: "A cluster of patient records shows these abnormalities: Hgb↓↓, MCV↓↓, RDW↑ (with normal WBC and platelets). What is the most likely clinical pattern?" The LLM responds with a suggested label (e.g., "iron deficiency anaemia"), diffe</w:t>
      </w:r>
      <w:r>
        <w:rPr>
          <w:rFonts w:ascii="Arial" w:hAnsi="Arial" w:eastAsia="Arial" w:cs="Arial"/>
          <w:sz w:val="24"/>
          <w:szCs w:val="24"/>
        </w:rPr>
        <w:t xml:space="preserve">rential diagnoses, and a confidence score. The human domain expert reviews and either accepts, modifies, or rejects the suggestion. This hybrid human-in-the-loop design is the clinical equivalent of the human SME naming image clusters in the visual domain.</w:t>
      </w:r>
      <w:r/>
    </w:p>
    <w:p w14:paraId="2F5308FA">
      <w:pPr>
        <w:pStyle w:val="909"/>
        <w:pBdr/>
        <w:spacing w:after="160" w:before="300"/>
        <w:ind/>
        <w:rPr/>
      </w:pPr>
      <w:r>
        <w:rPr>
          <w:rFonts w:ascii="Arial" w:hAnsi="Arial" w:eastAsia="Arial" w:cs="Arial"/>
          <w:b/>
          <w:bCs/>
          <w:sz w:val="28"/>
          <w:szCs w:val="28"/>
        </w:rPr>
        <w:t xml:space="preserve">4.4 Shared Downstream Components</w:t>
      </w:r>
      <w:r/>
    </w:p>
    <w:p w14:paraId="0DBC179B">
      <w:pPr>
        <w:pStyle w:val="910"/>
        <w:pBdr/>
        <w:spacing w:after="120" w:before="240"/>
        <w:ind/>
        <w:rPr/>
      </w:pPr>
      <w:r>
        <w:rPr>
          <w:rFonts w:ascii="Arial" w:hAnsi="Arial" w:eastAsia="Arial" w:cs="Arial"/>
          <w:b/>
          <w:bCs/>
          <w:sz w:val="26"/>
          <w:szCs w:val="26"/>
        </w:rPr>
        <w:t xml:space="preserve">4.4.1 Development Environment</w:t>
      </w:r>
      <w:r/>
    </w:p>
    <w:p w14:paraId="04837882">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3500"/>
        <w:gridCol w:w="55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E2CB2A0">
            <w:pPr>
              <w:pBdr/>
              <w:spacing/>
              <w:ind/>
              <w:rPr/>
            </w:pPr>
            <w:r>
              <w:rPr>
                <w:rFonts w:ascii="Arial" w:hAnsi="Arial" w:eastAsia="Arial" w:cs="Arial"/>
                <w:b/>
                <w:bCs/>
                <w:sz w:val="20"/>
                <w:szCs w:val="20"/>
              </w:rPr>
              <w:t xml:space="preserve">Component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2ABCCA40">
            <w:pPr>
              <w:pBdr/>
              <w:spacing/>
              <w:ind/>
              <w:rPr/>
            </w:pPr>
            <w:r>
              <w:rPr>
                <w:rFonts w:ascii="Arial" w:hAnsi="Arial" w:eastAsia="Arial" w:cs="Arial"/>
                <w:b/>
                <w:bCs/>
                <w:sz w:val="20"/>
                <w:szCs w:val="20"/>
              </w:rPr>
              <w:t xml:space="preserve">Version / Detail</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65166EB5">
            <w:pPr>
              <w:pBdr/>
              <w:spacing/>
              <w:ind/>
              <w:rPr/>
            </w:pPr>
            <w:r>
              <w:rPr>
                <w:rFonts w:ascii="Arial" w:hAnsi="Arial" w:eastAsia="Arial" w:cs="Arial"/>
                <w:sz w:val="20"/>
                <w:szCs w:val="20"/>
              </w:rPr>
              <w:t xml:space="preserve">Language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3F3402F4">
            <w:pPr>
              <w:pBdr/>
              <w:spacing/>
              <w:ind/>
              <w:rPr/>
            </w:pPr>
            <w:r>
              <w:rPr>
                <w:rFonts w:ascii="Arial" w:hAnsi="Arial" w:eastAsia="Arial" w:cs="Arial"/>
                <w:sz w:val="20"/>
                <w:szCs w:val="20"/>
              </w:rPr>
              <w:t xml:space="preserve">Python 3.10.12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8742141">
            <w:pPr>
              <w:pBdr/>
              <w:spacing/>
              <w:ind/>
              <w:rPr/>
            </w:pPr>
            <w:r>
              <w:rPr>
                <w:rFonts w:ascii="Arial" w:hAnsi="Arial" w:eastAsia="Arial" w:cs="Arial"/>
                <w:sz w:val="20"/>
                <w:szCs w:val="20"/>
              </w:rPr>
              <w:t xml:space="preserve">Deep Learning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3017268">
            <w:pPr>
              <w:pBdr/>
              <w:spacing/>
              <w:ind/>
              <w:rPr/>
            </w:pPr>
            <w:r>
              <w:rPr>
                <w:rFonts w:ascii="Arial" w:hAnsi="Arial" w:eastAsia="Arial" w:cs="Arial"/>
                <w:sz w:val="20"/>
                <w:szCs w:val="20"/>
              </w:rPr>
              <w:t xml:space="preserve">PyTorch 2.0.1 with MPS (Apple Metal Performance Shaders)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389D499F">
            <w:pPr>
              <w:pBdr/>
              <w:spacing/>
              <w:ind/>
              <w:rPr/>
            </w:pPr>
            <w:r>
              <w:rPr>
                <w:rFonts w:ascii="Arial" w:hAnsi="Arial" w:eastAsia="Arial" w:cs="Arial"/>
                <w:sz w:val="20"/>
                <w:szCs w:val="20"/>
              </w:rPr>
              <w:t xml:space="preserve">Image Encoder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5DDFD79">
            <w:pPr>
              <w:pBdr/>
              <w:spacing/>
              <w:ind/>
              <w:rPr/>
            </w:pPr>
            <w:r>
              <w:rPr>
                <w:rFonts w:ascii="Arial" w:hAnsi="Arial" w:eastAsia="Arial" w:cs="Arial"/>
                <w:sz w:val="20"/>
                <w:szCs w:val="20"/>
              </w:rPr>
              <w:t xml:space="preserve">DINO ViT-S/8, facebookresearch/dino (Apache 2.0)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4A8CD515">
            <w:pPr>
              <w:pBdr/>
              <w:spacing/>
              <w:ind/>
              <w:rPr/>
            </w:pPr>
            <w:r>
              <w:rPr>
                <w:rFonts w:ascii="Arial" w:hAnsi="Arial" w:eastAsia="Arial" w:cs="Arial"/>
                <w:sz w:val="20"/>
                <w:szCs w:val="20"/>
              </w:rPr>
              <w:t xml:space="preserve">Tabular Encoder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20540050">
            <w:pPr>
              <w:pBdr/>
              <w:spacing/>
              <w:ind/>
              <w:rPr/>
            </w:pPr>
            <w:r>
              <w:rPr>
                <w:rFonts w:ascii="Arial" w:hAnsi="Arial" w:eastAsia="Arial" w:cs="Arial"/>
                <w:sz w:val="20"/>
                <w:szCs w:val="20"/>
              </w:rPr>
              <w:t xml:space="preserve">PanelFTTransformer — custom PyTorch nn.Module (src/models/panel_ft_transformer.py)</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1A939E48">
            <w:pPr>
              <w:pBdr/>
              <w:spacing/>
              <w:ind/>
              <w:rPr/>
            </w:pPr>
            <w:r>
              <w:rPr>
                <w:rFonts w:ascii="Arial" w:hAnsi="Arial" w:eastAsia="Arial" w:cs="Arial"/>
                <w:sz w:val="20"/>
                <w:szCs w:val="20"/>
              </w:rPr>
              <w:t xml:space="preserve">ML Utilities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587E5C4E">
            <w:pPr>
              <w:pBdr/>
              <w:spacing/>
              <w:ind/>
              <w:rPr/>
            </w:pPr>
            <w:r>
              <w:rPr>
                <w:rFonts w:ascii="Arial" w:hAnsi="Arial" w:eastAsia="Arial" w:cs="Arial"/>
                <w:sz w:val="20"/>
                <w:szCs w:val="20"/>
              </w:rPr>
              <w:t xml:space="preserve">scikit-learn 1.3.2 (GMM, PCA, OneClassSVM, LogReg, metrics); numpy 1.24; scipy 1.11</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0CB1FEA7">
            <w:pPr>
              <w:pBdr/>
              <w:spacing/>
              <w:ind/>
              <w:rPr/>
            </w:pPr>
            <w:r>
              <w:rPr>
                <w:rFonts w:ascii="Arial" w:hAnsi="Arial" w:eastAsia="Arial" w:cs="Arial"/>
                <w:sz w:val="20"/>
                <w:szCs w:val="20"/>
              </w:rPr>
              <w:t xml:space="preserve">LLM Backend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1295AC0B">
            <w:pPr>
              <w:pBdr/>
              <w:spacing/>
              <w:ind/>
              <w:rPr/>
            </w:pPr>
            <w:r>
              <w:rPr>
                <w:rFonts w:ascii="Arial" w:hAnsi="Arial" w:eastAsia="Arial" w:cs="Arial"/>
                <w:sz w:val="20"/>
                <w:szCs w:val="20"/>
              </w:rPr>
              <w:t xml:space="preserve">Ollama/Meditron-7B (local) or Claude via Anthropic API (lab concept advisor)</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759631BA">
            <w:pPr>
              <w:pBdr/>
              <w:spacing/>
              <w:ind/>
              <w:rPr/>
            </w:pPr>
            <w:r>
              <w:rPr>
                <w:rFonts w:ascii="Arial" w:hAnsi="Arial" w:eastAsia="Arial" w:cs="Arial"/>
                <w:sz w:val="20"/>
                <w:szCs w:val="20"/>
              </w:rPr>
              <w:t xml:space="preserve">UI Framework</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6BC47870">
            <w:pPr>
              <w:pBdr/>
              <w:spacing/>
              <w:ind/>
              <w:rPr/>
            </w:pPr>
            <w:r>
              <w:rPr>
                <w:rFonts w:ascii="Arial" w:hAnsi="Arial" w:eastAsia="Arial" w:cs="Arial"/>
                <w:sz w:val="20"/>
                <w:szCs w:val="20"/>
              </w:rPr>
              <w:t xml:space="preserve">Streamlit 1.28.0 (label_tool.py for image; lab_label_tool.py for tabular)</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0809058A">
            <w:pPr>
              <w:pBdr/>
              <w:spacing/>
              <w:ind/>
              <w:rPr/>
            </w:pPr>
            <w:r>
              <w:rPr>
                <w:rFonts w:ascii="Arial" w:hAnsi="Arial" w:eastAsia="Arial" w:cs="Arial"/>
                <w:sz w:val="20"/>
                <w:szCs w:val="20"/>
              </w:rPr>
              <w:t xml:space="preserve">Hardware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4E453A8E">
            <w:pPr>
              <w:pBdr/>
              <w:spacing/>
              <w:ind/>
              <w:rPr/>
            </w:pPr>
            <w:r>
              <w:rPr>
                <w:rFonts w:ascii="Arial" w:hAnsi="Arial" w:eastAsia="Arial" w:cs="Arial"/>
                <w:sz w:val="20"/>
                <w:szCs w:val="20"/>
              </w:rPr>
              <w:t xml:space="preserve">Apple MacBook Pro M-series (16 GB unified memory, MPS backend)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500" w:type="dxa"/>
          </w:tcPr>
          <w:p w14:paraId="58FDB0BD">
            <w:pPr>
              <w:pBdr/>
              <w:spacing/>
              <w:ind/>
              <w:rPr/>
            </w:pPr>
            <w:r>
              <w:rPr>
                <w:rFonts w:ascii="Arial" w:hAnsi="Arial" w:eastAsia="Arial" w:cs="Arial"/>
                <w:sz w:val="20"/>
                <w:szCs w:val="20"/>
              </w:rPr>
              <w:t xml:space="preserve">Version Control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5576" w:type="dxa"/>
          </w:tcPr>
          <w:p w14:paraId="31019295">
            <w:pPr>
              <w:pBdr/>
              <w:spacing/>
              <w:ind/>
              <w:rPr/>
            </w:pPr>
            <w:r>
              <w:rPr>
                <w:rFonts w:ascii="Arial" w:hAnsi="Arial" w:eastAsia="Arial" w:cs="Arial"/>
                <w:sz w:val="20"/>
                <w:szCs w:val="20"/>
              </w:rPr>
              <w:t xml:space="preserve">Git; GitHub (enhanced-image branch for image; lab branch for tabular)</w:t>
            </w:r>
            <w:r/>
          </w:p>
        </w:tc>
      </w:tr>
    </w:tbl>
    <w:p w14:paraId="740AF37A">
      <w:pPr>
        <w:pBdr/>
        <w:spacing w:after="240" w:before="80"/>
        <w:ind/>
        <w:jc w:val="center"/>
        <w:rPr/>
      </w:pPr>
      <w:r>
        <w:rPr>
          <w:rFonts w:ascii="Arial" w:hAnsi="Arial" w:eastAsia="Arial" w:cs="Arial"/>
          <w:i/>
          <w:iCs/>
          <w:sz w:val="20"/>
          <w:szCs w:val="20"/>
        </w:rPr>
        <w:t xml:space="preserve">Table 5: Development Environment</w:t>
      </w:r>
      <w:r/>
    </w:p>
    <w:p w14:paraId="68D8178A">
      <w:pPr>
        <w:pStyle w:val="910"/>
        <w:pBdr/>
        <w:spacing w:after="120" w:before="240"/>
        <w:ind/>
        <w:rPr/>
      </w:pPr>
      <w:r>
        <w:rPr>
          <w:rFonts w:ascii="Arial" w:hAnsi="Arial" w:eastAsia="Arial" w:cs="Arial"/>
          <w:b/>
          <w:bCs/>
          <w:sz w:val="26"/>
          <w:szCs w:val="26"/>
        </w:rPr>
        <w:t xml:space="preserve">4.4.2 Software Engineering Practices</w:t>
      </w:r>
      <w:r/>
    </w:p>
    <w:p w14:paraId="057AA234">
      <w:pPr>
        <w:pBdr/>
        <w:spacing w:after="160" w:line="360" w:lineRule="auto"/>
        <w:ind/>
        <w:jc w:val="both"/>
        <w:rPr/>
      </w:pPr>
      <w:r>
        <w:rPr>
          <w:rFonts w:ascii="Arial" w:hAnsi="Arial" w:eastAsia="Arial" w:cs="Arial"/>
          <w:sz w:val="24"/>
          <w:szCs w:val="24"/>
        </w:rPr>
        <w:t xml:space="preserve">All hyperparameters are decl</w:t>
      </w:r>
      <w:r>
        <w:rPr>
          <w:rFonts w:ascii="Arial" w:hAnsi="Arial" w:eastAsia="Arial" w:cs="Arial"/>
          <w:sz w:val="24"/>
          <w:szCs w:val="24"/>
        </w:rPr>
        <w:t xml:space="preserve">ared in configs/config.yaml (image) and configs/config_lab.yaml (tabular), validated at startup by a Pydantic schema. The modular, cache-centric pipeline design (each stage writes to cache/; later stages read from it) supports independent re-execution of i</w:t>
      </w:r>
      <w:r>
        <w:rPr>
          <w:rFonts w:ascii="Arial" w:hAnsi="Arial" w:eastAsia="Arial" w:cs="Arial"/>
          <w:sz w:val="24"/>
          <w:szCs w:val="24"/>
        </w:rPr>
        <w:t xml:space="preserve">ndividual stages without re-running the expensive extraction and pre-training stages — this was particularly valuable when hyperparameters were revised mid-project. Unit tests cover 85% of core functions. A GitHub Actions workflow runs tests on every push.</w:t>
      </w:r>
      <w:r/>
    </w:p>
    <w:p w14:paraId="67334D9E">
      <w:pPr>
        <w:pStyle w:val="909"/>
        <w:pBdr/>
        <w:spacing w:after="160" w:before="300"/>
        <w:ind/>
        <w:rPr/>
      </w:pPr>
      <w:r>
        <w:rPr>
          <w:rFonts w:ascii="Arial" w:hAnsi="Arial" w:eastAsia="Arial" w:cs="Arial"/>
          <w:b/>
          <w:bCs/>
          <w:sz w:val="28"/>
          <w:szCs w:val="28"/>
        </w:rPr>
        <w:t xml:space="preserve">4.5 Testing and Experimental Validation</w:t>
      </w:r>
      <w:r/>
    </w:p>
    <w:p w14:paraId="7ED412A4">
      <w:pPr>
        <w:pStyle w:val="910"/>
        <w:pBdr/>
        <w:spacing w:after="120" w:before="240"/>
        <w:ind/>
        <w:rPr/>
      </w:pPr>
      <w:r>
        <w:rPr>
          <w:rFonts w:ascii="Arial" w:hAnsi="Arial" w:eastAsia="Arial" w:cs="Arial"/>
          <w:b/>
          <w:bCs/>
          <w:sz w:val="26"/>
          <w:szCs w:val="26"/>
        </w:rPr>
        <w:t xml:space="preserve">4.5.1 K-Selection Test</w:t>
      </w:r>
      <w:r/>
    </w:p>
    <w:p w14:paraId="0185C51B">
      <w:pPr>
        <w:pBdr/>
        <w:spacing w:after="80" w:before="80"/>
        <w:ind/>
        <w:rPr/>
      </w:pPr>
      <w:r/>
      <w:r/>
    </w:p>
    <w:tbl>
      <w:tblPr>
        <w:tblStyle w:val="915"/>
        <w:tblInd w:w="0" w:type="dxa"/>
        <w:tblW w:w="10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200"/>
        <w:gridCol w:w="1800"/>
        <w:gridCol w:w="1800"/>
        <w:gridCol w:w="1800"/>
        <w:gridCol w:w="34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D02526E">
            <w:pPr>
              <w:pBdr/>
              <w:spacing/>
              <w:ind/>
              <w:rPr/>
            </w:pPr>
            <w:r>
              <w:rPr>
                <w:rFonts w:ascii="Arial" w:hAnsi="Arial" w:eastAsia="Arial" w:cs="Arial"/>
                <w:b/>
                <w:bCs/>
                <w:sz w:val="20"/>
                <w:szCs w:val="20"/>
              </w:rPr>
              <w:t xml:space="preserve">K</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737D37">
            <w:pPr>
              <w:pBdr/>
              <w:spacing/>
              <w:ind/>
              <w:rPr/>
            </w:pPr>
            <w:r>
              <w:rPr>
                <w:rFonts w:ascii="Arial" w:hAnsi="Arial" w:eastAsia="Arial" w:cs="Arial"/>
                <w:b/>
                <w:bCs/>
                <w:sz w:val="20"/>
                <w:szCs w:val="20"/>
              </w:rPr>
              <w:t xml:space="preserve">WCSS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A7BAE2E">
            <w:pPr>
              <w:pBdr/>
              <w:spacing/>
              <w:ind/>
              <w:rPr/>
            </w:pPr>
            <w:r>
              <w:rPr>
                <w:rFonts w:ascii="Arial" w:hAnsi="Arial" w:eastAsia="Arial" w:cs="Arial"/>
                <w:b/>
                <w:bCs/>
                <w:sz w:val="20"/>
                <w:szCs w:val="20"/>
              </w:rPr>
              <w:t xml:space="preserve">Silhouette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72880BD">
            <w:pPr>
              <w:pBdr/>
              <w:spacing/>
              <w:ind/>
              <w:rPr/>
            </w:pPr>
            <w:r>
              <w:rPr>
                <w:rFonts w:ascii="Arial" w:hAnsi="Arial" w:eastAsia="Arial" w:cs="Arial"/>
                <w:b/>
                <w:bCs/>
                <w:sz w:val="20"/>
                <w:szCs w:val="20"/>
              </w:rPr>
              <w:t xml:space="preserve">BIC</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268CEF31">
            <w:pPr>
              <w:pBdr/>
              <w:spacing/>
              <w:ind/>
              <w:rPr/>
            </w:pPr>
            <w:r>
              <w:rPr>
                <w:rFonts w:ascii="Arial" w:hAnsi="Arial" w:eastAsia="Arial" w:cs="Arial"/>
                <w:b/>
                <w:bCs/>
                <w:sz w:val="20"/>
                <w:szCs w:val="20"/>
              </w:rPr>
              <w:t xml:space="preserve">Selection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CF86335">
            <w:pPr>
              <w:pBdr/>
              <w:spacing/>
              <w:ind/>
              <w:rPr/>
            </w:pPr>
            <w:r>
              <w:rPr>
                <w:rFonts w:ascii="Arial" w:hAnsi="Arial" w:eastAsia="Arial" w:cs="Arial"/>
                <w:sz w:val="20"/>
                <w:szCs w:val="20"/>
              </w:rPr>
              <w:t xml:space="preserve">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A90DE80">
            <w:pPr>
              <w:pBdr/>
              <w:spacing/>
              <w:ind/>
              <w:rPr/>
            </w:pPr>
            <w:r>
              <w:rPr>
                <w:rFonts w:ascii="Arial" w:hAnsi="Arial" w:eastAsia="Arial" w:cs="Arial"/>
                <w:sz w:val="20"/>
                <w:szCs w:val="20"/>
              </w:rPr>
              <w:t xml:space="preserve">18,240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4F18DD6">
            <w:pPr>
              <w:pBdr/>
              <w:spacing/>
              <w:ind/>
              <w:rPr/>
            </w:pPr>
            <w:r>
              <w:rPr>
                <w:rFonts w:ascii="Arial" w:hAnsi="Arial" w:eastAsia="Arial" w:cs="Arial"/>
                <w:sz w:val="20"/>
                <w:szCs w:val="20"/>
              </w:rPr>
              <w:t xml:space="preserve">0.41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82C4793">
            <w:pPr>
              <w:pBdr/>
              <w:spacing/>
              <w:ind/>
              <w:rPr/>
            </w:pPr>
            <w:r>
              <w:rPr>
                <w:rFonts w:ascii="Arial" w:hAnsi="Arial" w:eastAsia="Arial" w:cs="Arial"/>
                <w:sz w:val="20"/>
                <w:szCs w:val="20"/>
              </w:rPr>
              <w:t xml:space="preserve">62,100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64AB338A">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F8B0A83">
            <w:pPr>
              <w:pBdr/>
              <w:spacing/>
              <w:ind/>
              <w:rPr/>
            </w:pPr>
            <w:r>
              <w:rPr>
                <w:rFonts w:ascii="Arial" w:hAnsi="Arial" w:eastAsia="Arial" w:cs="Arial"/>
                <w:sz w:val="20"/>
                <w:szCs w:val="20"/>
              </w:rPr>
              <w:t xml:space="preserve">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2B79D60">
            <w:pPr>
              <w:pBdr/>
              <w:spacing/>
              <w:ind/>
              <w:rPr/>
            </w:pPr>
            <w:r>
              <w:rPr>
                <w:rFonts w:ascii="Arial" w:hAnsi="Arial" w:eastAsia="Arial" w:cs="Arial"/>
                <w:sz w:val="20"/>
                <w:szCs w:val="20"/>
              </w:rPr>
              <w:t xml:space="preserve">14,120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3253425">
            <w:pPr>
              <w:pBdr/>
              <w:spacing/>
              <w:ind/>
              <w:rPr/>
            </w:pPr>
            <w:r>
              <w:rPr>
                <w:rFonts w:ascii="Arial" w:hAnsi="Arial" w:eastAsia="Arial" w:cs="Arial"/>
                <w:sz w:val="20"/>
                <w:szCs w:val="20"/>
              </w:rPr>
              <w:t xml:space="preserve">0.49</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5F6C029">
            <w:pPr>
              <w:pBdr/>
              <w:spacing/>
              <w:ind/>
              <w:rPr/>
            </w:pPr>
            <w:r>
              <w:rPr>
                <w:rFonts w:ascii="Arial" w:hAnsi="Arial" w:eastAsia="Arial" w:cs="Arial"/>
                <w:sz w:val="20"/>
                <w:szCs w:val="20"/>
              </w:rPr>
              <w:t xml:space="preserve">58,800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30832C86">
            <w:pPr>
              <w:pBdr/>
              <w:spacing/>
              <w:ind/>
              <w:rPr/>
            </w:pPr>
            <w:r>
              <w:rPr>
                <w:rFonts w:ascii="Arial" w:hAnsi="Arial" w:eastAsia="Arial" w:cs="Arial"/>
                <w:sz w:val="20"/>
                <w:szCs w:val="20"/>
              </w:rPr>
              <w:t xml:space="preserv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D072927">
            <w:pPr>
              <w:pBdr/>
              <w:spacing/>
              <w:ind/>
              <w:rPr/>
            </w:pPr>
            <w:r>
              <w:rPr>
                <w:rFonts w:ascii="Arial" w:hAnsi="Arial" w:eastAsia="Arial" w:cs="Arial"/>
                <w:sz w:val="20"/>
                <w:szCs w:val="20"/>
              </w:rPr>
              <w:t xml:space="preserve">10 ★</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E7FAD90">
            <w:pPr>
              <w:pBdr/>
              <w:spacing/>
              <w:ind/>
              <w:rPr/>
            </w:pPr>
            <w:r>
              <w:rPr>
                <w:rFonts w:ascii="Arial" w:hAnsi="Arial" w:eastAsia="Arial" w:cs="Arial"/>
                <w:sz w:val="20"/>
                <w:szCs w:val="20"/>
              </w:rPr>
              <w:t xml:space="preserve">10,350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AC63895">
            <w:pPr>
              <w:pBdr/>
              <w:spacing/>
              <w:ind/>
              <w:rPr/>
            </w:pPr>
            <w:r>
              <w:rPr>
                <w:rFonts w:ascii="Arial" w:hAnsi="Arial" w:eastAsia="Arial" w:cs="Arial"/>
                <w:sz w:val="20"/>
                <w:szCs w:val="20"/>
              </w:rPr>
              <w:t xml:space="preserve">0.61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77E53D0">
            <w:pPr>
              <w:pBdr/>
              <w:spacing/>
              <w:ind/>
              <w:rPr/>
            </w:pPr>
            <w:r>
              <w:rPr>
                <w:rFonts w:ascii="Arial" w:hAnsi="Arial" w:eastAsia="Arial" w:cs="Arial"/>
                <w:sz w:val="20"/>
                <w:szCs w:val="20"/>
              </w:rPr>
              <w:t xml:space="preserve">54,200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7C4B4C42">
            <w:pPr>
              <w:pBdr/>
              <w:spacing/>
              <w:ind/>
              <w:rPr/>
            </w:pPr>
            <w:r>
              <w:rPr>
                <w:rFonts w:ascii="Arial" w:hAnsi="Arial" w:eastAsia="Arial" w:cs="Arial"/>
                <w:sz w:val="20"/>
                <w:szCs w:val="20"/>
              </w:rPr>
              <w:t xml:space="preserve">Selected (max silhouette)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A5A64D0">
            <w:pPr>
              <w:pBdr/>
              <w:spacing/>
              <w:ind/>
              <w:rPr/>
            </w:pPr>
            <w:r>
              <w:rPr>
                <w:rFonts w:ascii="Arial" w:hAnsi="Arial" w:eastAsia="Arial" w:cs="Arial"/>
                <w:sz w:val="20"/>
                <w:szCs w:val="20"/>
              </w:rPr>
              <w:t xml:space="preserve">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EB71402">
            <w:pPr>
              <w:pBdr/>
              <w:spacing/>
              <w:ind/>
              <w:rPr/>
            </w:pPr>
            <w:r>
              <w:rPr>
                <w:rFonts w:ascii="Arial" w:hAnsi="Arial" w:eastAsia="Arial" w:cs="Arial"/>
                <w:sz w:val="20"/>
                <w:szCs w:val="20"/>
              </w:rPr>
              <w:t xml:space="preserve">9,870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DAF5895">
            <w:pPr>
              <w:pBdr/>
              <w:spacing/>
              <w:ind/>
              <w:rPr/>
            </w:pPr>
            <w:r>
              <w:rPr>
                <w:rFonts w:ascii="Arial" w:hAnsi="Arial" w:eastAsia="Arial" w:cs="Arial"/>
                <w:sz w:val="20"/>
                <w:szCs w:val="20"/>
              </w:rPr>
              <w:t xml:space="preserve">0.57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42A7039">
            <w:pPr>
              <w:pBdr/>
              <w:spacing/>
              <w:ind/>
              <w:rPr/>
            </w:pPr>
            <w:r>
              <w:rPr>
                <w:rFonts w:ascii="Arial" w:hAnsi="Arial" w:eastAsia="Arial" w:cs="Arial"/>
                <w:sz w:val="20"/>
                <w:szCs w:val="20"/>
              </w:rPr>
              <w:t xml:space="preserve">55,100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223DF6DA">
            <w:pPr>
              <w:pBdr/>
              <w:spacing/>
              <w:ind/>
              <w:rPr/>
            </w:pPr>
            <w:r>
              <w:rPr>
                <w:rFonts w:ascii="Arial" w:hAnsi="Arial" w:eastAsia="Arial" w:cs="Arial"/>
                <w:sz w:val="20"/>
                <w:szCs w:val="20"/>
              </w:rPr>
              <w:t xml:space="preserv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5F3FD34">
            <w:pPr>
              <w:pBdr/>
              <w:spacing/>
              <w:ind/>
              <w:rPr/>
            </w:pPr>
            <w:r>
              <w:rPr>
                <w:rFonts w:ascii="Arial" w:hAnsi="Arial" w:eastAsia="Arial" w:cs="Arial"/>
                <w:sz w:val="20"/>
                <w:szCs w:val="20"/>
              </w:rPr>
              <w:t xml:space="preserve">15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76C32E6">
            <w:pPr>
              <w:pBdr/>
              <w:spacing/>
              <w:ind/>
              <w:rPr/>
            </w:pPr>
            <w:r>
              <w:rPr>
                <w:rFonts w:ascii="Arial" w:hAnsi="Arial" w:eastAsia="Arial" w:cs="Arial"/>
                <w:sz w:val="20"/>
                <w:szCs w:val="20"/>
              </w:rPr>
              <w:t xml:space="preserve">9,500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5AD1B9C">
            <w:pPr>
              <w:pBdr/>
              <w:spacing/>
              <w:ind/>
              <w:rPr/>
            </w:pPr>
            <w:r>
              <w:rPr>
                <w:rFonts w:ascii="Arial" w:hAnsi="Arial" w:eastAsia="Arial" w:cs="Arial"/>
                <w:sz w:val="20"/>
                <w:szCs w:val="20"/>
              </w:rPr>
              <w:t xml:space="preserve">0.52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12EA86B">
            <w:pPr>
              <w:pBdr/>
              <w:spacing/>
              <w:ind/>
              <w:rPr/>
            </w:pPr>
            <w:r>
              <w:rPr>
                <w:rFonts w:ascii="Arial" w:hAnsi="Arial" w:eastAsia="Arial" w:cs="Arial"/>
                <w:sz w:val="20"/>
                <w:szCs w:val="20"/>
              </w:rPr>
              <w:t xml:space="preserve">57,300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039EB9E5">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090F1C4D">
            <w:pPr>
              <w:pBdr/>
              <w:spacing/>
              <w:ind/>
              <w:rPr/>
            </w:pPr>
            <w:r>
              <w:rPr>
                <w:rFonts w:ascii="Arial" w:hAnsi="Arial" w:eastAsia="Arial" w:cs="Arial"/>
                <w:sz w:val="20"/>
                <w:szCs w:val="20"/>
              </w:rPr>
              <w:t xml:space="preserve">20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7A4CE4E">
            <w:pPr>
              <w:pBdr/>
              <w:spacing/>
              <w:ind/>
              <w:rPr/>
            </w:pPr>
            <w:r>
              <w:rPr>
                <w:rFonts w:ascii="Arial" w:hAnsi="Arial" w:eastAsia="Arial" w:cs="Arial"/>
                <w:sz w:val="20"/>
                <w:szCs w:val="20"/>
              </w:rPr>
              <w:t xml:space="preserve">9,100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24F70AA">
            <w:pPr>
              <w:pBdr/>
              <w:spacing/>
              <w:ind/>
              <w:rPr/>
            </w:pPr>
            <w:r>
              <w:rPr>
                <w:rFonts w:ascii="Arial" w:hAnsi="Arial" w:eastAsia="Arial" w:cs="Arial"/>
                <w:sz w:val="20"/>
                <w:szCs w:val="20"/>
              </w:rPr>
              <w:t xml:space="preserve">0.44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24ED827">
            <w:pPr>
              <w:pBdr/>
              <w:spacing/>
              <w:ind/>
              <w:rPr/>
            </w:pPr>
            <w:r>
              <w:rPr>
                <w:rFonts w:ascii="Arial" w:hAnsi="Arial" w:eastAsia="Arial" w:cs="Arial"/>
                <w:sz w:val="20"/>
                <w:szCs w:val="20"/>
              </w:rPr>
              <w:t xml:space="preserve">60,800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76" w:type="dxa"/>
          </w:tcPr>
          <w:p w14:paraId="4FC4EA7C">
            <w:pPr>
              <w:pBdr/>
              <w:spacing/>
              <w:ind/>
              <w:rPr/>
            </w:pPr>
            <w:r>
              <w:rPr>
                <w:rFonts w:ascii="Arial" w:hAnsi="Arial" w:eastAsia="Arial" w:cs="Arial"/>
                <w:sz w:val="20"/>
                <w:szCs w:val="20"/>
              </w:rPr>
              <w:t xml:space="preserve">—</w:t>
            </w:r>
            <w:r/>
          </w:p>
        </w:tc>
      </w:tr>
    </w:tbl>
    <w:p w14:paraId="6C8D67AE">
      <w:pPr>
        <w:pBdr/>
        <w:spacing w:after="240" w:before="80"/>
        <w:ind/>
        <w:jc w:val="center"/>
        <w:rPr/>
      </w:pPr>
      <w:r>
        <w:rPr>
          <w:rFonts w:ascii="Arial" w:hAnsi="Arial" w:eastAsia="Arial" w:cs="Arial"/>
          <w:i/>
          <w:iCs/>
          <w:sz w:val="20"/>
          <w:szCs w:val="20"/>
        </w:rPr>
        <w:t xml:space="preserve">Table 6: K-Selection Results — silhouette maximum at K=10 for single-class pilot; K=30 for three-class full pipeline</w:t>
      </w:r>
      <w:r/>
    </w:p>
    <w:p w14:paraId="6C9DA85E">
      <w:pPr>
        <w:pStyle w:val="910"/>
        <w:pBdr/>
        <w:spacing w:after="120" w:before="240"/>
        <w:ind/>
        <w:rPr/>
      </w:pPr>
      <w:r>
        <w:rPr>
          <w:rFonts w:ascii="Arial" w:hAnsi="Arial" w:eastAsia="Arial" w:cs="Arial"/>
          <w:b/>
          <w:bCs/>
          <w:sz w:val="26"/>
          <w:szCs w:val="26"/>
        </w:rPr>
        <w:t xml:space="preserve">4.5.2 Ablation Experiment Design (Pillar 2 — Gap 2)</w:t>
      </w:r>
      <w:r/>
    </w:p>
    <w:p w14:paraId="648B26FA">
      <w:pPr>
        <w:pBdr/>
        <w:spacing w:after="160" w:line="360" w:lineRule="auto"/>
        <w:ind/>
        <w:jc w:val="both"/>
        <w:rPr/>
      </w:pPr>
      <w:r>
        <w:rPr>
          <w:rFonts w:ascii="Arial" w:hAnsi="Arial" w:eastAsia="Arial" w:cs="Arial"/>
          <w:sz w:val="24"/>
          <w:szCs w:val="24"/>
        </w:rPr>
        <w:t xml:space="preserve">Gap 2 claims that intermediate layer representations carry concept structure that single-layer approaches miss. To test this, four ablation variants are defined, each removing one domain knowledge component:</w:t>
      </w:r>
      <w:r/>
    </w:p>
    <w:p w14:paraId="5E9A52EE">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800"/>
        <w:gridCol w:w="3000"/>
        <w:gridCol w:w="2000"/>
        <w:gridCol w:w="22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3EC3D54">
            <w:pPr>
              <w:pBdr/>
              <w:spacing/>
              <w:ind/>
              <w:rPr/>
            </w:pPr>
            <w:r>
              <w:rPr>
                <w:rFonts w:ascii="Arial" w:hAnsi="Arial" w:eastAsia="Arial" w:cs="Arial"/>
                <w:b/>
                <w:bCs/>
                <w:sz w:val="20"/>
                <w:szCs w:val="20"/>
              </w:rPr>
              <w:t xml:space="preserve">Variant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79EAB858">
            <w:pPr>
              <w:pBdr/>
              <w:spacing/>
              <w:ind/>
              <w:rPr/>
            </w:pPr>
            <w:r>
              <w:rPr>
                <w:rFonts w:ascii="Arial" w:hAnsi="Arial" w:eastAsia="Arial" w:cs="Arial"/>
                <w:b/>
                <w:bCs/>
                <w:sz w:val="20"/>
                <w:szCs w:val="20"/>
              </w:rPr>
              <w:t xml:space="preserve">Change from Full System</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3BE0131">
            <w:pPr>
              <w:pBdr/>
              <w:spacing/>
              <w:ind/>
              <w:rPr/>
            </w:pPr>
            <w:r>
              <w:rPr>
                <w:rFonts w:ascii="Arial" w:hAnsi="Arial" w:eastAsia="Arial" w:cs="Arial"/>
                <w:b/>
                <w:bCs/>
                <w:sz w:val="20"/>
                <w:szCs w:val="20"/>
              </w:rPr>
              <w:t xml:space="preserve">Metric Tested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665CC35D">
            <w:pPr>
              <w:pBdr/>
              <w:spacing/>
              <w:ind/>
              <w:rPr/>
            </w:pPr>
            <w:r>
              <w:rPr>
                <w:rFonts w:ascii="Arial" w:hAnsi="Arial" w:eastAsia="Arial" w:cs="Arial"/>
                <w:b/>
                <w:bCs/>
                <w:sz w:val="20"/>
                <w:szCs w:val="20"/>
              </w:rPr>
              <w:t xml:space="preserve">Gap Evidence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99183E8">
            <w:pPr>
              <w:pBdr/>
              <w:spacing/>
              <w:ind/>
              <w:rPr/>
            </w:pPr>
            <w:r>
              <w:rPr>
                <w:rFonts w:ascii="Arial" w:hAnsi="Arial" w:eastAsia="Arial" w:cs="Arial"/>
                <w:sz w:val="20"/>
                <w:szCs w:val="20"/>
              </w:rPr>
              <w:t xml:space="preserve">A — Full system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1F1631D9">
            <w:pPr>
              <w:pBdr/>
              <w:spacing/>
              <w:ind/>
              <w:rPr/>
            </w:pPr>
            <w:r>
              <w:rPr>
                <w:rFonts w:ascii="Arial" w:hAnsi="Arial" w:eastAsia="Arial" w:cs="Arial"/>
                <w:sz w:val="20"/>
                <w:szCs w:val="20"/>
              </w:rPr>
              <w:t xml:space="preserve">Baseline (multi-layer + masking + finetune)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139F908">
            <w:pPr>
              <w:pBdr/>
              <w:spacing/>
              <w:ind/>
              <w:rPr/>
            </w:pPr>
            <w:r>
              <w:rPr>
                <w:rFonts w:ascii="Arial" w:hAnsi="Arial" w:eastAsia="Arial" w:cs="Arial"/>
                <w:sz w:val="20"/>
                <w:szCs w:val="20"/>
              </w:rPr>
              <w:t xml:space="preserve">All metrics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0E3F21AD">
            <w:pPr>
              <w:pBdr/>
              <w:spacing/>
              <w:ind/>
              <w:rPr/>
            </w:pPr>
            <w:r>
              <w:rPr>
                <w:rFonts w:ascii="Arial" w:hAnsi="Arial" w:eastAsia="Arial" w:cs="Arial"/>
                <w:sz w:val="20"/>
                <w:szCs w:val="20"/>
              </w:rPr>
              <w:t xml:space="preserv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8CB591C">
            <w:pPr>
              <w:pBdr/>
              <w:spacing/>
              <w:ind/>
              <w:rPr/>
            </w:pPr>
            <w:r>
              <w:rPr>
                <w:rFonts w:ascii="Arial" w:hAnsi="Arial" w:eastAsia="Arial" w:cs="Arial"/>
                <w:sz w:val="20"/>
                <w:szCs w:val="20"/>
              </w:rPr>
              <w:t xml:space="preserve">B — Single-layer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028D9E5F">
            <w:pPr>
              <w:pBdr/>
              <w:spacing/>
              <w:ind/>
              <w:rPr/>
            </w:pPr>
            <w:r>
              <w:rPr>
                <w:rFonts w:ascii="Arial" w:hAnsi="Arial" w:eastAsia="Arial" w:cs="Arial"/>
                <w:sz w:val="20"/>
                <w:szCs w:val="20"/>
              </w:rPr>
              <w:t xml:space="preserve">Remove L8 and L10; use L12 only (384-dim)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6323F5DE">
            <w:pPr>
              <w:pBdr/>
              <w:spacing/>
              <w:ind/>
              <w:rPr/>
            </w:pPr>
            <w:r>
              <w:rPr>
                <w:rFonts w:ascii="Arial" w:hAnsi="Arial" w:eastAsia="Arial" w:cs="Arial"/>
                <w:sz w:val="20"/>
                <w:szCs w:val="20"/>
              </w:rPr>
              <w:t xml:space="preserve">Silhouette, NMI, Class Purity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41DBE1EA">
            <w:pPr>
              <w:pBdr/>
              <w:spacing/>
              <w:ind/>
              <w:rPr/>
            </w:pPr>
            <w:r>
              <w:rPr>
                <w:rFonts w:ascii="Arial" w:hAnsi="Arial" w:eastAsia="Arial" w:cs="Arial"/>
                <w:sz w:val="20"/>
                <w:szCs w:val="20"/>
              </w:rPr>
              <w:t xml:space="preserve">Gap 2: intermediate layers carry concept content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580BB4A">
            <w:pPr>
              <w:pBdr/>
              <w:spacing/>
              <w:ind/>
              <w:rPr/>
            </w:pPr>
            <w:r>
              <w:rPr>
                <w:rFonts w:ascii="Arial" w:hAnsi="Arial" w:eastAsia="Arial" w:cs="Arial"/>
                <w:sz w:val="20"/>
                <w:szCs w:val="20"/>
              </w:rPr>
              <w:t xml:space="preserve">C — No FG masking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E038FA4">
            <w:pPr>
              <w:pBdr/>
              <w:spacing/>
              <w:ind/>
              <w:rPr/>
            </w:pPr>
            <w:r>
              <w:rPr>
                <w:rFonts w:ascii="Arial" w:hAnsi="Arial" w:eastAsia="Arial" w:cs="Arial"/>
                <w:sz w:val="20"/>
                <w:szCs w:val="20"/>
              </w:rPr>
              <w:t xml:space="preserve">Replace attention masking with random patch sampling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C905542">
            <w:pPr>
              <w:pBdr/>
              <w:spacing/>
              <w:ind/>
              <w:rPr/>
            </w:pPr>
            <w:r>
              <w:rPr>
                <w:rFonts w:ascii="Arial" w:hAnsi="Arial" w:eastAsia="Arial" w:cs="Arial"/>
                <w:sz w:val="20"/>
                <w:szCs w:val="20"/>
              </w:rPr>
              <w:t xml:space="preserve">Silhouette, NMI, Class Purity</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651202A7">
            <w:pPr>
              <w:pBdr/>
              <w:spacing/>
              <w:ind/>
              <w:rPr/>
            </w:pPr>
            <w:r>
              <w:rPr>
                <w:rFonts w:ascii="Arial" w:hAnsi="Arial" w:eastAsia="Arial" w:cs="Arial"/>
                <w:sz w:val="20"/>
                <w:szCs w:val="20"/>
              </w:rPr>
              <w:t xml:space="preserve">Gap 1/ACE: attention recovers semantically coherent foreground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ACED94E">
            <w:pPr>
              <w:pBdr/>
              <w:spacing/>
              <w:ind/>
              <w:rPr/>
            </w:pPr>
            <w:r>
              <w:rPr>
                <w:rFonts w:ascii="Arial" w:hAnsi="Arial" w:eastAsia="Arial" w:cs="Arial"/>
                <w:sz w:val="20"/>
                <w:szCs w:val="20"/>
              </w:rPr>
              <w:t xml:space="preserve">D — No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64A511A">
            <w:pPr>
              <w:pBdr/>
              <w:spacing/>
              <w:ind/>
              <w:rPr/>
            </w:pPr>
            <w:r>
              <w:rPr>
                <w:rFonts w:ascii="Arial" w:hAnsi="Arial" w:eastAsia="Arial" w:cs="Arial"/>
                <w:sz w:val="20"/>
                <w:szCs w:val="20"/>
              </w:rPr>
              <w:t xml:space="preserve">Remove semantic consistency loss; use pre-trained DINO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E89F2C9">
            <w:pPr>
              <w:pBdr/>
              <w:spacing/>
              <w:ind/>
              <w:rPr/>
            </w:pPr>
            <w:r>
              <w:rPr>
                <w:rFonts w:ascii="Arial" w:hAnsi="Arial" w:eastAsia="Arial" w:cs="Arial"/>
                <w:sz w:val="20"/>
                <w:szCs w:val="20"/>
              </w:rPr>
              <w:t xml:space="preserve">Silhouette, NMI</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76" w:type="dxa"/>
          </w:tcPr>
          <w:p w14:paraId="42A6702E">
            <w:pPr>
              <w:pBdr/>
              <w:spacing/>
              <w:ind/>
              <w:rPr/>
            </w:pPr>
            <w:r>
              <w:rPr>
                <w:rFonts w:ascii="Arial" w:hAnsi="Arial" w:eastAsia="Arial" w:cs="Arial"/>
                <w:sz w:val="20"/>
                <w:szCs w:val="20"/>
              </w:rPr>
              <w:t xml:space="preserve">Pillar 2 Channel B: fine-tuning improves cluster separation</w:t>
            </w:r>
            <w:r/>
          </w:p>
        </w:tc>
      </w:tr>
    </w:tbl>
    <w:p w14:paraId="307E28E7">
      <w:pPr>
        <w:pBdr/>
        <w:spacing w:after="240" w:before="80"/>
        <w:ind/>
        <w:jc w:val="center"/>
        <w:rPr/>
      </w:pPr>
      <w:r>
        <w:rPr>
          <w:rFonts w:ascii="Arial" w:hAnsi="Arial" w:eastAsia="Arial" w:cs="Arial"/>
          <w:i/>
          <w:iCs/>
          <w:sz w:val="20"/>
          <w:szCs w:val="20"/>
        </w:rPr>
        <w:t xml:space="preserve">Table 7: Ablation Variants — one row per design decision, each tracing to a literature gap</w:t>
      </w:r>
      <w:r/>
    </w:p>
    <w:p w14:paraId="0711B78B">
      <w:pPr>
        <w:pStyle w:val="910"/>
        <w:pBdr/>
        <w:spacing w:after="120" w:before="240"/>
        <w:ind/>
        <w:rPr/>
      </w:pPr>
      <w:r>
        <w:rPr>
          <w:rFonts w:ascii="Arial" w:hAnsi="Arial" w:eastAsia="Arial" w:cs="Arial"/>
          <w:b/>
          <w:bCs/>
          <w:sz w:val="26"/>
          <w:szCs w:val="26"/>
        </w:rPr>
        <w:t xml:space="preserve">4.5.3 Classification Comparison (Pillar 1 — Gap 1)</w:t>
      </w:r>
      <w:r/>
    </w:p>
    <w:p w14:paraId="6A1C9170">
      <w:pPr>
        <w:pBdr/>
        <w:spacing w:after="160" w:line="360" w:lineRule="auto"/>
        <w:ind/>
        <w:jc w:val="both"/>
        <w:rPr/>
      </w:pPr>
      <w:r>
        <w:rPr>
          <w:rFonts w:ascii="Arial" w:hAnsi="Arial" w:eastAsia="Arial" w:cs="Arial"/>
          <w:sz w:val="24"/>
          <w:szCs w:val="24"/>
        </w:rPr>
        <w:t xml:space="preserve">The core claim is that concept-based classification does not sacrifice accuracy compared to raw feature baselines. This is tested explicitly:</w:t>
      </w:r>
      <w:r/>
    </w:p>
    <w:p w14:paraId="38A2D7DA">
      <w:pPr>
        <w:pStyle w:val="922"/>
        <w:numPr>
          <w:ilvl w:val="0"/>
          <w:numId w:val="1"/>
        </w:numPr>
        <w:pBdr/>
        <w:spacing w:after="80" w:line="360" w:lineRule="auto"/>
        <w:ind/>
        <w:rPr/>
      </w:pPr>
      <w:r>
        <w:rPr>
          <w:rFonts w:ascii="Arial" w:hAnsi="Arial" w:eastAsia="Arial" w:cs="Arial"/>
          <w:b w:val="0"/>
          <w:bCs w:val="0"/>
          <w:sz w:val="24"/>
          <w:szCs w:val="24"/>
        </w:rPr>
        <w:t xml:space="preserve">Image domain: OneClassSVM trained on concept activation score vectors (K=30 dimensions) vs. OneClassSVM trained on raw DINO features (384-dim from L12). Metric: AUC-ROC on held-out test set.</w:t>
      </w:r>
      <w:r/>
    </w:p>
    <w:p w14:paraId="4E4EF7E7">
      <w:pPr>
        <w:pStyle w:val="922"/>
        <w:numPr>
          <w:ilvl w:val="0"/>
          <w:numId w:val="1"/>
        </w:numPr>
        <w:pBdr/>
        <w:spacing w:after="80" w:line="360" w:lineRule="auto"/>
        <w:ind/>
        <w:rPr/>
      </w:pPr>
      <w:r>
        <w:rPr>
          <w:rFonts w:ascii="Arial" w:hAnsi="Arial" w:eastAsia="Arial" w:cs="Arial"/>
          <w:b w:val="0"/>
          <w:bCs w:val="0"/>
          <w:sz w:val="24"/>
          <w:szCs w:val="24"/>
        </w:rPr>
        <w:t xml:space="preserve">Tabular domain: LogReg trained on concept scores (K=30) vs. LogReg trained on raw PSFTT panel-patch features (384-dim). Metric: AUC-ROC and macro F1 on diabetes/hypertension/normal classification.</w:t>
      </w:r>
      <w:r/>
    </w:p>
    <w:p w14:paraId="1CE117F4">
      <w:pPr>
        <w:pStyle w:val="922"/>
        <w:numPr>
          <w:ilvl w:val="0"/>
          <w:numId w:val="1"/>
        </w:numPr>
        <w:pBdr/>
        <w:spacing w:after="80" w:line="360" w:lineRule="auto"/>
        <w:ind/>
        <w:rPr/>
      </w:pPr>
      <w:r>
        <w:rPr>
          <w:rFonts w:ascii="Arial" w:hAnsi="Arial" w:eastAsia="Arial" w:cs="Arial"/>
          <w:b w:val="0"/>
          <w:bCs w:val="0"/>
          <w:sz w:val="24"/>
          <w:szCs w:val="24"/>
        </w:rPr>
        <w:t xml:space="preserve">Success criterion: concept-based classifier within 5% AUC of raw feature baseline. If the gap is larger, an honest interpretability–accuracy trade-off table is reported.</w:t>
      </w:r>
      <w:r/>
    </w:p>
    <w:p w14:paraId="4C0E2E70">
      <w:pPr>
        <w:pStyle w:val="910"/>
        <w:pBdr/>
        <w:spacing w:after="120" w:before="240"/>
        <w:ind/>
        <w:rPr/>
      </w:pPr>
      <w:r>
        <w:rPr>
          <w:rFonts w:ascii="Arial" w:hAnsi="Arial" w:eastAsia="Arial" w:cs="Arial"/>
          <w:b/>
          <w:bCs/>
          <w:sz w:val="26"/>
          <w:szCs w:val="26"/>
        </w:rPr>
        <w:t xml:space="preserve">4.5.4 LLM Plausibility Test (Pillar 3 — Gap 3)</w:t>
      </w:r>
      <w:r/>
    </w:p>
    <w:p w14:paraId="0D2AEC1A">
      <w:pPr>
        <w:pBdr/>
        <w:spacing w:after="160" w:line="360" w:lineRule="auto"/>
        <w:ind/>
        <w:jc w:val="both"/>
        <w:rPr/>
      </w:pPr>
      <w:r>
        <w:rPr>
          <w:rFonts w:ascii="Arial" w:hAnsi="Arial" w:eastAsia="Arial" w:cs="Arial"/>
          <w:sz w:val="24"/>
          <w:szCs w:val="24"/>
        </w:rPr>
        <w:t xml:space="preserve">Gap 3 claims that LLM concept naming adds semantic signal beyond statistical chance. This is tested by comparing the LLM's responses on two conditions: (1) real cluster centroids with their actual deviation profiles, and </w:t>
      </w:r>
      <w:r>
        <w:rPr>
          <w:rFonts w:ascii="Arial" w:hAnsi="Arial" w:eastAsia="Arial" w:cs="Arial"/>
          <w:sz w:val="24"/>
          <w:szCs w:val="24"/>
        </w:rPr>
        <w:t xml:space="preserve">(2) shuffled centroids where deviation values have been randomly permuted across test names. If the LLM naming is genuinely clinically grounded, it should produce higher confidence scores and higher acceptance rates on real centroids than on shuffled ones.</w:t>
      </w:r>
      <w:r/>
    </w:p>
    <w:p w14:paraId="7B2A8A1D">
      <w:pPr>
        <w:pBdr/>
        <w:spacing/>
        <w:ind/>
        <w:rPr/>
      </w:pPr>
      <w:r>
        <w:br w:type="page" w:clear="all"/>
      </w:r>
      <w:r/>
    </w:p>
    <w:p w14:paraId="1E436F72">
      <w:pPr>
        <w:pStyle w:val="908"/>
        <w:pBdr/>
        <w:spacing w:after="200" w:before="400"/>
        <w:ind/>
        <w:rPr/>
      </w:pPr>
      <w:r>
        <w:rPr>
          <w:rFonts w:ascii="Arial" w:hAnsi="Arial" w:eastAsia="Arial" w:cs="Arial"/>
          <w:b/>
          <w:bCs/>
          <w:sz w:val="32"/>
          <w:szCs w:val="32"/>
        </w:rPr>
        <w:t xml:space="preserve">5. Project Management and Methodology</w:t>
      </w:r>
      <w:r/>
    </w:p>
    <w:p w14:paraId="7FE40B31">
      <w:pPr>
        <w:pStyle w:val="909"/>
        <w:pBdr/>
        <w:spacing w:after="160" w:before="300"/>
        <w:ind/>
        <w:rPr/>
      </w:pPr>
      <w:r>
        <w:rPr>
          <w:rFonts w:ascii="Arial" w:hAnsi="Arial" w:eastAsia="Arial" w:cs="Arial"/>
          <w:b/>
          <w:bCs/>
          <w:sz w:val="28"/>
          <w:szCs w:val="28"/>
        </w:rPr>
        <w:t xml:space="preserve">5.1 Research Methodology</w:t>
      </w:r>
      <w:r/>
    </w:p>
    <w:p w14:paraId="4C40A9C4">
      <w:pPr>
        <w:pBdr/>
        <w:spacing w:after="160" w:line="360" w:lineRule="auto"/>
        <w:ind/>
        <w:jc w:val="both"/>
        <w:rPr/>
      </w:pPr>
      <w:r>
        <w:rPr>
          <w:rFonts w:ascii="Arial" w:hAnsi="Arial" w:eastAsia="Arial" w:cs="Arial"/>
          <w:sz w:val="24"/>
          <w:szCs w:val="24"/>
        </w:rPr>
        <w:t xml:space="preserve">This project is fundamentally about bu</w:t>
      </w:r>
      <w:r>
        <w:rPr>
          <w:rFonts w:ascii="Arial" w:hAnsi="Arial" w:eastAsia="Arial" w:cs="Arial"/>
          <w:sz w:val="24"/>
          <w:szCs w:val="24"/>
        </w:rPr>
        <w:t xml:space="preserve">ilding and evaluating a designed artefact — a novel pipeline — rather than testing a pre-stated hypothesis. Design Science Research (DSR; Hevner et al., 2004) is the appropriate framing: it is concerned with construction, demonstration, and evaluation of n</w:t>
      </w:r>
      <w:r>
        <w:rPr>
          <w:rFonts w:ascii="Arial" w:hAnsi="Arial" w:eastAsia="Arial" w:cs="Arial"/>
          <w:sz w:val="24"/>
          <w:szCs w:val="24"/>
        </w:rPr>
        <w:t xml:space="preserve">ovel IT artefacts in the context of the problems they solve. In practice, DSR shaped two things: every design decision had to be justified against a literature gap (the relevance cycle), and every claim had to be backed by an experiment (the rigour cycle).</w:t>
      </w:r>
      <w:r/>
    </w:p>
    <w:p w14:paraId="62682731">
      <w:pPr>
        <w:pBdr/>
        <w:spacing w:after="160" w:line="360" w:lineRule="auto"/>
        <w:ind/>
        <w:jc w:val="both"/>
        <w:rPr/>
      </w:pPr>
      <w:r>
        <w:rPr>
          <w:rFonts w:ascii="Arial" w:hAnsi="Arial" w:eastAsia="Arial" w:cs="Arial"/>
          <w:sz w:val="24"/>
          <w:szCs w:val="24"/>
        </w:rPr>
        <w:t xml:space="preserve">Day-to-day workflow followed a lightly adapted CRISP-DM (Chapman et al., 2000). The six CRISP-DM phases map naturally onto the pipeline stages. One modification was added: an explicit experimental desig</w:t>
      </w:r>
      <w:r>
        <w:rPr>
          <w:rFonts w:ascii="Arial" w:hAnsi="Arial" w:eastAsia="Arial" w:cs="Arial"/>
          <w:sz w:val="24"/>
          <w:szCs w:val="24"/>
        </w:rPr>
        <w:t xml:space="preserve">n phase between modelling and evaluation to plan the ablation experiments, since CRISP-DM does not make ablation planning explicit. The combination of DSR as the research justification and CRISP-DM as the practical workflow provided a clear dual structure.</w:t>
      </w:r>
      <w:r/>
    </w:p>
    <w:p w14:paraId="63857CF1">
      <w:pPr>
        <w:pStyle w:val="909"/>
        <w:pBdr/>
        <w:spacing w:after="160" w:before="300"/>
        <w:ind/>
        <w:rPr/>
      </w:pPr>
      <w:r>
        <w:rPr>
          <w:rFonts w:ascii="Arial" w:hAnsi="Arial" w:eastAsia="Arial" w:cs="Arial"/>
          <w:b/>
          <w:bCs/>
          <w:sz w:val="28"/>
          <w:szCs w:val="28"/>
        </w:rPr>
        <w:t xml:space="preserve">5.2 Development Process and Sprint Plan</w:t>
      </w:r>
      <w:r/>
    </w:p>
    <w:p w14:paraId="2FB94D45">
      <w:pPr>
        <w:pBdr/>
        <w:spacing w:after="80" w:before="80"/>
        <w:ind/>
        <w:rPr/>
      </w:pPr>
      <w:r/>
      <w:r/>
    </w:p>
    <w:tbl>
      <w:tblPr>
        <w:tblStyle w:val="915"/>
        <w:tblInd w:w="0" w:type="dxa"/>
        <w:tblW w:w="8083"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8"/>
        <w:gridCol w:w="796"/>
        <w:gridCol w:w="2210"/>
        <w:gridCol w:w="2245"/>
        <w:gridCol w:w="2014"/>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4937671D">
            <w:pPr>
              <w:pBdr/>
              <w:spacing/>
              <w:ind/>
              <w:rPr/>
            </w:pPr>
            <w:r>
              <w:rPr>
                <w:rFonts w:ascii="Arial" w:hAnsi="Arial" w:eastAsia="Arial" w:cs="Arial"/>
                <w:b/>
                <w:bCs/>
                <w:sz w:val="20"/>
                <w:szCs w:val="20"/>
              </w:rPr>
              <w:t xml:space="preserve">Sprint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427836C7">
            <w:pPr>
              <w:pBdr/>
              <w:spacing/>
              <w:ind/>
              <w:rPr/>
            </w:pPr>
            <w:r>
              <w:rPr>
                <w:rFonts w:ascii="Arial" w:hAnsi="Arial" w:eastAsia="Arial" w:cs="Arial"/>
                <w:b/>
                <w:bCs/>
                <w:sz w:val="20"/>
                <w:szCs w:val="20"/>
              </w:rPr>
              <w:t xml:space="preserve">Dates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4101C840">
            <w:pPr>
              <w:pBdr/>
              <w:spacing/>
              <w:ind/>
              <w:rPr/>
            </w:pPr>
            <w:r>
              <w:rPr>
                <w:rFonts w:ascii="Arial" w:hAnsi="Arial" w:eastAsia="Arial" w:cs="Arial"/>
                <w:b/>
                <w:bCs/>
                <w:sz w:val="20"/>
                <w:szCs w:val="20"/>
              </w:rPr>
              <w:t xml:space="preserve">Planned Deliverables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0E2FD5ED">
            <w:pPr>
              <w:pBdr/>
              <w:spacing/>
              <w:ind/>
              <w:rPr/>
            </w:pPr>
            <w:r>
              <w:rPr>
                <w:rFonts w:ascii="Arial" w:hAnsi="Arial" w:eastAsia="Arial" w:cs="Arial"/>
                <w:b/>
                <w:bCs/>
                <w:sz w:val="20"/>
                <w:szCs w:val="20"/>
              </w:rPr>
              <w:t xml:space="preserve">Actual Deliverables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3A6B28F3">
            <w:pPr>
              <w:pBdr/>
              <w:spacing/>
              <w:ind/>
              <w:rPr/>
            </w:pPr>
            <w:r>
              <w:rPr>
                <w:rFonts w:ascii="Arial" w:hAnsi="Arial" w:eastAsia="Arial" w:cs="Arial"/>
                <w:b/>
                <w:bCs/>
                <w:sz w:val="20"/>
                <w:szCs w:val="20"/>
              </w:rPr>
              <w:t xml:space="preserve">Velocity</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0B75A855">
            <w:pPr>
              <w:pBdr/>
              <w:spacing/>
              <w:ind/>
              <w:rPr/>
            </w:pPr>
            <w:r>
              <w:rPr>
                <w:rFonts w:ascii="Arial" w:hAnsi="Arial" w:eastAsia="Arial" w:cs="Arial"/>
                <w:sz w:val="20"/>
                <w:szCs w:val="20"/>
              </w:rPr>
              <w:t xml:space="preserve">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2A3196EC">
            <w:pPr>
              <w:pBdr/>
              <w:spacing/>
              <w:ind/>
              <w:rPr/>
            </w:pPr>
            <w:r>
              <w:rPr>
                <w:rFonts w:ascii="Arial" w:hAnsi="Arial" w:eastAsia="Arial" w:cs="Arial"/>
                <w:sz w:val="20"/>
                <w:szCs w:val="20"/>
              </w:rPr>
              <w:t xml:space="preserve">Wk 1–2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544E9138">
            <w:pPr>
              <w:pBdr/>
              <w:spacing/>
              <w:ind/>
              <w:rPr/>
            </w:pPr>
            <w:r>
              <w:rPr>
                <w:rFonts w:ascii="Arial" w:hAnsi="Arial" w:eastAsia="Arial" w:cs="Arial"/>
                <w:sz w:val="20"/>
                <w:szCs w:val="20"/>
              </w:rPr>
              <w:t xml:space="preserve">Repository setup, dataset download, DINO extraction proof-of-concept, literature search.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76582E68">
            <w:pPr>
              <w:pBdr/>
              <w:spacing/>
              <w:ind/>
              <w:rPr/>
            </w:pPr>
            <w:r>
              <w:rPr>
                <w:rFonts w:ascii="Arial" w:hAnsi="Arial" w:eastAsia="Arial" w:cs="Arial"/>
                <w:sz w:val="20"/>
                <w:szCs w:val="20"/>
              </w:rPr>
              <w:t xml:space="preserve">Full extraction pipeline + cache; 42 papers reviewed.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2DBC83B1">
            <w:pPr>
              <w:pBdr/>
              <w:spacing/>
              <w:ind/>
              <w:rPr/>
            </w:pPr>
            <w:r>
              <w:rPr>
                <w:rFonts w:ascii="Arial" w:hAnsi="Arial" w:eastAsia="Arial" w:cs="Arial"/>
                <w:sz w:val="20"/>
                <w:szCs w:val="20"/>
              </w:rPr>
              <w:t xml:space="preserve">100%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6FC81FB3">
            <w:pPr>
              <w:pBdr/>
              <w:spacing/>
              <w:ind/>
              <w:rPr/>
            </w:pPr>
            <w:r>
              <w:rPr>
                <w:rFonts w:ascii="Arial" w:hAnsi="Arial" w:eastAsia="Arial" w:cs="Arial"/>
                <w:sz w:val="20"/>
                <w:szCs w:val="20"/>
              </w:rPr>
              <w:t xml:space="preserve">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1E05CD88">
            <w:pPr>
              <w:pBdr/>
              <w:spacing/>
              <w:ind/>
              <w:rPr/>
            </w:pPr>
            <w:r>
              <w:rPr>
                <w:rFonts w:ascii="Arial" w:hAnsi="Arial" w:eastAsia="Arial" w:cs="Arial"/>
                <w:sz w:val="20"/>
                <w:szCs w:val="20"/>
              </w:rPr>
              <w:t xml:space="preserve">Wk 3–4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7FBAFB87">
            <w:pPr>
              <w:pBdr/>
              <w:spacing/>
              <w:ind/>
              <w:rPr/>
            </w:pPr>
            <w:r>
              <w:rPr>
                <w:rFonts w:ascii="Arial" w:hAnsi="Arial" w:eastAsia="Arial" w:cs="Arial"/>
                <w:sz w:val="20"/>
                <w:szCs w:val="20"/>
              </w:rPr>
              <w:t xml:space="preserve">PCA reduction, K-selection diagnostics, baseline GMM clustering on single class.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78AE23F6">
            <w:pPr>
              <w:pBdr/>
              <w:spacing/>
              <w:ind/>
              <w:rPr/>
            </w:pPr>
            <w:r>
              <w:rPr>
                <w:rFonts w:ascii="Arial" w:hAnsi="Arial" w:eastAsia="Arial" w:cs="Arial"/>
                <w:sz w:val="20"/>
                <w:szCs w:val="20"/>
              </w:rPr>
              <w:t xml:space="preserve">K-selection complete; K=10 selected; silhouette 0.61 at K=10.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3279BE18">
            <w:pPr>
              <w:pBdr/>
              <w:spacing/>
              <w:ind/>
              <w:rPr/>
            </w:pPr>
            <w:r>
              <w:rPr>
                <w:rFonts w:ascii="Arial" w:hAnsi="Arial" w:eastAsia="Arial" w:cs="Arial"/>
                <w:sz w:val="20"/>
                <w:szCs w:val="20"/>
              </w:rPr>
              <w:t xml:space="preserve">100%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2C06FDB6">
            <w:pPr>
              <w:pBdr/>
              <w:spacing/>
              <w:ind/>
              <w:rPr/>
            </w:pPr>
            <w:r>
              <w:rPr>
                <w:rFonts w:ascii="Arial" w:hAnsi="Arial" w:eastAsia="Arial" w:cs="Arial"/>
                <w:sz w:val="20"/>
                <w:szCs w:val="20"/>
              </w:rPr>
              <w:t xml:space="preserve">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70DBF802">
            <w:pPr>
              <w:pBdr/>
              <w:spacing/>
              <w:ind/>
              <w:rPr/>
            </w:pPr>
            <w:r>
              <w:rPr>
                <w:rFonts w:ascii="Arial" w:hAnsi="Arial" w:eastAsia="Arial" w:cs="Arial"/>
                <w:sz w:val="20"/>
                <w:szCs w:val="20"/>
              </w:rPr>
              <w:t xml:space="preserve">Wk 5–6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29C941E6">
            <w:pPr>
              <w:pBdr/>
              <w:spacing/>
              <w:ind/>
              <w:rPr/>
            </w:pPr>
            <w:r>
              <w:rPr>
                <w:rFonts w:ascii="Arial" w:hAnsi="Arial" w:eastAsia="Arial" w:cs="Arial"/>
                <w:sz w:val="20"/>
                <w:szCs w:val="20"/>
              </w:rPr>
              <w:t xml:space="preserve">Multi-layer feature extraction (L8+L10+L12), spatial augmentation, foreground masking integration.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3BC3CE3A">
            <w:pPr>
              <w:pBdr/>
              <w:spacing/>
              <w:ind/>
              <w:rPr/>
            </w:pPr>
            <w:r>
              <w:rPr>
                <w:rFonts w:ascii="Arial" w:hAnsi="Arial" w:eastAsia="Arial" w:cs="Arial"/>
                <w:sz w:val="20"/>
                <w:szCs w:val="20"/>
              </w:rPr>
              <w:t xml:space="preserve">All three Pillar 2 components functional; ablation variants A–D prepared.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1D7748BC">
            <w:pPr>
              <w:pBdr/>
              <w:spacing/>
              <w:ind/>
              <w:rPr/>
            </w:pPr>
            <w:r>
              <w:rPr>
                <w:rFonts w:ascii="Arial" w:hAnsi="Arial" w:eastAsia="Arial" w:cs="Arial"/>
                <w:sz w:val="20"/>
                <w:szCs w:val="20"/>
              </w:rPr>
              <w:t xml:space="preserve">100%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577A5328">
            <w:pPr>
              <w:pBdr/>
              <w:spacing/>
              <w:ind/>
              <w:rPr/>
            </w:pPr>
            <w:r>
              <w:rPr>
                <w:rFonts w:ascii="Arial" w:hAnsi="Arial" w:eastAsia="Arial" w:cs="Arial"/>
                <w:sz w:val="20"/>
                <w:szCs w:val="20"/>
              </w:rPr>
              <w:t xml:space="preserve">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5FC29173">
            <w:pPr>
              <w:pBdr/>
              <w:spacing/>
              <w:ind/>
              <w:rPr/>
            </w:pPr>
            <w:r>
              <w:rPr>
                <w:rFonts w:ascii="Arial" w:hAnsi="Arial" w:eastAsia="Arial" w:cs="Arial"/>
                <w:sz w:val="20"/>
                <w:szCs w:val="20"/>
              </w:rPr>
              <w:t xml:space="preserve">Wk 7–8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7C0077B7">
            <w:pPr>
              <w:pBdr/>
              <w:spacing/>
              <w:ind/>
              <w:rPr/>
            </w:pPr>
            <w:r>
              <w:rPr>
                <w:rFonts w:ascii="Arial" w:hAnsi="Arial" w:eastAsia="Arial" w:cs="Arial"/>
                <w:sz w:val="20"/>
                <w:szCs w:val="20"/>
              </w:rPr>
              <w:t xml:space="preserve">Semantic consistency fine-tuning; DINOFinetuner class; training loop with AdamW.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644BA267">
            <w:pPr>
              <w:pBdr/>
              <w:spacing/>
              <w:ind/>
              <w:rPr/>
            </w:pPr>
            <w:r>
              <w:rPr>
                <w:rFonts w:ascii="Arial" w:hAnsi="Arial" w:eastAsia="Arial" w:cs="Arial"/>
                <w:sz w:val="20"/>
                <w:szCs w:val="20"/>
              </w:rPr>
              <w:t xml:space="preserve">Fine-tuning functional; convergence confirmed; post-FT silhouette +8%.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4CFA7CD7">
            <w:pPr>
              <w:pBdr/>
              <w:spacing/>
              <w:ind/>
              <w:rPr/>
            </w:pPr>
            <w:r>
              <w:rPr>
                <w:rFonts w:ascii="Arial" w:hAnsi="Arial" w:eastAsia="Arial" w:cs="Arial"/>
                <w:sz w:val="20"/>
                <w:szCs w:val="20"/>
              </w:rPr>
              <w:t xml:space="preserve">90%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079C482A">
            <w:pPr>
              <w:pBdr/>
              <w:spacing/>
              <w:ind/>
              <w:rPr/>
            </w:pPr>
            <w:r>
              <w:rPr>
                <w:rFonts w:ascii="Arial" w:hAnsi="Arial" w:eastAsia="Arial" w:cs="Arial"/>
                <w:sz w:val="20"/>
                <w:szCs w:val="20"/>
              </w:rPr>
              <w:t xml:space="preserve">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46C520BF">
            <w:pPr>
              <w:pBdr/>
              <w:spacing/>
              <w:ind/>
              <w:rPr/>
            </w:pPr>
            <w:r>
              <w:rPr>
                <w:rFonts w:ascii="Arial" w:hAnsi="Arial" w:eastAsia="Arial" w:cs="Arial"/>
                <w:sz w:val="20"/>
                <w:szCs w:val="20"/>
              </w:rPr>
              <w:t xml:space="preserve">Wk 9–10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1056978E">
            <w:pPr>
              <w:pBdr/>
              <w:spacing/>
              <w:ind/>
              <w:rPr/>
            </w:pPr>
            <w:r>
              <w:rPr>
                <w:rFonts w:ascii="Arial" w:hAnsi="Arial" w:eastAsia="Arial" w:cs="Arial"/>
                <w:sz w:val="20"/>
                <w:szCs w:val="20"/>
              </w:rPr>
              <w:t xml:space="preserve">Ablation experiments (variants A–D × 3 seeds); results collection.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79DD27D0">
            <w:pPr>
              <w:pBdr/>
              <w:spacing/>
              <w:ind/>
              <w:rPr/>
            </w:pPr>
            <w:r>
              <w:rPr>
                <w:rFonts w:ascii="Arial" w:hAnsi="Arial" w:eastAsia="Arial" w:cs="Arial"/>
                <w:sz w:val="20"/>
                <w:szCs w:val="20"/>
              </w:rPr>
              <w:t xml:space="preserve">Ablation table completed; 12 runs logged.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01D6F385">
            <w:pPr>
              <w:pBdr/>
              <w:spacing/>
              <w:ind/>
              <w:rPr/>
            </w:pPr>
            <w:r>
              <w:rPr>
                <w:rFonts w:ascii="Arial" w:hAnsi="Arial" w:eastAsia="Arial" w:cs="Arial"/>
                <w:sz w:val="20"/>
                <w:szCs w:val="20"/>
              </w:rPr>
              <w:t xml:space="preserve">95%</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63A62447">
            <w:pPr>
              <w:pBdr/>
              <w:spacing/>
              <w:ind/>
              <w:rPr/>
            </w:pPr>
            <w:r>
              <w:rPr>
                <w:rFonts w:ascii="Arial" w:hAnsi="Arial" w:eastAsia="Arial" w:cs="Arial"/>
                <w:sz w:val="20"/>
                <w:szCs w:val="20"/>
              </w:rPr>
              <w:t xml:space="preserve">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236D1E0E">
            <w:pPr>
              <w:pBdr/>
              <w:spacing/>
              <w:ind/>
              <w:rPr/>
            </w:pPr>
            <w:r>
              <w:rPr>
                <w:rFonts w:ascii="Arial" w:hAnsi="Arial" w:eastAsia="Arial" w:cs="Arial"/>
                <w:sz w:val="20"/>
                <w:szCs w:val="20"/>
              </w:rPr>
              <w:t xml:space="preserve">Wk 11–12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00229768">
            <w:pPr>
              <w:pBdr/>
              <w:spacing/>
              <w:ind/>
              <w:rPr/>
            </w:pPr>
            <w:r>
              <w:rPr>
                <w:rFonts w:ascii="Arial" w:hAnsi="Arial" w:eastAsia="Arial" w:cs="Arial"/>
                <w:sz w:val="20"/>
                <w:szCs w:val="20"/>
              </w:rPr>
              <w:t xml:space="preserve">Streamlit labelling UI; concept vectors; OneClassSVM training. PSFTT architecture + two-scale SSL.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7A18573A">
            <w:pPr>
              <w:pBdr/>
              <w:spacing/>
              <w:ind/>
              <w:rPr/>
            </w:pPr>
            <w:r>
              <w:rPr>
                <w:rFonts w:ascii="Arial" w:hAnsi="Arial" w:eastAsia="Arial" w:cs="Arial"/>
                <w:sz w:val="20"/>
                <w:szCs w:val="20"/>
              </w:rPr>
              <w:t xml:space="preserve">Image labels assigned; SVM test accuracy 97.4%, macro F1=0.97. PSFTT architecture implemented.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38BDCDA7">
            <w:pPr>
              <w:pBdr/>
              <w:spacing/>
              <w:ind/>
              <w:rPr/>
            </w:pPr>
            <w:r>
              <w:rPr>
                <w:rFonts w:ascii="Arial" w:hAnsi="Arial" w:eastAsia="Arial" w:cs="Arial"/>
                <w:sz w:val="20"/>
                <w:szCs w:val="20"/>
              </w:rPr>
              <w:t xml:space="preserve">90%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2EF5E064">
            <w:pPr>
              <w:pBdr/>
              <w:spacing/>
              <w:ind/>
              <w:rPr/>
            </w:pPr>
            <w:r>
              <w:rPr>
                <w:rFonts w:ascii="Arial" w:hAnsi="Arial" w:eastAsia="Arial" w:cs="Arial"/>
                <w:sz w:val="20"/>
                <w:szCs w:val="20"/>
              </w:rPr>
              <w:t xml:space="preserve">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639FBECB">
            <w:pPr>
              <w:pBdr/>
              <w:spacing/>
              <w:ind/>
              <w:rPr/>
            </w:pPr>
            <w:r>
              <w:rPr>
                <w:rFonts w:ascii="Arial" w:hAnsi="Arial" w:eastAsia="Arial" w:cs="Arial"/>
                <w:sz w:val="20"/>
                <w:szCs w:val="20"/>
              </w:rPr>
              <w:t xml:space="preserve">Wk 13–14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2B602F2E">
            <w:pPr>
              <w:pBdr/>
              <w:spacing/>
              <w:ind/>
              <w:rPr/>
            </w:pPr>
            <w:r>
              <w:rPr>
                <w:rFonts w:ascii="Arial" w:hAnsi="Arial" w:eastAsia="Arial" w:cs="Arial"/>
                <w:sz w:val="20"/>
                <w:szCs w:val="20"/>
              </w:rPr>
              <w:t xml:space="preserve">NHANES lab pipeline: encode → cluster → LLM labelling. Classification comparison.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3D1C217F">
            <w:pPr>
              <w:pBdr/>
              <w:spacing/>
              <w:ind/>
              <w:rPr/>
            </w:pPr>
            <w:r>
              <w:rPr>
                <w:rFonts w:ascii="Arial" w:hAnsi="Arial" w:eastAsia="Arial" w:cs="Arial"/>
                <w:sz w:val="20"/>
                <w:szCs w:val="20"/>
              </w:rPr>
              <w:t xml:space="preserve">Lab clusters produced; 7 clinical concepts named and validated.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4DF3F6F4">
            <w:pPr>
              <w:pBdr/>
              <w:spacing/>
              <w:ind/>
              <w:rPr/>
            </w:pPr>
            <w:r>
              <w:rPr>
                <w:rFonts w:ascii="Arial" w:hAnsi="Arial" w:eastAsia="Arial" w:cs="Arial"/>
                <w:sz w:val="20"/>
                <w:szCs w:val="20"/>
              </w:rPr>
              <w:t xml:space="preserve">85%</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18" w:type="dxa"/>
          </w:tcPr>
          <w:p w14:paraId="1F64D90B">
            <w:pPr>
              <w:pBdr/>
              <w:spacing/>
              <w:ind/>
              <w:rPr/>
            </w:pPr>
            <w:r>
              <w:rPr>
                <w:rFonts w:ascii="Arial" w:hAnsi="Arial" w:eastAsia="Arial" w:cs="Arial"/>
                <w:sz w:val="20"/>
                <w:szCs w:val="20"/>
              </w:rPr>
              <w:t xml:space="preserve">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796" w:type="dxa"/>
          </w:tcPr>
          <w:p w14:paraId="5C732197">
            <w:pPr>
              <w:pBdr/>
              <w:spacing/>
              <w:ind/>
              <w:rPr/>
            </w:pPr>
            <w:r>
              <w:rPr>
                <w:rFonts w:ascii="Arial" w:hAnsi="Arial" w:eastAsia="Arial" w:cs="Arial"/>
                <w:sz w:val="20"/>
                <w:szCs w:val="20"/>
              </w:rPr>
              <w:t xml:space="preserve">Wk 15–16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10" w:type="dxa"/>
          </w:tcPr>
          <w:p w14:paraId="3881211E">
            <w:pPr>
              <w:pBdr/>
              <w:spacing/>
              <w:ind/>
              <w:rPr/>
            </w:pPr>
            <w:r>
              <w:rPr>
                <w:rFonts w:ascii="Arial" w:hAnsi="Arial" w:eastAsia="Arial" w:cs="Arial"/>
                <w:sz w:val="20"/>
                <w:szCs w:val="20"/>
              </w:rPr>
              <w:t xml:space="preserve">Dissertation write-up, code documentation, GitHub README, submission preparation.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45" w:type="dxa"/>
          </w:tcPr>
          <w:p w14:paraId="75232041">
            <w:pPr>
              <w:pBdr/>
              <w:spacing/>
              <w:ind/>
              <w:rPr/>
            </w:pPr>
            <w:r>
              <w:rPr>
                <w:rFonts w:ascii="Arial" w:hAnsi="Arial" w:eastAsia="Arial" w:cs="Arial"/>
                <w:sz w:val="20"/>
                <w:szCs w:val="20"/>
              </w:rPr>
              <w:t xml:space="preserve">Dissertation completed; codebase documented.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14" w:type="dxa"/>
          </w:tcPr>
          <w:p w14:paraId="6D6CD243">
            <w:pPr>
              <w:pBdr/>
              <w:spacing/>
              <w:ind/>
              <w:rPr/>
            </w:pPr>
            <w:r>
              <w:rPr>
                <w:rFonts w:ascii="Arial" w:hAnsi="Arial" w:eastAsia="Arial" w:cs="Arial"/>
                <w:sz w:val="20"/>
                <w:szCs w:val="20"/>
              </w:rPr>
              <w:t xml:space="preserve">100%</w:t>
            </w:r>
            <w:r/>
          </w:p>
        </w:tc>
      </w:tr>
    </w:tbl>
    <w:p w14:paraId="04E4EF60">
      <w:pPr>
        <w:pBdr/>
        <w:spacing w:after="240" w:before="80"/>
        <w:ind/>
        <w:jc w:val="center"/>
        <w:rPr/>
      </w:pPr>
      <w:r>
        <w:rPr>
          <w:rFonts w:ascii="Arial" w:hAnsi="Arial" w:eastAsia="Arial" w:cs="Arial"/>
          <w:i/>
          <w:iCs/>
          <w:sz w:val="20"/>
          <w:szCs w:val="20"/>
        </w:rPr>
        <w:t xml:space="preserve">Table 8: Sprint Plan and Velocity</w:t>
      </w:r>
      <w:r/>
    </w:p>
    <w:p w14:paraId="6466F0CA">
      <w:pPr>
        <w:pStyle w:val="909"/>
        <w:pBdr/>
        <w:spacing w:after="160" w:before="300"/>
        <w:ind/>
        <w:rPr/>
      </w:pPr>
      <w:r>
        <w:rPr>
          <w:rFonts w:ascii="Arial" w:hAnsi="Arial" w:eastAsia="Arial" w:cs="Arial"/>
          <w:b/>
          <w:bCs/>
          <w:sz w:val="28"/>
          <w:szCs w:val="28"/>
        </w:rPr>
        <w:t xml:space="preserve">5.3 Risk Assessment and Mitigation</w:t>
      </w:r>
      <w:r/>
    </w:p>
    <w:p w14:paraId="3730FDAD">
      <w:pPr>
        <w:pBdr/>
        <w:spacing w:after="80" w:before="80"/>
        <w:ind/>
        <w:rPr/>
      </w:pPr>
      <w:r/>
      <w:r/>
    </w:p>
    <w:tbl>
      <w:tblPr>
        <w:tblStyle w:val="915"/>
        <w:tblInd w:w="0" w:type="dxa"/>
        <w:tblW w:w="8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843"/>
        <w:gridCol w:w="1240"/>
        <w:gridCol w:w="952"/>
        <w:gridCol w:w="2113"/>
        <w:gridCol w:w="1928"/>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CF559A7">
            <w:pPr>
              <w:pBdr/>
              <w:spacing/>
              <w:ind/>
              <w:rPr/>
            </w:pPr>
            <w:r>
              <w:rPr>
                <w:rFonts w:ascii="Arial" w:hAnsi="Arial" w:eastAsia="Arial" w:cs="Arial"/>
                <w:b/>
                <w:bCs/>
                <w:sz w:val="20"/>
                <w:szCs w:val="20"/>
              </w:rPr>
              <w:t xml:space="preserve">Risk</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B205D0E">
            <w:pPr>
              <w:pBdr/>
              <w:spacing/>
              <w:ind/>
              <w:rPr/>
            </w:pPr>
            <w:r>
              <w:rPr>
                <w:rFonts w:ascii="Arial" w:hAnsi="Arial" w:eastAsia="Arial" w:cs="Arial"/>
                <w:b/>
                <w:bCs/>
                <w:sz w:val="20"/>
                <w:szCs w:val="20"/>
              </w:rPr>
              <w:t xml:space="preserve">Likelihood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B5862D3">
            <w:pPr>
              <w:pBdr/>
              <w:spacing/>
              <w:ind/>
              <w:rPr/>
            </w:pPr>
            <w:r>
              <w:rPr>
                <w:rFonts w:ascii="Arial" w:hAnsi="Arial" w:eastAsia="Arial" w:cs="Arial"/>
                <w:b/>
                <w:bCs/>
                <w:sz w:val="20"/>
                <w:szCs w:val="20"/>
              </w:rPr>
              <w:t xml:space="preserve">Impact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04522E57">
            <w:pPr>
              <w:pBdr/>
              <w:spacing/>
              <w:ind/>
              <w:rPr/>
            </w:pPr>
            <w:r>
              <w:rPr>
                <w:rFonts w:ascii="Arial" w:hAnsi="Arial" w:eastAsia="Arial" w:cs="Arial"/>
                <w:b/>
                <w:bCs/>
                <w:sz w:val="20"/>
                <w:szCs w:val="20"/>
              </w:rPr>
              <w:t xml:space="preserve">Mitigation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72912032">
            <w:pPr>
              <w:pBdr/>
              <w:spacing/>
              <w:ind/>
              <w:rPr/>
            </w:pPr>
            <w:r>
              <w:rPr>
                <w:rFonts w:ascii="Arial" w:hAnsi="Arial" w:eastAsia="Arial" w:cs="Arial"/>
                <w:b/>
                <w:bCs/>
                <w:sz w:val="20"/>
                <w:szCs w:val="20"/>
              </w:rPr>
              <w:t xml:space="preserve">Actual Outcome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7BD0486">
            <w:pPr>
              <w:pBdr/>
              <w:spacing/>
              <w:ind/>
              <w:rPr/>
            </w:pPr>
            <w:r>
              <w:rPr>
                <w:rFonts w:ascii="Arial" w:hAnsi="Arial" w:eastAsia="Arial" w:cs="Arial"/>
                <w:sz w:val="20"/>
                <w:szCs w:val="20"/>
              </w:rPr>
              <w:t xml:space="preserve">GMM clusters not semantically coherent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CA1D888">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6FC1803">
            <w:pPr>
              <w:pBdr/>
              <w:spacing/>
              <w:ind/>
              <w:rPr/>
            </w:pPr>
            <w:r>
              <w:rPr>
                <w:rFonts w:ascii="Arial" w:hAnsi="Arial" w:eastAsia="Arial" w:cs="Arial"/>
                <w:sz w:val="20"/>
                <w:szCs w:val="20"/>
              </w:rPr>
              <w:t xml:space="preserve">High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0F1D84B">
            <w:pPr>
              <w:pBdr/>
              <w:spacing/>
              <w:ind/>
              <w:rPr/>
            </w:pPr>
            <w:r>
              <w:rPr>
                <w:rFonts w:ascii="Arial" w:hAnsi="Arial" w:eastAsia="Arial" w:cs="Arial"/>
                <w:sz w:val="20"/>
                <w:szCs w:val="20"/>
              </w:rPr>
              <w:t xml:space="preserve">Spatial smoothing + FG masking + multi-layer features improve coherence before labelling.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7AFEA80E">
            <w:pPr>
              <w:pBdr/>
              <w:spacing/>
              <w:ind/>
              <w:rPr/>
            </w:pPr>
            <w:r>
              <w:rPr>
                <w:rFonts w:ascii="Arial" w:hAnsi="Arial" w:eastAsia="Arial" w:cs="Arial"/>
                <w:sz w:val="20"/>
                <w:szCs w:val="20"/>
              </w:rPr>
              <w:t xml:space="preserve">IoU 0.73; 9/10 clusters semantically named successfully.</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6F1E4762">
            <w:pPr>
              <w:pBdr/>
              <w:spacing/>
              <w:ind/>
              <w:rPr/>
            </w:pPr>
            <w:r>
              <w:rPr>
                <w:rFonts w:ascii="Arial" w:hAnsi="Arial" w:eastAsia="Arial" w:cs="Arial"/>
                <w:sz w:val="20"/>
                <w:szCs w:val="20"/>
              </w:rPr>
              <w:t xml:space="preserve">LLM clinical labels incorrect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9536C4F">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5581B1B2">
            <w:pPr>
              <w:pBdr/>
              <w:spacing/>
              <w:ind/>
              <w:rPr/>
            </w:pPr>
            <w:r>
              <w:rPr>
                <w:rFonts w:ascii="Arial" w:hAnsi="Arial" w:eastAsia="Arial" w:cs="Arial"/>
                <w:sz w:val="20"/>
                <w:szCs w:val="20"/>
              </w:rPr>
              <w:t xml:space="preserve">High</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0BBE359B">
            <w:pPr>
              <w:pBdr/>
              <w:spacing/>
              <w:ind/>
              <w:rPr/>
            </w:pPr>
            <w:r>
              <w:rPr>
                <w:rFonts w:ascii="Arial" w:hAnsi="Arial" w:eastAsia="Arial" w:cs="Arial"/>
                <w:sz w:val="20"/>
                <w:szCs w:val="20"/>
              </w:rPr>
              <w:t xml:space="preserve">Human validation step; LLM provides differentials and confidence; human can modify or reject.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5E0CDE23">
            <w:pPr>
              <w:pBdr/>
              <w:spacing/>
              <w:ind/>
              <w:rPr/>
            </w:pPr>
            <w:r>
              <w:rPr>
                <w:rFonts w:ascii="Arial" w:hAnsi="Arial" w:eastAsia="Arial" w:cs="Arial"/>
                <w:sz w:val="20"/>
                <w:szCs w:val="20"/>
              </w:rPr>
              <w:t xml:space="preserve">&gt;70% labels accepted without modification.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BB897DC">
            <w:pPr>
              <w:pBdr/>
              <w:spacing/>
              <w:ind/>
              <w:rPr/>
            </w:pPr>
            <w:r>
              <w:rPr>
                <w:rFonts w:ascii="Arial" w:hAnsi="Arial" w:eastAsia="Arial" w:cs="Arial"/>
                <w:sz w:val="20"/>
                <w:szCs w:val="20"/>
              </w:rPr>
              <w:t xml:space="preserve">Concept classifier underperforms raw features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2A3FAF52">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3BAE05D2">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CB75083">
            <w:pPr>
              <w:pBdr/>
              <w:spacing/>
              <w:ind/>
              <w:rPr/>
            </w:pPr>
            <w:r>
              <w:rPr>
                <w:rFonts w:ascii="Arial" w:hAnsi="Arial" w:eastAsia="Arial" w:cs="Arial"/>
                <w:sz w:val="20"/>
                <w:szCs w:val="20"/>
              </w:rPr>
              <w:t xml:space="preserve">Explicitly tested — gap within 5% AUC is the success criterion; wider gap reported as honest trade-off.</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18D66C50">
            <w:pPr>
              <w:pBdr/>
              <w:spacing/>
              <w:ind/>
              <w:rPr/>
            </w:pPr>
            <w:r>
              <w:rPr>
                <w:rFonts w:ascii="Arial" w:hAnsi="Arial" w:eastAsia="Arial" w:cs="Arial"/>
                <w:sz w:val="20"/>
                <w:szCs w:val="20"/>
              </w:rPr>
              <w:t xml:space="preserve">Within 5% AUC confirmed.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7EC9C27">
            <w:pPr>
              <w:pBdr/>
              <w:spacing/>
              <w:ind/>
              <w:rPr/>
            </w:pPr>
            <w:r>
              <w:rPr>
                <w:rFonts w:ascii="Arial" w:hAnsi="Arial" w:eastAsia="Arial" w:cs="Arial"/>
                <w:sz w:val="20"/>
                <w:szCs w:val="20"/>
              </w:rPr>
              <w:t xml:space="preserve">Dataset imbalance biases concepts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91A8F9A">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45A3D159">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34B6318D">
            <w:pPr>
              <w:pBdr/>
              <w:spacing/>
              <w:ind/>
              <w:rPr/>
            </w:pPr>
            <w:r>
              <w:rPr>
                <w:rFonts w:ascii="Arial" w:hAnsi="Arial" w:eastAsia="Arial" w:cs="Arial"/>
                <w:sz w:val="20"/>
                <w:szCs w:val="20"/>
              </w:rPr>
              <w:t xml:space="preserve">Balanced image download (4000/4000/4000 cat/car/bird); NHANES stratified split.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16928816">
            <w:pPr>
              <w:pBdr/>
              <w:spacing/>
              <w:ind/>
              <w:rPr/>
            </w:pPr>
            <w:r>
              <w:rPr>
                <w:rFonts w:ascii="Arial" w:hAnsi="Arial" w:eastAsia="Arial" w:cs="Arial"/>
                <w:sz w:val="20"/>
                <w:szCs w:val="20"/>
              </w:rPr>
              <w:t xml:space="preserve">Balance maintained; no dominant-class bias observed.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8B66634">
            <w:pPr>
              <w:pBdr/>
              <w:spacing/>
              <w:ind/>
              <w:rPr/>
            </w:pPr>
            <w:r>
              <w:rPr>
                <w:rFonts w:ascii="Arial" w:hAnsi="Arial" w:eastAsia="Arial" w:cs="Arial"/>
                <w:sz w:val="20"/>
                <w:szCs w:val="20"/>
              </w:rPr>
              <w:t xml:space="preserve">PSFTT pre-training exceeds time budget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70EF5406">
            <w:pPr>
              <w:pBdr/>
              <w:spacing/>
              <w:ind/>
              <w:rPr/>
            </w:pPr>
            <w:r>
              <w:rPr>
                <w:rFonts w:ascii="Arial" w:hAnsi="Arial" w:eastAsia="Arial" w:cs="Arial"/>
                <w:sz w:val="20"/>
                <w:szCs w:val="20"/>
              </w:rPr>
              <w:t xml:space="preserve">High</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66B1D03D">
            <w:pPr>
              <w:pBdr/>
              <w:spacing/>
              <w:ind/>
              <w:rPr/>
            </w:pPr>
            <w:r>
              <w:rPr>
                <w:rFonts w:ascii="Arial" w:hAnsi="Arial" w:eastAsia="Arial" w:cs="Arial"/>
                <w:sz w:val="20"/>
                <w:szCs w:val="20"/>
              </w:rPr>
              <w:t xml:space="preserve">Medium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24C306F0">
            <w:pPr>
              <w:pBdr/>
              <w:spacing/>
              <w:ind/>
              <w:rPr/>
            </w:pPr>
            <w:r>
              <w:rPr>
                <w:rFonts w:ascii="Arial" w:hAnsi="Arial" w:eastAsia="Arial" w:cs="Arial"/>
                <w:sz w:val="20"/>
                <w:szCs w:val="20"/>
              </w:rPr>
              <w:t xml:space="preserve">CPU-runnable config; reduced epochs (3 vs. 10 for full run); MIMIC-IV transfer deferred to future work.</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2F1DE997">
            <w:pPr>
              <w:pBdr/>
              <w:spacing/>
              <w:ind/>
              <w:rPr/>
            </w:pPr>
            <w:r>
              <w:rPr>
                <w:rFonts w:ascii="Arial" w:hAnsi="Arial" w:eastAsia="Arial" w:cs="Arial"/>
                <w:sz w:val="20"/>
                <w:szCs w:val="20"/>
              </w:rPr>
              <w:t xml:space="preserve">Pipeline ran in ≤4 hours on CPU at reduced configuration.</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2EB0322">
            <w:pPr>
              <w:pBdr/>
              <w:spacing/>
              <w:ind/>
              <w:rPr/>
            </w:pPr>
            <w:r>
              <w:rPr>
                <w:rFonts w:ascii="Arial" w:hAnsi="Arial" w:eastAsia="Arial" w:cs="Arial"/>
                <w:sz w:val="20"/>
                <w:szCs w:val="20"/>
              </w:rPr>
              <w:t xml:space="preserve">Ablations show no clear improvement</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1C1B15C0">
            <w:pPr>
              <w:pBdr/>
              <w:spacing/>
              <w:ind/>
              <w:rPr/>
            </w:pPr>
            <w:r>
              <w:rPr>
                <w:rFonts w:ascii="Arial" w:hAnsi="Arial" w:eastAsia="Arial" w:cs="Arial"/>
                <w:sz w:val="20"/>
                <w:szCs w:val="20"/>
              </w:rPr>
              <w:t xml:space="preserve">Medium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800" w:type="dxa"/>
          </w:tcPr>
          <w:p w14:paraId="07977000">
            <w:pPr>
              <w:pBdr/>
              <w:spacing/>
              <w:ind/>
              <w:rPr/>
            </w:pPr>
            <w:r>
              <w:rPr>
                <w:rFonts w:ascii="Arial" w:hAnsi="Arial" w:eastAsia="Arial" w:cs="Arial"/>
                <w:sz w:val="20"/>
                <w:szCs w:val="20"/>
              </w:rPr>
              <w:t xml:space="preserve">Low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260DAD6">
            <w:pPr>
              <w:pBdr/>
              <w:spacing/>
              <w:ind/>
              <w:rPr/>
            </w:pPr>
            <w:r>
              <w:rPr>
                <w:rFonts w:ascii="Arial" w:hAnsi="Arial" w:eastAsia="Arial" w:cs="Arial"/>
                <w:sz w:val="20"/>
                <w:szCs w:val="20"/>
              </w:rPr>
              <w:t xml:space="preserve">Inconclusive result is reported honestly with discussion of why — "partially supports" is a valid finding.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176" w:type="dxa"/>
          </w:tcPr>
          <w:p w14:paraId="2FD0777B">
            <w:pPr>
              <w:pBdr/>
              <w:spacing/>
              <w:ind/>
              <w:rPr/>
            </w:pPr>
            <w:r>
              <w:rPr>
                <w:rFonts w:ascii="Arial" w:hAnsi="Arial" w:eastAsia="Arial" w:cs="Arial"/>
                <w:sz w:val="20"/>
                <w:szCs w:val="20"/>
              </w:rPr>
              <w:t xml:space="preserve">All ablations showed directional improvement; reported in §6.1.</w:t>
            </w:r>
            <w:r/>
          </w:p>
        </w:tc>
      </w:tr>
    </w:tbl>
    <w:p w14:paraId="196209AF">
      <w:pPr>
        <w:pBdr/>
        <w:spacing w:after="240" w:before="80"/>
        <w:ind/>
        <w:jc w:val="center"/>
        <w:rPr/>
      </w:pPr>
      <w:r>
        <w:rPr>
          <w:rFonts w:ascii="Arial" w:hAnsi="Arial" w:eastAsia="Arial" w:cs="Arial"/>
          <w:i/>
          <w:iCs/>
          <w:sz w:val="20"/>
          <w:szCs w:val="20"/>
        </w:rPr>
        <w:t xml:space="preserve">Table 9: Risk Register</w:t>
      </w:r>
      <w:r/>
    </w:p>
    <w:p w14:paraId="7EFD971C">
      <w:pPr>
        <w:pStyle w:val="909"/>
        <w:pBdr/>
        <w:spacing w:after="160" w:before="300"/>
        <w:ind/>
        <w:rPr/>
      </w:pPr>
      <w:r>
        <w:rPr>
          <w:rFonts w:ascii="Arial" w:hAnsi="Arial" w:eastAsia="Arial" w:cs="Arial"/>
          <w:b/>
          <w:bCs/>
          <w:sz w:val="28"/>
          <w:szCs w:val="28"/>
        </w:rPr>
        <w:t xml:space="preserve">5.4 Deviations from Original Plan</w:t>
      </w:r>
      <w:r/>
    </w:p>
    <w:p w14:paraId="25AF6983">
      <w:pPr>
        <w:pBdr/>
        <w:spacing w:after="160" w:line="360" w:lineRule="auto"/>
        <w:ind/>
        <w:jc w:val="both"/>
        <w:rPr/>
      </w:pPr>
      <w:r>
        <w:rPr>
          <w:rFonts w:ascii="Arial" w:hAnsi="Arial" w:eastAsia="Arial" w:cs="Arial"/>
          <w:b/>
          <w:bCs/>
          <w:sz w:val="24"/>
          <w:szCs w:val="24"/>
        </w:rPr>
        <w:t xml:space="preserve">Deviation 1 — K-selection added:</w:t>
      </w:r>
      <w:r>
        <w:rPr>
          <w:rFonts w:ascii="Arial" w:hAnsi="Arial" w:eastAsia="Arial" w:cs="Arial"/>
          <w:sz w:val="24"/>
          <w:szCs w:val="24"/>
        </w:rPr>
        <w:t xml:space="preserve"> The original plan assumed K=8 (one per visible cat body part). Empirical K-selection showed K=10 maximised silhouette (0.61 vs. 0.48 for K=8). The additional two clusters </w:t>
      </w:r>
      <w:r>
        <w:rPr>
          <w:rFonts w:ascii="Arial" w:hAnsi="Arial" w:eastAsia="Arial" w:cs="Arial"/>
          <w:sz w:val="24"/>
          <w:szCs w:val="24"/>
        </w:rPr>
        <w:t xml:space="preserve">captured left/right ear distinction not anticipated in the original plan. This deviation added two days of work but was justified by the improved cluster quality — and taught me not to anchor design parameters on domain priors without empirical validation.</w:t>
      </w:r>
      <w:r/>
    </w:p>
    <w:p w14:paraId="102A4B98">
      <w:pPr>
        <w:pBdr/>
        <w:spacing w:after="160" w:line="360" w:lineRule="auto"/>
        <w:ind/>
        <w:jc w:val="both"/>
        <w:rPr/>
      </w:pPr>
      <w:r>
        <w:rPr>
          <w:rFonts w:ascii="Arial" w:hAnsi="Arial" w:eastAsia="Arial" w:cs="Arial"/>
          <w:b/>
          <w:bCs/>
          <w:sz w:val="24"/>
          <w:szCs w:val="24"/>
        </w:rPr>
        <w:t xml:space="preserve">Deviation 2 — PSFTT lab pipeline deferred to reduced scope:</w:t>
      </w:r>
      <w:r>
        <w:rPr>
          <w:rFonts w:ascii="Arial" w:hAnsi="Arial" w:eastAsia="Arial" w:cs="Arial"/>
          <w:sz w:val="24"/>
          <w:szCs w:val="24"/>
        </w:rPr>
        <w:t xml:space="preserve"> The original plan included MIMIC-IV external validation for the lab pipeline. MIMIC-IV data access took longer than anticipated, and the pre-training step was computationally</w:t>
      </w:r>
      <w:r>
        <w:rPr>
          <w:rFonts w:ascii="Arial" w:hAnsi="Arial" w:eastAsia="Arial" w:cs="Arial"/>
          <w:sz w:val="24"/>
          <w:szCs w:val="24"/>
        </w:rPr>
        <w:t xml:space="preserve"> heavier than estimated. The MIMIC-IV transfer experiment was deferred to future work. The NHANES pipeline still provides a full proof-of-concept for the tabular domain, and the MIMIC-IV experiment is documented as the most important future work direction.</w:t>
      </w:r>
      <w:r/>
    </w:p>
    <w:p w14:paraId="664933CF">
      <w:pPr>
        <w:pBdr/>
        <w:spacing/>
        <w:ind/>
        <w:rPr/>
      </w:pPr>
      <w:r>
        <w:br w:type="page" w:clear="all"/>
      </w:r>
      <w:r/>
    </w:p>
    <w:p w14:paraId="7D8E17FD">
      <w:pPr>
        <w:pStyle w:val="908"/>
        <w:pBdr/>
        <w:spacing w:after="200" w:before="400"/>
        <w:ind/>
        <w:rPr/>
      </w:pPr>
      <w:r>
        <w:rPr>
          <w:rFonts w:ascii="Arial" w:hAnsi="Arial" w:eastAsia="Arial" w:cs="Arial"/>
          <w:b/>
          <w:bCs/>
          <w:sz w:val="32"/>
          <w:szCs w:val="32"/>
        </w:rPr>
        <w:t xml:space="preserve">6. Evaluation, Reflection and Ethical Implications</w:t>
      </w:r>
      <w:r/>
    </w:p>
    <w:p w14:paraId="72C75432">
      <w:pPr>
        <w:pBdr/>
        <w:spacing w:after="160" w:line="360" w:lineRule="auto"/>
        <w:ind/>
        <w:jc w:val="both"/>
        <w:rPr/>
      </w:pPr>
      <w:r>
        <w:rPr>
          <w:rFonts w:ascii="Arial" w:hAnsi="Arial" w:eastAsia="Arial" w:cs="Arial"/>
          <w:sz w:val="24"/>
          <w:szCs w:val="24"/>
        </w:rPr>
        <w:t xml:space="preserve">The evaluation structure follows Doshi-Velez and Kim (2017)'s three-level framework for interpretability evaluation: functionally-grounded (automated metrics), human-grounded (semantic accuracy </w:t>
      </w:r>
      <w:r>
        <w:rPr>
          <w:rFonts w:ascii="Arial" w:hAnsi="Arial" w:eastAsia="Arial" w:cs="Arial"/>
          <w:sz w:val="24"/>
          <w:szCs w:val="24"/>
        </w:rPr>
        <w:t xml:space="preserve">by annotators), and application-grounded (end-to-end classification performance). Every result is framed using the gap-pillar-experiment-result template from the dissertation plan: "Paper X identified gap Y... we designed Z... experiment E shows result R."</w:t>
      </w:r>
      <w:r/>
    </w:p>
    <w:p w14:paraId="5C5DAD96">
      <w:pPr>
        <w:pStyle w:val="909"/>
        <w:pBdr/>
        <w:spacing w:after="160" w:before="300"/>
        <w:ind/>
        <w:rPr/>
      </w:pPr>
      <w:r>
        <w:rPr>
          <w:rFonts w:ascii="Arial" w:hAnsi="Arial" w:eastAsia="Arial" w:cs="Arial"/>
          <w:b/>
          <w:bCs/>
          <w:sz w:val="28"/>
          <w:szCs w:val="28"/>
        </w:rPr>
        <w:t xml:space="preserve">6.1 Experimental Results and Analysis</w:t>
      </w:r>
      <w:r/>
    </w:p>
    <w:p w14:paraId="5A58C0B5">
      <w:pPr>
        <w:pStyle w:val="910"/>
        <w:pBdr/>
        <w:spacing w:after="120" w:before="240"/>
        <w:ind/>
        <w:rPr/>
      </w:pPr>
      <w:r>
        <w:rPr>
          <w:rFonts w:ascii="Arial" w:hAnsi="Arial" w:eastAsia="Arial" w:cs="Arial"/>
          <w:b/>
          <w:bCs/>
          <w:sz w:val="26"/>
          <w:szCs w:val="26"/>
        </w:rPr>
        <w:t xml:space="preserve">6.1.1 Multi-Layer Ablation (Gap 2 Evidence)</w:t>
      </w:r>
      <w:r/>
    </w:p>
    <w:p w14:paraId="273CADDE">
      <w:pPr>
        <w:pBdr/>
        <w:spacing w:after="160" w:line="360" w:lineRule="auto"/>
        <w:ind/>
        <w:jc w:val="both"/>
        <w:rPr/>
      </w:pPr>
      <w:r>
        <w:rPr>
          <w:rFonts w:ascii="Arial" w:hAnsi="Arial" w:eastAsia="Arial" w:cs="Arial"/>
          <w:sz w:val="24"/>
          <w:szCs w:val="24"/>
        </w:rPr>
        <w:t xml:space="preserve">DINO (Caron et al., 2021) identified that intermediate layer structure is unexplored. The following ablation directly tests whether multi-layer concatenation produces better concept clusters than single-layer features:</w:t>
      </w:r>
      <w:r/>
    </w:p>
    <w:p w14:paraId="773BA48C">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272"/>
        <w:gridCol w:w="2183"/>
        <w:gridCol w:w="1207"/>
        <w:gridCol w:w="1092"/>
        <w:gridCol w:w="1192"/>
        <w:gridCol w:w="1130"/>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12F746C3">
            <w:pPr>
              <w:pBdr/>
              <w:spacing/>
              <w:ind/>
              <w:rPr/>
            </w:pPr>
            <w:r>
              <w:rPr>
                <w:rFonts w:ascii="Arial" w:hAnsi="Arial" w:eastAsia="Arial" w:cs="Arial"/>
                <w:b/>
                <w:bCs/>
                <w:sz w:val="20"/>
                <w:szCs w:val="20"/>
              </w:rPr>
              <w:t xml:space="preserve">Variant</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40B823DE">
            <w:pPr>
              <w:pBdr/>
              <w:spacing/>
              <w:ind/>
              <w:rPr/>
            </w:pPr>
            <w:r>
              <w:rPr>
                <w:rFonts w:ascii="Arial" w:hAnsi="Arial" w:eastAsia="Arial" w:cs="Arial"/>
                <w:b/>
                <w:bCs/>
                <w:sz w:val="20"/>
                <w:szCs w:val="20"/>
              </w:rPr>
              <w:t xml:space="preserve">Features Used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2897853">
            <w:pPr>
              <w:pBdr/>
              <w:spacing/>
              <w:ind/>
              <w:rPr/>
            </w:pPr>
            <w:r>
              <w:rPr>
                <w:rFonts w:ascii="Arial" w:hAnsi="Arial" w:eastAsia="Arial" w:cs="Arial"/>
                <w:b/>
                <w:bCs/>
                <w:sz w:val="20"/>
                <w:szCs w:val="20"/>
              </w:rPr>
              <w:t xml:space="preserve">Silhouette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491AF5D">
            <w:pPr>
              <w:pBdr/>
              <w:spacing/>
              <w:ind/>
              <w:rPr/>
            </w:pPr>
            <w:r>
              <w:rPr>
                <w:rFonts w:ascii="Arial" w:hAnsi="Arial" w:eastAsia="Arial" w:cs="Arial"/>
                <w:b/>
                <w:bCs/>
                <w:sz w:val="20"/>
                <w:szCs w:val="20"/>
              </w:rPr>
              <w:t xml:space="preserve">NMI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2658CF2">
            <w:pPr>
              <w:pBdr/>
              <w:spacing/>
              <w:ind/>
              <w:rPr/>
            </w:pPr>
            <w:r>
              <w:rPr>
                <w:rFonts w:ascii="Arial" w:hAnsi="Arial" w:eastAsia="Arial" w:cs="Arial"/>
                <w:b/>
                <w:bCs/>
                <w:sz w:val="20"/>
                <w:szCs w:val="20"/>
              </w:rPr>
              <w:t xml:space="preserve">Class Purity ↑</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4C86D4E2">
            <w:pPr>
              <w:pBdr/>
              <w:spacing/>
              <w:ind/>
              <w:rPr/>
            </w:pPr>
            <w:r>
              <w:rPr>
                <w:rFonts w:ascii="Arial" w:hAnsi="Arial" w:eastAsia="Arial" w:cs="Arial"/>
                <w:b/>
                <w:bCs/>
                <w:sz w:val="20"/>
                <w:szCs w:val="20"/>
              </w:rPr>
              <w:t xml:space="preserve">Semantic Acc ↑</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502697C0">
            <w:pPr>
              <w:pBdr/>
              <w:spacing/>
              <w:ind/>
              <w:rPr/>
            </w:pPr>
            <w:r>
              <w:rPr>
                <w:rFonts w:ascii="Arial" w:hAnsi="Arial" w:eastAsia="Arial" w:cs="Arial"/>
                <w:sz w:val="20"/>
                <w:szCs w:val="20"/>
              </w:rPr>
              <w:t xml:space="preserve">A — Full (multi-layer)</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725E9204">
            <w:pPr>
              <w:pBdr/>
              <w:spacing/>
              <w:ind/>
              <w:rPr/>
            </w:pPr>
            <w:r>
              <w:rPr>
                <w:rFonts w:ascii="Arial" w:hAnsi="Arial" w:eastAsia="Arial" w:cs="Arial"/>
                <w:sz w:val="20"/>
                <w:szCs w:val="20"/>
              </w:rPr>
              <w:t xml:space="preserve">L8+L10+L12 (1152-dim → PCA 128)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7F492F5">
            <w:pPr>
              <w:pBdr/>
              <w:spacing/>
              <w:ind/>
              <w:rPr/>
            </w:pPr>
            <w:r>
              <w:rPr>
                <w:rFonts w:ascii="Arial" w:hAnsi="Arial" w:eastAsia="Arial" w:cs="Arial"/>
                <w:sz w:val="20"/>
                <w:szCs w:val="20"/>
              </w:rPr>
              <w:t xml:space="preserve">0.61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FE01285">
            <w:pPr>
              <w:pBdr/>
              <w:spacing/>
              <w:ind/>
              <w:rPr/>
            </w:pPr>
            <w:r>
              <w:rPr>
                <w:rFonts w:ascii="Arial" w:hAnsi="Arial" w:eastAsia="Arial" w:cs="Arial"/>
                <w:sz w:val="20"/>
                <w:szCs w:val="20"/>
              </w:rPr>
              <w:t xml:space="preserve">0.58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CCBAFB8">
            <w:pPr>
              <w:pBdr/>
              <w:spacing/>
              <w:ind/>
              <w:rPr/>
            </w:pPr>
            <w:r>
              <w:rPr>
                <w:rFonts w:ascii="Arial" w:hAnsi="Arial" w:eastAsia="Arial" w:cs="Arial"/>
                <w:sz w:val="20"/>
                <w:szCs w:val="20"/>
              </w:rPr>
              <w:t xml:space="preserve">0.79 ±0.01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34A61966">
            <w:pPr>
              <w:pBdr/>
              <w:spacing/>
              <w:ind/>
              <w:rPr/>
            </w:pPr>
            <w:r>
              <w:rPr>
                <w:rFonts w:ascii="Arial" w:hAnsi="Arial" w:eastAsia="Arial" w:cs="Arial"/>
                <w:sz w:val="20"/>
                <w:szCs w:val="20"/>
              </w:rPr>
              <w:t xml:space="preserve">82% ±2%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41C5EBEC">
            <w:pPr>
              <w:pBdr/>
              <w:spacing/>
              <w:ind/>
              <w:rPr/>
            </w:pPr>
            <w:r>
              <w:rPr>
                <w:rFonts w:ascii="Arial" w:hAnsi="Arial" w:eastAsia="Arial" w:cs="Arial"/>
                <w:sz w:val="20"/>
                <w:szCs w:val="20"/>
              </w:rPr>
              <w:t xml:space="preserve">B — Single-layer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6DD66224">
            <w:pPr>
              <w:pBdr/>
              <w:spacing/>
              <w:ind/>
              <w:rPr/>
            </w:pPr>
            <w:r>
              <w:rPr>
                <w:rFonts w:ascii="Arial" w:hAnsi="Arial" w:eastAsia="Arial" w:cs="Arial"/>
                <w:sz w:val="20"/>
                <w:szCs w:val="20"/>
              </w:rPr>
              <w:t xml:space="preserve">L12 only (384-dim → PCA 64)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48EF361">
            <w:pPr>
              <w:pBdr/>
              <w:spacing/>
              <w:ind/>
              <w:rPr/>
            </w:pPr>
            <w:r>
              <w:rPr>
                <w:rFonts w:ascii="Arial" w:hAnsi="Arial" w:eastAsia="Arial" w:cs="Arial"/>
                <w:sz w:val="20"/>
                <w:szCs w:val="20"/>
              </w:rPr>
              <w:t xml:space="preserve">0.50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A74B8E0">
            <w:pPr>
              <w:pBdr/>
              <w:spacing/>
              <w:ind/>
              <w:rPr/>
            </w:pPr>
            <w:r>
              <w:rPr>
                <w:rFonts w:ascii="Arial" w:hAnsi="Arial" w:eastAsia="Arial" w:cs="Arial"/>
                <w:sz w:val="20"/>
                <w:szCs w:val="20"/>
              </w:rPr>
              <w:t xml:space="preserve">0.44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115E5F2">
            <w:pPr>
              <w:pBdr/>
              <w:spacing/>
              <w:ind/>
              <w:rPr/>
            </w:pPr>
            <w:r>
              <w:rPr>
                <w:rFonts w:ascii="Arial" w:hAnsi="Arial" w:eastAsia="Arial" w:cs="Arial"/>
                <w:sz w:val="20"/>
                <w:szCs w:val="20"/>
              </w:rPr>
              <w:t xml:space="preserve">0.68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2A0F910A">
            <w:pPr>
              <w:pBdr/>
              <w:spacing/>
              <w:ind/>
              <w:rPr/>
            </w:pPr>
            <w:r>
              <w:rPr>
                <w:rFonts w:ascii="Arial" w:hAnsi="Arial" w:eastAsia="Arial" w:cs="Arial"/>
                <w:sz w:val="20"/>
                <w:szCs w:val="20"/>
              </w:rPr>
              <w:t xml:space="preserve">61% ±3%</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78ECBA68">
            <w:pPr>
              <w:pBdr/>
              <w:spacing/>
              <w:ind/>
              <w:rPr/>
            </w:pPr>
            <w:r>
              <w:rPr>
                <w:rFonts w:ascii="Arial" w:hAnsi="Arial" w:eastAsia="Arial" w:cs="Arial"/>
                <w:sz w:val="20"/>
                <w:szCs w:val="20"/>
              </w:rPr>
              <w:t xml:space="preserve">C — No FG masking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293D7204">
            <w:pPr>
              <w:pBdr/>
              <w:spacing/>
              <w:ind/>
              <w:rPr/>
            </w:pPr>
            <w:r>
              <w:rPr>
                <w:rFonts w:ascii="Arial" w:hAnsi="Arial" w:eastAsia="Arial" w:cs="Arial"/>
                <w:sz w:val="20"/>
                <w:szCs w:val="20"/>
              </w:rPr>
              <w:t xml:space="preserve">L8+L10+L12, random patch sample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1125170">
            <w:pPr>
              <w:pBdr/>
              <w:spacing/>
              <w:ind/>
              <w:rPr/>
            </w:pPr>
            <w:r>
              <w:rPr>
                <w:rFonts w:ascii="Arial" w:hAnsi="Arial" w:eastAsia="Arial" w:cs="Arial"/>
                <w:sz w:val="20"/>
                <w:szCs w:val="20"/>
              </w:rPr>
              <w:t xml:space="preserve">0.54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7FDB10E">
            <w:pPr>
              <w:pBdr/>
              <w:spacing/>
              <w:ind/>
              <w:rPr/>
            </w:pPr>
            <w:r>
              <w:rPr>
                <w:rFonts w:ascii="Arial" w:hAnsi="Arial" w:eastAsia="Arial" w:cs="Arial"/>
                <w:sz w:val="20"/>
                <w:szCs w:val="20"/>
              </w:rPr>
              <w:t xml:space="preserve">0.49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34532D4">
            <w:pPr>
              <w:pBdr/>
              <w:spacing/>
              <w:ind/>
              <w:rPr/>
            </w:pPr>
            <w:r>
              <w:rPr>
                <w:rFonts w:ascii="Arial" w:hAnsi="Arial" w:eastAsia="Arial" w:cs="Arial"/>
                <w:sz w:val="20"/>
                <w:szCs w:val="20"/>
              </w:rPr>
              <w:t xml:space="preserve">0.72 ±0.02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66C0D90B">
            <w:pPr>
              <w:pBdr/>
              <w:spacing/>
              <w:ind/>
              <w:rPr/>
            </w:pPr>
            <w:r>
              <w:rPr>
                <w:rFonts w:ascii="Arial" w:hAnsi="Arial" w:eastAsia="Arial" w:cs="Arial"/>
                <w:sz w:val="20"/>
                <w:szCs w:val="20"/>
              </w:rPr>
              <w:t xml:space="preserve">68% ±3%</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300" w:type="dxa"/>
          </w:tcPr>
          <w:p w14:paraId="19F4009B">
            <w:pPr>
              <w:pBdr/>
              <w:spacing/>
              <w:ind/>
              <w:rPr/>
            </w:pPr>
            <w:r>
              <w:rPr>
                <w:rFonts w:ascii="Arial" w:hAnsi="Arial" w:eastAsia="Arial" w:cs="Arial"/>
                <w:sz w:val="20"/>
                <w:szCs w:val="20"/>
              </w:rPr>
              <w:t xml:space="preserve">D — No fine-tuning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200" w:type="dxa"/>
          </w:tcPr>
          <w:p w14:paraId="615C4F6C">
            <w:pPr>
              <w:pBdr/>
              <w:spacing/>
              <w:ind/>
              <w:rPr/>
            </w:pPr>
            <w:r>
              <w:rPr>
                <w:rFonts w:ascii="Arial" w:hAnsi="Arial" w:eastAsia="Arial" w:cs="Arial"/>
                <w:sz w:val="20"/>
                <w:szCs w:val="20"/>
              </w:rPr>
              <w:t xml:space="preserve">L8+L10+L12, pre-trained DINO only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B51803E">
            <w:pPr>
              <w:pBdr/>
              <w:spacing/>
              <w:ind/>
              <w:rPr/>
            </w:pPr>
            <w:r>
              <w:rPr>
                <w:rFonts w:ascii="Arial" w:hAnsi="Arial" w:eastAsia="Arial" w:cs="Arial"/>
                <w:sz w:val="20"/>
                <w:szCs w:val="20"/>
              </w:rPr>
              <w:t xml:space="preserve">0.56 ±0.01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29E357B">
            <w:pPr>
              <w:pBdr/>
              <w:spacing/>
              <w:ind/>
              <w:rPr/>
            </w:pPr>
            <w:r>
              <w:rPr>
                <w:rFonts w:ascii="Arial" w:hAnsi="Arial" w:eastAsia="Arial" w:cs="Arial"/>
                <w:sz w:val="20"/>
                <w:szCs w:val="20"/>
              </w:rPr>
              <w:t xml:space="preserve">0.52 ±0.01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14ED6584">
            <w:pPr>
              <w:pBdr/>
              <w:spacing/>
              <w:ind/>
              <w:rPr/>
            </w:pPr>
            <w:r>
              <w:rPr>
                <w:rFonts w:ascii="Arial" w:hAnsi="Arial" w:eastAsia="Arial" w:cs="Arial"/>
                <w:sz w:val="20"/>
                <w:szCs w:val="20"/>
              </w:rPr>
              <w:t xml:space="preserve">0.74 ±0.02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076" w:type="dxa"/>
          </w:tcPr>
          <w:p w14:paraId="12AABFCA">
            <w:pPr>
              <w:pBdr/>
              <w:spacing/>
              <w:ind/>
              <w:rPr/>
            </w:pPr>
            <w:r>
              <w:rPr>
                <w:rFonts w:ascii="Arial" w:hAnsi="Arial" w:eastAsia="Arial" w:cs="Arial"/>
                <w:sz w:val="20"/>
                <w:szCs w:val="20"/>
              </w:rPr>
              <w:t xml:space="preserve">73% ±3%</w:t>
            </w:r>
            <w:r/>
          </w:p>
        </w:tc>
      </w:tr>
    </w:tbl>
    <w:p w14:paraId="611ABF29">
      <w:pPr>
        <w:pBdr/>
        <w:spacing w:after="240" w:before="80"/>
        <w:ind/>
        <w:jc w:val="center"/>
        <w:rPr/>
      </w:pPr>
      <w:r>
        <w:rPr>
          <w:rFonts w:ascii="Arial" w:hAnsi="Arial" w:eastAsia="Arial" w:cs="Arial"/>
          <w:i/>
          <w:iCs/>
          <w:sz w:val="20"/>
          <w:szCs w:val="20"/>
        </w:rPr>
        <w:t xml:space="preserve">Table 10: Ablation Results — each variant removes one domain knowledge component</w:t>
      </w:r>
      <w:r/>
    </w:p>
    <w:p w14:paraId="2E0F1C57">
      <w:pPr>
        <w:pBdr/>
        <w:spacing w:after="160" w:line="360" w:lineRule="auto"/>
        <w:ind/>
        <w:jc w:val="both"/>
        <w:rPr/>
      </w:pPr>
      <w:r>
        <w:rPr>
          <w:rFonts w:ascii="Arial" w:hAnsi="Arial" w:eastAsia="Arial" w:cs="Arial"/>
          <w:sz w:val="24"/>
          <w:szCs w:val="24"/>
        </w:rPr>
        <w:t xml:space="preserve">Multi-layer features (Variant A) outperform single-layer features (Variant B) on all metrics: silhouette improves by 22% (0.61 vs. 0.50), NMI improves by 32%, class purity improves by 16%, and semantic accuracy improves by 21 p</w:t>
      </w:r>
      <w:r>
        <w:rPr>
          <w:rFonts w:ascii="Arial" w:hAnsi="Arial" w:eastAsia="Arial" w:cs="Arial"/>
          <w:sz w:val="24"/>
          <w:szCs w:val="24"/>
        </w:rPr>
        <w:t xml:space="preserve">ercentage points. This provides direct evidence for Gap 2: intermediate transformer layers carry concept structure that single-layer approaches miss. The finding supports DINO's unexplored claim and extends Amir et al. (2022) who used only the final block.</w:t>
      </w:r>
      <w:r/>
    </w:p>
    <w:p w14:paraId="04E23A28">
      <w:pPr>
        <w:pBdr/>
        <w:spacing w:after="160" w:line="360" w:lineRule="auto"/>
        <w:ind/>
        <w:jc w:val="both"/>
        <w:rPr/>
      </w:pPr>
      <w:r>
        <w:rPr>
          <w:rFonts w:ascii="Arial" w:hAnsi="Arial" w:eastAsia="Arial" w:cs="Arial"/>
          <w:sz w:val="24"/>
          <w:szCs w:val="24"/>
        </w:rPr>
        <w:t xml:space="preserve">Foreground masking (Variant C vs. A) contributes a further improvement in all metrics, confirming that attention-guided masking produces semantically </w:t>
      </w:r>
      <w:r>
        <w:rPr>
          <w:rFonts w:ascii="Arial" w:hAnsi="Arial" w:eastAsia="Arial" w:cs="Arial"/>
          <w:sz w:val="24"/>
          <w:szCs w:val="24"/>
        </w:rPr>
        <w:t xml:space="preserve">cleaner foreground patches than random sampling — addressing the ACE gap. Semantic fine-tuning (Variant D vs. A) provides additional cluster tightening, with post-FT silhouette 8% above pre-FT, confirming that the pseudo-label bootstrap loop is beneficial.</w:t>
      </w:r>
      <w:r/>
    </w:p>
    <w:p>
      <w:pPr>
        <w:pBdr/>
        <w:spacing w:after="80" w:before="80"/>
        <w:ind/>
        <w:jc w:val="center"/>
        <w:rPr/>
      </w:pPr>
      <w:r>
        <mc:AlternateContent>
          <mc:Choice Requires="wpg">
            <w:drawing>
              <wp:inline xmlns:wp="http://schemas.openxmlformats.org/drawingml/2006/wordprocessingDrawing" distT="0" distB="0" distL="0" distR="0">
                <wp:extent cx="5762256" cy="2214127"/>
                <wp:effectExtent l="0" t="0" r="0" b="0"/>
                <wp:docPr id="1" name="Figure_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at"/>
                        <pic:cNvPicPr>
                          <a:picLocks noChangeAspect="1"/>
                        </pic:cNvPicPr>
                        <pic:nvPr/>
                      </pic:nvPicPr>
                      <pic:blipFill rotWithShape="1">
                        <a:blip r:embed="rId11"/>
                        <a:stretch/>
                      </pic:blipFill>
                      <pic:spPr bwMode="auto">
                        <a:xfrm>
                          <a:off x="0" y="0"/>
                          <a:ext cx="5762256" cy="2214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72pt;height:174.34pt;mso-wrap-distance-left:0.00pt;mso-wrap-distance-top:0.00pt;mso-wrap-distance-right:0.00pt;mso-wrap-distance-bottom:0.00pt;z-index:1;" stroked="false">
                <v:imagedata r:id="rId11" o:title=""/>
                <o:lock v:ext="edit" rotation="t"/>
              </v:shape>
            </w:pict>
          </mc:Fallback>
        </mc:AlternateContent>
      </w:r>
      <w:r/>
    </w:p>
    <w:p>
      <w:pPr>
        <w:pBdr/>
        <w:spacing w:after="80" w:before="80"/>
        <w:ind/>
        <w:jc w:val="center"/>
        <w:rPr/>
      </w:pPr>
      <w:r>
        <mc:AlternateContent>
          <mc:Choice Requires="wpg">
            <w:drawing>
              <wp:inline xmlns:wp="http://schemas.openxmlformats.org/drawingml/2006/wordprocessingDrawing" distT="0" distB="0" distL="0" distR="0">
                <wp:extent cx="5762256" cy="2214127"/>
                <wp:effectExtent l="0" t="0" r="0" b="0"/>
                <wp:docPr id="2" name="Figure_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ird"/>
                        <pic:cNvPicPr>
                          <a:picLocks noChangeAspect="1"/>
                        </pic:cNvPicPr>
                        <pic:nvPr/>
                      </pic:nvPicPr>
                      <pic:blipFill rotWithShape="1">
                        <a:blip r:embed="rId12"/>
                        <a:stretch/>
                      </pic:blipFill>
                      <pic:spPr bwMode="auto">
                        <a:xfrm>
                          <a:off x="0" y="0"/>
                          <a:ext cx="5762256" cy="2214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72pt;height:174.34pt;mso-wrap-distance-left:0.00pt;mso-wrap-distance-top:0.00pt;mso-wrap-distance-right:0.00pt;mso-wrap-distance-bottom:0.00pt;z-index:1;" stroked="false">
                <v:imagedata r:id="rId12" o:title=""/>
                <o:lock v:ext="edit" rotation="t"/>
              </v:shape>
            </w:pict>
          </mc:Fallback>
        </mc:AlternateContent>
      </w:r>
      <w:r/>
    </w:p>
    <w:p>
      <w:pPr>
        <w:pBdr/>
        <w:spacing w:after="80" w:before="80"/>
        <w:ind/>
        <w:jc w:val="center"/>
        <w:rPr/>
      </w:pPr>
      <w:r>
        <mc:AlternateContent>
          <mc:Choice Requires="wpg">
            <w:drawing>
              <wp:inline xmlns:wp="http://schemas.openxmlformats.org/drawingml/2006/wordprocessingDrawing" distT="0" distB="0" distL="0" distR="0">
                <wp:extent cx="5762256" cy="2214127"/>
                <wp:effectExtent l="0" t="0" r="0" b="0"/>
                <wp:docPr id="3" name="Figure_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ar"/>
                        <pic:cNvPicPr>
                          <a:picLocks noChangeAspect="1"/>
                        </pic:cNvPicPr>
                        <pic:nvPr/>
                      </pic:nvPicPr>
                      <pic:blipFill rotWithShape="1">
                        <a:blip r:embed="rId13"/>
                        <a:stretch/>
                      </pic:blipFill>
                      <pic:spPr bwMode="auto">
                        <a:xfrm>
                          <a:off x="0" y="0"/>
                          <a:ext cx="5762256" cy="2214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72pt;height:174.34pt;mso-wrap-distance-left:0.00pt;mso-wrap-distance-top:0.00pt;mso-wrap-distance-right:0.00pt;mso-wrap-distance-bottom:0.00pt;z-index:1;" stroked="false">
                <v:imagedata r:id="rId13" o:title=""/>
                <o:lock v:ext="edit" rotation="t"/>
              </v:shape>
            </w:pict>
          </mc:Fallback>
        </mc:AlternateContent>
      </w:r>
      <w:r/>
    </w:p>
    <w:p>
      <w:pPr>
        <w:pBdr/>
        <w:spacing w:after="160" w:before="40"/>
        <w:ind/>
        <w:jc w:val="center"/>
        <w:rPr/>
      </w:pPr>
      <w:r>
        <w:rPr>
          <w:rFonts w:ascii="Arial" w:hAnsi="Arial" w:eastAsia="Arial" w:cs="Arial"/>
          <w:i/>
          <w:iCs/>
          <w:sz w:val="20"/>
          <w:szCs w:val="20"/>
        </w:rPr>
        <w:t xml:space="preserve">Figure 2: Semantic part maps (left) and concept contribution bar charts (right) for cat, bird, and car examples. Colour regions correspond to discovered concept clusters; bar lengths show concept activation × learned weight.</w:t>
      </w:r>
      <w:r/>
    </w:p>
    <w:p w14:paraId="52A2E396">
      <w:pPr>
        <w:pStyle w:val="910"/>
        <w:pBdr/>
        <w:spacing w:after="120" w:before="240"/>
        <w:ind/>
        <w:rPr/>
      </w:pPr>
      <w:r>
        <w:rPr>
          <w:rFonts w:ascii="Arial" w:hAnsi="Arial" w:eastAsia="Arial" w:cs="Arial"/>
          <w:b/>
          <w:bCs/>
          <w:sz w:val="26"/>
          <w:szCs w:val="26"/>
        </w:rPr>
        <w:t xml:space="preserve">6.1.2 Classification Performance — Concepts vs Raw Features (Gap 1 Evidence)</w:t>
      </w:r>
      <w:r/>
    </w:p>
    <w:p w14:paraId="2348D571">
      <w:pPr>
        <w:pBdr/>
        <w:spacing w:after="160" w:line="360" w:lineRule="auto"/>
        <w:ind/>
        <w:jc w:val="both"/>
        <w:rPr/>
      </w:pPr>
      <w:r>
        <w:rPr>
          <w:rFonts w:ascii="Arial" w:hAnsi="Arial" w:eastAsia="Arial" w:cs="Arial"/>
          <w:sz w:val="24"/>
          <w:szCs w:val="24"/>
        </w:rPr>
        <w:t xml:space="preserve">The core claim — that concept-based classification does not sacrifice accuracy — is tested directly:</w:t>
      </w:r>
      <w:r/>
    </w:p>
    <w:p w14:paraId="6841DD3F">
      <w:pPr>
        <w:pBdr/>
        <w:spacing w:after="80" w:before="80"/>
        <w:ind/>
        <w:rPr/>
      </w:pPr>
      <w:r/>
      <w:r/>
    </w:p>
    <w:tbl>
      <w:tblPr>
        <w:tblStyle w:val="915"/>
        <w:tblInd w:w="0" w:type="dxa"/>
        <w:tblW w:w="94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388"/>
        <w:gridCol w:w="2384"/>
        <w:gridCol w:w="1141"/>
        <w:gridCol w:w="1097"/>
        <w:gridCol w:w="1097"/>
        <w:gridCol w:w="1369"/>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6E1A035">
            <w:pPr>
              <w:pBdr/>
              <w:spacing/>
              <w:ind/>
              <w:rPr/>
            </w:pPr>
            <w:r>
              <w:rPr>
                <w:rFonts w:ascii="Arial" w:hAnsi="Arial" w:eastAsia="Arial" w:cs="Arial"/>
                <w:b/>
                <w:bCs/>
                <w:sz w:val="20"/>
                <w:szCs w:val="20"/>
              </w:rPr>
              <w:t xml:space="preserve">Classifier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B9925B3">
            <w:pPr>
              <w:pBdr/>
              <w:spacing/>
              <w:ind/>
              <w:rPr/>
            </w:pPr>
            <w:r>
              <w:rPr>
                <w:rFonts w:ascii="Arial" w:hAnsi="Arial" w:eastAsia="Arial" w:cs="Arial"/>
                <w:b/>
                <w:bCs/>
                <w:sz w:val="20"/>
                <w:szCs w:val="20"/>
              </w:rPr>
              <w:t xml:space="preserve">Features</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269B6243">
            <w:pPr>
              <w:pBdr/>
              <w:spacing/>
              <w:ind/>
              <w:rPr/>
            </w:pPr>
            <w:r>
              <w:rPr>
                <w:rFonts w:ascii="Arial" w:hAnsi="Arial" w:eastAsia="Arial" w:cs="Arial"/>
                <w:b/>
                <w:bCs/>
                <w:sz w:val="20"/>
                <w:szCs w:val="20"/>
              </w:rPr>
              <w:t xml:space="preserve">Precision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5FCF907">
            <w:pPr>
              <w:pBdr/>
              <w:spacing/>
              <w:ind/>
              <w:rPr/>
            </w:pPr>
            <w:r>
              <w:rPr>
                <w:rFonts w:ascii="Arial" w:hAnsi="Arial" w:eastAsia="Arial" w:cs="Arial"/>
                <w:b/>
                <w:bCs/>
                <w:sz w:val="20"/>
                <w:szCs w:val="20"/>
              </w:rPr>
              <w:t xml:space="preserve">Recall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7E65221A">
            <w:pPr>
              <w:pBdr/>
              <w:spacing/>
              <w:ind/>
              <w:rPr/>
            </w:pPr>
            <w:r>
              <w:rPr>
                <w:rFonts w:ascii="Arial" w:hAnsi="Arial" w:eastAsia="Arial" w:cs="Arial"/>
                <w:b/>
                <w:bCs/>
                <w:sz w:val="20"/>
                <w:szCs w:val="20"/>
              </w:rPr>
              <w:t xml:space="preserve">Macro F1</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3613F89B">
            <w:pPr>
              <w:pBdr/>
              <w:spacing/>
              <w:ind/>
              <w:rPr/>
            </w:pPr>
            <w:r>
              <w:rPr>
                <w:rFonts w:ascii="Arial" w:hAnsi="Arial" w:eastAsia="Arial" w:cs="Arial"/>
                <w:b/>
                <w:bCs/>
                <w:sz w:val="20"/>
                <w:szCs w:val="20"/>
              </w:rPr>
              <w:t xml:space="preserve">AUC-ROC</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58034FC">
            <w:pPr>
              <w:pBdr/>
              <w:spacing/>
              <w:ind/>
              <w:rPr/>
            </w:pPr>
            <w:r>
              <w:rPr>
                <w:rFonts w:ascii="Arial" w:hAnsi="Arial" w:eastAsia="Arial" w:cs="Arial"/>
                <w:sz w:val="20"/>
                <w:szCs w:val="20"/>
              </w:rPr>
              <w:t xml:space="preserve">Baseline (raw DINO)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1CCA6F67">
            <w:pPr>
              <w:pBdr/>
              <w:spacing/>
              <w:ind/>
              <w:rPr/>
            </w:pPr>
            <w:r>
              <w:rPr>
                <w:rFonts w:ascii="Arial" w:hAnsi="Arial" w:eastAsia="Arial" w:cs="Arial"/>
                <w:sz w:val="20"/>
                <w:szCs w:val="20"/>
              </w:rPr>
              <w:t xml:space="preserve">Raw L12 features (384-dim)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B8B0523">
            <w:pPr>
              <w:pBdr/>
              <w:spacing/>
              <w:ind/>
              <w:rPr/>
            </w:pPr>
            <w:r>
              <w:rPr>
                <w:rFonts w:ascii="Arial" w:hAnsi="Arial" w:eastAsia="Arial" w:cs="Arial"/>
                <w:sz w:val="20"/>
                <w:szCs w:val="20"/>
              </w:rPr>
              <w:t xml:space="preserve">0.71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9907266">
            <w:pPr>
              <w:pBdr/>
              <w:spacing/>
              <w:ind/>
              <w:rPr/>
            </w:pPr>
            <w:r>
              <w:rPr>
                <w:rFonts w:ascii="Arial" w:hAnsi="Arial" w:eastAsia="Arial" w:cs="Arial"/>
                <w:sz w:val="20"/>
                <w:szCs w:val="20"/>
              </w:rPr>
              <w:t xml:space="preserve">0.73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957346A">
            <w:pPr>
              <w:pBdr/>
              <w:spacing/>
              <w:ind/>
              <w:rPr/>
            </w:pPr>
            <w:r>
              <w:rPr>
                <w:rFonts w:ascii="Arial" w:hAnsi="Arial" w:eastAsia="Arial" w:cs="Arial"/>
                <w:sz w:val="20"/>
                <w:szCs w:val="20"/>
              </w:rPr>
              <w:t xml:space="preserve">0.71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27CE4488">
            <w:pPr>
              <w:pBdr/>
              <w:spacing/>
              <w:ind/>
              <w:rPr/>
            </w:pPr>
            <w:r>
              <w:rPr>
                <w:rFonts w:ascii="Arial" w:hAnsi="Arial" w:eastAsia="Arial" w:cs="Arial"/>
                <w:sz w:val="20"/>
                <w:szCs w:val="20"/>
              </w:rPr>
              <w:t xml:space="preserve">0.79</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FB5EC95">
            <w:pPr>
              <w:pBdr/>
              <w:spacing/>
              <w:ind/>
              <w:rPr/>
            </w:pPr>
            <w:r>
              <w:rPr>
                <w:rFonts w:ascii="Arial" w:hAnsi="Arial" w:eastAsia="Arial" w:cs="Arial"/>
                <w:sz w:val="20"/>
                <w:szCs w:val="20"/>
              </w:rPr>
              <w:t xml:space="preserve">DIFE concept-based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77D1D773">
            <w:pPr>
              <w:pBdr/>
              <w:spacing/>
              <w:ind/>
              <w:rPr/>
            </w:pPr>
            <w:r>
              <w:rPr>
                <w:rFonts w:ascii="Arial" w:hAnsi="Arial" w:eastAsia="Arial" w:cs="Arial"/>
                <w:sz w:val="20"/>
                <w:szCs w:val="20"/>
              </w:rPr>
              <w:t xml:space="preserve">Concept scores (30-dim)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AED3D0C">
            <w:pPr>
              <w:pBdr/>
              <w:spacing/>
              <w:ind/>
              <w:rPr/>
            </w:pPr>
            <w:r>
              <w:rPr>
                <w:rFonts w:ascii="Arial" w:hAnsi="Arial" w:eastAsia="Arial" w:cs="Arial"/>
                <w:sz w:val="20"/>
                <w:szCs w:val="20"/>
              </w:rPr>
              <w:t xml:space="preserve">0.98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1FD0221">
            <w:pPr>
              <w:pBdr/>
              <w:spacing/>
              <w:ind/>
              <w:rPr/>
            </w:pPr>
            <w:r>
              <w:rPr>
                <w:rFonts w:ascii="Arial" w:hAnsi="Arial" w:eastAsia="Arial" w:cs="Arial"/>
                <w:sz w:val="20"/>
                <w:szCs w:val="20"/>
              </w:rPr>
              <w:t xml:space="preserve">0.97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6858AAEA">
            <w:pPr>
              <w:pBdr/>
              <w:spacing/>
              <w:ind/>
              <w:rPr/>
            </w:pPr>
            <w:r>
              <w:rPr>
                <w:rFonts w:ascii="Arial" w:hAnsi="Arial" w:eastAsia="Arial" w:cs="Arial"/>
                <w:sz w:val="20"/>
                <w:szCs w:val="20"/>
              </w:rPr>
              <w:t xml:space="preserve">0.97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0BEE19F8">
            <w:pPr>
              <w:pBdr/>
              <w:spacing/>
              <w:ind/>
              <w:rPr/>
            </w:pPr>
            <w:r>
              <w:rPr>
                <w:rFonts w:ascii="Arial" w:hAnsi="Arial" w:eastAsia="Arial" w:cs="Arial"/>
                <w:sz w:val="20"/>
                <w:szCs w:val="20"/>
              </w:rPr>
              <w:t xml:space="preserve">0.99</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C4819A2">
            <w:pPr>
              <w:pBdr/>
              <w:spacing/>
              <w:ind/>
              <w:rPr/>
            </w:pPr>
            <w:r>
              <w:rPr>
                <w:rFonts w:ascii="Arial" w:hAnsi="Arial" w:eastAsia="Arial" w:cs="Arial"/>
                <w:sz w:val="20"/>
                <w:szCs w:val="20"/>
              </w:rPr>
              <w:t xml:space="preserve">Improvement</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8366DD7">
            <w:pPr>
              <w:pBdr/>
              <w:spacing/>
              <w:ind/>
              <w:rPr/>
            </w:pPr>
            <w:r>
              <w:rPr>
                <w:rFonts w:ascii="Arial" w:hAnsi="Arial" w:eastAsia="Arial" w:cs="Arial"/>
                <w:sz w:val="20"/>
                <w:szCs w:val="20"/>
              </w:rPr>
              <w:t xml:space="preserv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AC6DD4E">
            <w:pPr>
              <w:pBdr/>
              <w:spacing/>
              <w:ind/>
              <w:rPr/>
            </w:pPr>
            <w:r>
              <w:rPr>
                <w:rFonts w:ascii="Arial" w:hAnsi="Arial" w:eastAsia="Arial" w:cs="Arial"/>
                <w:sz w:val="20"/>
                <w:szCs w:val="20"/>
              </w:rPr>
              <w:t xml:space="preserve">+27pp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A1D9B33">
            <w:pPr>
              <w:pBdr/>
              <w:spacing/>
              <w:ind/>
              <w:rPr/>
            </w:pPr>
            <w:r>
              <w:rPr>
                <w:rFonts w:ascii="Arial" w:hAnsi="Arial" w:eastAsia="Arial" w:cs="Arial"/>
                <w:sz w:val="20"/>
                <w:szCs w:val="20"/>
              </w:rPr>
              <w:t xml:space="preserve">+24pp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53E8BBFC">
            <w:pPr>
              <w:pBdr/>
              <w:spacing/>
              <w:ind/>
              <w:rPr/>
            </w:pPr>
            <w:r>
              <w:rPr>
                <w:rFonts w:ascii="Arial" w:hAnsi="Arial" w:eastAsia="Arial" w:cs="Arial"/>
                <w:sz w:val="20"/>
                <w:szCs w:val="20"/>
              </w:rPr>
              <w:t xml:space="preserve">+26pp</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376" w:type="dxa"/>
          </w:tcPr>
          <w:p w14:paraId="533900A2">
            <w:pPr>
              <w:pBdr/>
              <w:spacing/>
              <w:ind/>
              <w:rPr/>
            </w:pPr>
            <w:r>
              <w:rPr>
                <w:rFonts w:ascii="Arial" w:hAnsi="Arial" w:eastAsia="Arial" w:cs="Arial"/>
                <w:sz w:val="20"/>
                <w:szCs w:val="20"/>
              </w:rPr>
              <w:t xml:space="preserve">+20pp</w:t>
            </w:r>
            <w:r/>
          </w:p>
        </w:tc>
      </w:tr>
    </w:tbl>
    <w:p w14:paraId="0620EE59">
      <w:pPr>
        <w:pBdr/>
        <w:spacing w:after="240" w:before="80"/>
        <w:ind/>
        <w:jc w:val="center"/>
        <w:rPr/>
      </w:pPr>
      <w:r>
        <w:rPr>
          <w:rFonts w:ascii="Arial" w:hAnsi="Arial" w:eastAsia="Arial" w:cs="Arial"/>
          <w:i/>
          <w:iCs/>
          <w:sz w:val="20"/>
          <w:szCs w:val="20"/>
        </w:rPr>
        <w:t xml:space="preserve">Table 11: Classification Performance — concept-based classifier vs raw-feature baseline</w:t>
      </w:r>
      <w:r/>
    </w:p>
    <w:p w14:paraId="084A6C6A">
      <w:pPr>
        <w:pBdr/>
        <w:spacing w:after="160" w:line="360" w:lineRule="auto"/>
        <w:ind/>
        <w:jc w:val="both"/>
        <w:rPr/>
      </w:pPr>
      <w:r>
        <w:rPr>
          <w:rFonts w:ascii="Arial" w:hAnsi="Arial" w:eastAsia="Arial" w:cs="Arial"/>
          <w:sz w:val="24"/>
          <w:szCs w:val="24"/>
        </w:rPr>
        <w:t xml:space="preserve">The concept-based classifier not only matches the raw-feature baseline — it substantially exceeds it. The pipeline achieved a test accuracy of 97.4% (macro F1=0.97) on the held-out test set, compared to the raw-feature baseline AUC-ROC of 0.79. Per-class r</w:t>
      </w:r>
      <w:r>
        <w:rPr>
          <w:rFonts w:ascii="Arial" w:hAnsi="Arial" w:eastAsia="Arial" w:cs="Arial"/>
          <w:sz w:val="24"/>
          <w:szCs w:val="24"/>
        </w:rPr>
        <w:t xml:space="preserve">esults show strong performance across all three categories: bird (P=0.99, R=0.96, F1=0.98), car (P=0.94, R=1.00, F1=0.97), and cat (P=1.00, R=0.96, F1=0.98). This demonstrates that the concept scoring process, which compresses 1152-dimensional patch featur</w:t>
      </w:r>
      <w:r>
        <w:rPr>
          <w:rFonts w:ascii="Arial" w:hAnsi="Arial" w:eastAsia="Arial" w:cs="Arial"/>
          <w:sz w:val="24"/>
          <w:szCs w:val="24"/>
        </w:rPr>
        <w:t xml:space="preserve">es into 30 named concept proportions, retains and even clarifies the discriminative signal. By filtering to semantically coherent patches per concept, the concept scoring step removes within-concept noise that the raw feature classifier must fight through.</w:t>
      </w:r>
      <w:r/>
    </w:p>
    <w:p w14:paraId="6132E415">
      <w:pPr>
        <w:pStyle w:val="910"/>
        <w:pBdr/>
        <w:spacing w:after="120" w:before="240"/>
        <w:ind/>
        <w:rPr/>
      </w:pPr>
      <w:r>
        <w:rPr>
          <w:rFonts w:ascii="Arial" w:hAnsi="Arial" w:eastAsia="Arial" w:cs="Arial"/>
          <w:b/>
          <w:bCs/>
          <w:sz w:val="26"/>
          <w:szCs w:val="26"/>
        </w:rPr>
        <w:t xml:space="preserve">6.1.3 Human Evaluation — Semantic Accuracy (Gap 1 + Gap 3 Evidence)</w:t>
      </w:r>
      <w:r/>
    </w:p>
    <w:p w14:paraId="2392B2DA">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000"/>
        <w:gridCol w:w="1500"/>
        <w:gridCol w:w="1800"/>
        <w:gridCol w:w="1200"/>
        <w:gridCol w:w="2576"/>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03EE4BF">
            <w:pPr>
              <w:pBdr/>
              <w:spacing/>
              <w:ind/>
              <w:rPr/>
            </w:pPr>
            <w:r>
              <w:rPr>
                <w:rFonts w:ascii="Arial" w:hAnsi="Arial" w:eastAsia="Arial" w:cs="Arial"/>
                <w:b/>
                <w:bCs/>
                <w:sz w:val="20"/>
                <w:szCs w:val="20"/>
              </w:rPr>
              <w:t xml:space="preserve">Cluster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1996F443">
            <w:pPr>
              <w:pBdr/>
              <w:spacing/>
              <w:ind/>
              <w:rPr/>
            </w:pPr>
            <w:r>
              <w:rPr>
                <w:rFonts w:ascii="Arial" w:hAnsi="Arial" w:eastAsia="Arial" w:cs="Arial"/>
                <w:b/>
                <w:bCs/>
                <w:sz w:val="20"/>
                <w:szCs w:val="20"/>
              </w:rPr>
              <w:t xml:space="preserve">% Images Agreed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E73B09D">
            <w:pPr>
              <w:pBdr/>
              <w:spacing/>
              <w:ind/>
              <w:rPr/>
            </w:pPr>
            <w:r>
              <w:rPr>
                <w:rFonts w:ascii="Arial" w:hAnsi="Arial" w:eastAsia="Arial" w:cs="Arial"/>
                <w:b/>
                <w:bCs/>
                <w:sz w:val="20"/>
                <w:szCs w:val="20"/>
              </w:rPr>
              <w:t xml:space="preserve">Confounding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F068ED8">
            <w:pPr>
              <w:pBdr/>
              <w:spacing/>
              <w:ind/>
              <w:rPr/>
            </w:pPr>
            <w:r>
              <w:rPr>
                <w:rFonts w:ascii="Arial" w:hAnsi="Arial" w:eastAsia="Arial" w:cs="Arial"/>
                <w:b/>
                <w:bCs/>
                <w:sz w:val="20"/>
                <w:szCs w:val="20"/>
              </w:rPr>
              <w:t xml:space="preserve">Cohen's κ</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565C39B0">
            <w:pPr>
              <w:pBdr/>
              <w:spacing/>
              <w:ind/>
              <w:rPr/>
            </w:pPr>
            <w:r>
              <w:rPr>
                <w:rFonts w:ascii="Arial" w:hAnsi="Arial" w:eastAsia="Arial" w:cs="Arial"/>
                <w:b/>
                <w:bCs/>
                <w:sz w:val="20"/>
                <w:szCs w:val="20"/>
              </w:rPr>
              <w:t xml:space="preserve">Assessment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05CD4F0B">
            <w:pPr>
              <w:pBdr/>
              <w:spacing/>
              <w:ind/>
              <w:rPr/>
            </w:pPr>
            <w:r>
              <w:rPr>
                <w:rFonts w:ascii="Arial" w:hAnsi="Arial" w:eastAsia="Arial" w:cs="Arial"/>
                <w:sz w:val="20"/>
                <w:szCs w:val="20"/>
              </w:rPr>
              <w:t xml:space="preserve">Cat Head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0ABADE3">
            <w:pPr>
              <w:pBdr/>
              <w:spacing/>
              <w:ind/>
              <w:rPr/>
            </w:pPr>
            <w:r>
              <w:rPr>
                <w:rFonts w:ascii="Arial" w:hAnsi="Arial" w:eastAsia="Arial" w:cs="Arial"/>
                <w:sz w:val="20"/>
                <w:szCs w:val="20"/>
              </w:rPr>
              <w:t xml:space="preserve">91%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ED3A8D7">
            <w:pPr>
              <w:pBdr/>
              <w:spacing/>
              <w:ind/>
              <w:rPr/>
            </w:pPr>
            <w:r>
              <w:rPr>
                <w:rFonts w:ascii="Arial" w:hAnsi="Arial" w:eastAsia="Arial" w:cs="Arial"/>
                <w:sz w:val="20"/>
                <w:szCs w:val="20"/>
              </w:rPr>
              <w:t xml:space="preserve">Face (7%)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574CEFB9">
            <w:pPr>
              <w:pBdr/>
              <w:spacing/>
              <w:ind/>
              <w:rPr/>
            </w:pPr>
            <w:r>
              <w:rPr>
                <w:rFonts w:ascii="Arial" w:hAnsi="Arial" w:eastAsia="Arial" w:cs="Arial"/>
                <w:sz w:val="20"/>
                <w:szCs w:val="20"/>
              </w:rPr>
              <w:t xml:space="preserve">0.89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04C2877C">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1A7E3B4">
            <w:pPr>
              <w:pBdr/>
              <w:spacing/>
              <w:ind/>
              <w:rPr/>
            </w:pPr>
            <w:r>
              <w:rPr>
                <w:rFonts w:ascii="Arial" w:hAnsi="Arial" w:eastAsia="Arial" w:cs="Arial"/>
                <w:sz w:val="20"/>
                <w:szCs w:val="20"/>
              </w:rPr>
              <w:t xml:space="preserve">Cat Face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954FAC9">
            <w:pPr>
              <w:pBdr/>
              <w:spacing/>
              <w:ind/>
              <w:rPr/>
            </w:pPr>
            <w:r>
              <w:rPr>
                <w:rFonts w:ascii="Arial" w:hAnsi="Arial" w:eastAsia="Arial" w:cs="Arial"/>
                <w:sz w:val="20"/>
                <w:szCs w:val="20"/>
              </w:rPr>
              <w:t xml:space="preserve">85%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1DB15331">
            <w:pPr>
              <w:pBdr/>
              <w:spacing/>
              <w:ind/>
              <w:rPr/>
            </w:pPr>
            <w:r>
              <w:rPr>
                <w:rFonts w:ascii="Arial" w:hAnsi="Arial" w:eastAsia="Arial" w:cs="Arial"/>
                <w:sz w:val="20"/>
                <w:szCs w:val="20"/>
              </w:rPr>
              <w:t xml:space="preserve">Head (12%)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3BA331F2">
            <w:pPr>
              <w:pBdr/>
              <w:spacing/>
              <w:ind/>
              <w:rPr/>
            </w:pPr>
            <w:r>
              <w:rPr>
                <w:rFonts w:ascii="Arial" w:hAnsi="Arial" w:eastAsia="Arial" w:cs="Arial"/>
                <w:sz w:val="20"/>
                <w:szCs w:val="20"/>
              </w:rPr>
              <w:t xml:space="preserve">0.82</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653B1A21">
            <w:pPr>
              <w:pBdr/>
              <w:spacing/>
              <w:ind/>
              <w:rPr/>
            </w:pPr>
            <w:r>
              <w:rPr>
                <w:rFonts w:ascii="Arial" w:hAnsi="Arial" w:eastAsia="Arial" w:cs="Arial"/>
                <w:sz w:val="20"/>
                <w:szCs w:val="20"/>
              </w:rPr>
              <w:t xml:space="preserve">Good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A2C91DC">
            <w:pPr>
              <w:pBdr/>
              <w:spacing/>
              <w:ind/>
              <w:rPr/>
            </w:pPr>
            <w:r>
              <w:rPr>
                <w:rFonts w:ascii="Arial" w:hAnsi="Arial" w:eastAsia="Arial" w:cs="Arial"/>
                <w:sz w:val="20"/>
                <w:szCs w:val="20"/>
              </w:rPr>
              <w:t xml:space="preserve">Cat Ear (L)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323057F8">
            <w:pPr>
              <w:pBdr/>
              <w:spacing/>
              <w:ind/>
              <w:rPr/>
            </w:pPr>
            <w:r>
              <w:rPr>
                <w:rFonts w:ascii="Arial" w:hAnsi="Arial" w:eastAsia="Arial" w:cs="Arial"/>
                <w:sz w:val="20"/>
                <w:szCs w:val="20"/>
              </w:rPr>
              <w:t xml:space="preserve">88%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5FDEF1F7">
            <w:pPr>
              <w:pBdr/>
              <w:spacing/>
              <w:ind/>
              <w:rPr/>
            </w:pPr>
            <w:r>
              <w:rPr>
                <w:rFonts w:ascii="Arial" w:hAnsi="Arial" w:eastAsia="Arial" w:cs="Arial"/>
                <w:sz w:val="20"/>
                <w:szCs w:val="20"/>
              </w:rPr>
              <w:t xml:space="preserve">Cat Ear (R) (9%)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A2E71D3">
            <w:pPr>
              <w:pBdr/>
              <w:spacing/>
              <w:ind/>
              <w:rPr/>
            </w:pPr>
            <w:r>
              <w:rPr>
                <w:rFonts w:ascii="Arial" w:hAnsi="Arial" w:eastAsia="Arial" w:cs="Arial"/>
                <w:sz w:val="20"/>
                <w:szCs w:val="20"/>
              </w:rPr>
              <w:t xml:space="preserve">0.86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20A67729">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E722FDD">
            <w:pPr>
              <w:pBdr/>
              <w:spacing/>
              <w:ind/>
              <w:rPr/>
            </w:pPr>
            <w:r>
              <w:rPr>
                <w:rFonts w:ascii="Arial" w:hAnsi="Arial" w:eastAsia="Arial" w:cs="Arial"/>
                <w:sz w:val="20"/>
                <w:szCs w:val="20"/>
              </w:rPr>
              <w:t xml:space="preserve">Cat Ear (R)</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A373B2F">
            <w:pPr>
              <w:pBdr/>
              <w:spacing/>
              <w:ind/>
              <w:rPr/>
            </w:pPr>
            <w:r>
              <w:rPr>
                <w:rFonts w:ascii="Arial" w:hAnsi="Arial" w:eastAsia="Arial" w:cs="Arial"/>
                <w:sz w:val="20"/>
                <w:szCs w:val="20"/>
              </w:rPr>
              <w:t xml:space="preserve">87%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D216375">
            <w:pPr>
              <w:pBdr/>
              <w:spacing/>
              <w:ind/>
              <w:rPr/>
            </w:pPr>
            <w:r>
              <w:rPr>
                <w:rFonts w:ascii="Arial" w:hAnsi="Arial" w:eastAsia="Arial" w:cs="Arial"/>
                <w:sz w:val="20"/>
                <w:szCs w:val="20"/>
              </w:rPr>
              <w:t xml:space="preserve">Left Ear (10%)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64EEBA8">
            <w:pPr>
              <w:pBdr/>
              <w:spacing/>
              <w:ind/>
              <w:rPr/>
            </w:pPr>
            <w:r>
              <w:rPr>
                <w:rFonts w:ascii="Arial" w:hAnsi="Arial" w:eastAsia="Arial" w:cs="Arial"/>
                <w:sz w:val="20"/>
                <w:szCs w:val="20"/>
              </w:rPr>
              <w:t xml:space="preserve">0.84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07FC53DD">
            <w:pPr>
              <w:pBdr/>
              <w:spacing/>
              <w:ind/>
              <w:rPr/>
            </w:pPr>
            <w:r>
              <w:rPr>
                <w:rFonts w:ascii="Arial" w:hAnsi="Arial" w:eastAsia="Arial" w:cs="Arial"/>
                <w:sz w:val="20"/>
                <w:szCs w:val="20"/>
              </w:rPr>
              <w:t xml:space="preserve">Good</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B4DB657">
            <w:pPr>
              <w:pBdr/>
              <w:spacing/>
              <w:ind/>
              <w:rPr/>
            </w:pPr>
            <w:r>
              <w:rPr>
                <w:rFonts w:ascii="Arial" w:hAnsi="Arial" w:eastAsia="Arial" w:cs="Arial"/>
                <w:sz w:val="20"/>
                <w:szCs w:val="20"/>
              </w:rPr>
              <w:t xml:space="preserve">Cat Torso</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BB57D7D">
            <w:pPr>
              <w:pBdr/>
              <w:spacing/>
              <w:ind/>
              <w:rPr/>
            </w:pPr>
            <w:r>
              <w:rPr>
                <w:rFonts w:ascii="Arial" w:hAnsi="Arial" w:eastAsia="Arial" w:cs="Arial"/>
                <w:sz w:val="20"/>
                <w:szCs w:val="20"/>
              </w:rPr>
              <w:t xml:space="preserve">82%</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6B36AB6F">
            <w:pPr>
              <w:pBdr/>
              <w:spacing/>
              <w:ind/>
              <w:rPr/>
            </w:pPr>
            <w:r>
              <w:rPr>
                <w:rFonts w:ascii="Arial" w:hAnsi="Arial" w:eastAsia="Arial" w:cs="Arial"/>
                <w:sz w:val="20"/>
                <w:szCs w:val="20"/>
              </w:rPr>
              <w:t xml:space="preserve">Belly (14%)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78A5B13">
            <w:pPr>
              <w:pBdr/>
              <w:spacing/>
              <w:ind/>
              <w:rPr/>
            </w:pPr>
            <w:r>
              <w:rPr>
                <w:rFonts w:ascii="Arial" w:hAnsi="Arial" w:eastAsia="Arial" w:cs="Arial"/>
                <w:sz w:val="20"/>
                <w:szCs w:val="20"/>
              </w:rPr>
              <w:t xml:space="preserve">0.79</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3143426B">
            <w:pPr>
              <w:pBdr/>
              <w:spacing/>
              <w:ind/>
              <w:rPr/>
            </w:pPr>
            <w:r>
              <w:rPr>
                <w:rFonts w:ascii="Arial" w:hAnsi="Arial" w:eastAsia="Arial" w:cs="Arial"/>
                <w:sz w:val="20"/>
                <w:szCs w:val="20"/>
              </w:rPr>
              <w:t xml:space="preserve">Good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41037FBB">
            <w:pPr>
              <w:pBdr/>
              <w:spacing/>
              <w:ind/>
              <w:rPr/>
            </w:pPr>
            <w:r>
              <w:rPr>
                <w:rFonts w:ascii="Arial" w:hAnsi="Arial" w:eastAsia="Arial" w:cs="Arial"/>
                <w:sz w:val="20"/>
                <w:szCs w:val="20"/>
              </w:rPr>
              <w:t xml:space="preserve">Cat Belly</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72D4B38">
            <w:pPr>
              <w:pBdr/>
              <w:spacing/>
              <w:ind/>
              <w:rPr/>
            </w:pPr>
            <w:r>
              <w:rPr>
                <w:rFonts w:ascii="Arial" w:hAnsi="Arial" w:eastAsia="Arial" w:cs="Arial"/>
                <w:sz w:val="20"/>
                <w:szCs w:val="20"/>
              </w:rPr>
              <w:t xml:space="preserve">79%</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927A3A6">
            <w:pPr>
              <w:pBdr/>
              <w:spacing/>
              <w:ind/>
              <w:rPr/>
            </w:pPr>
            <w:r>
              <w:rPr>
                <w:rFonts w:ascii="Arial" w:hAnsi="Arial" w:eastAsia="Arial" w:cs="Arial"/>
                <w:sz w:val="20"/>
                <w:szCs w:val="20"/>
              </w:rPr>
              <w:t xml:space="preserve">Torso (17%)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6492C48">
            <w:pPr>
              <w:pBdr/>
              <w:spacing/>
              <w:ind/>
              <w:rPr/>
            </w:pPr>
            <w:r>
              <w:rPr>
                <w:rFonts w:ascii="Arial" w:hAnsi="Arial" w:eastAsia="Arial" w:cs="Arial"/>
                <w:sz w:val="20"/>
                <w:szCs w:val="20"/>
              </w:rPr>
              <w:t xml:space="preserve">0.75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4A14E990">
            <w:pPr>
              <w:pBdr/>
              <w:spacing/>
              <w:ind/>
              <w:rPr/>
            </w:pPr>
            <w:r>
              <w:rPr>
                <w:rFonts w:ascii="Arial" w:hAnsi="Arial" w:eastAsia="Arial" w:cs="Arial"/>
                <w:sz w:val="20"/>
                <w:szCs w:val="20"/>
              </w:rPr>
              <w:t xml:space="preserve">Acceptable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52EBAADB">
            <w:pPr>
              <w:pBdr/>
              <w:spacing/>
              <w:ind/>
              <w:rPr/>
            </w:pPr>
            <w:r>
              <w:rPr>
                <w:rFonts w:ascii="Arial" w:hAnsi="Arial" w:eastAsia="Arial" w:cs="Arial"/>
                <w:sz w:val="20"/>
                <w:szCs w:val="20"/>
              </w:rPr>
              <w:t xml:space="preserve">Cat Paw</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6351B965">
            <w:pPr>
              <w:pBdr/>
              <w:spacing/>
              <w:ind/>
              <w:rPr/>
            </w:pPr>
            <w:r>
              <w:rPr>
                <w:rFonts w:ascii="Arial" w:hAnsi="Arial" w:eastAsia="Arial" w:cs="Arial"/>
                <w:sz w:val="20"/>
                <w:szCs w:val="20"/>
              </w:rPr>
              <w:t xml:space="preserve">84%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2EB09F82">
            <w:pPr>
              <w:pBdr/>
              <w:spacing/>
              <w:ind/>
              <w:rPr/>
            </w:pPr>
            <w:r>
              <w:rPr>
                <w:rFonts w:ascii="Arial" w:hAnsi="Arial" w:eastAsia="Arial" w:cs="Arial"/>
                <w:sz w:val="20"/>
                <w:szCs w:val="20"/>
              </w:rPr>
              <w:t xml:space="preserve">Leg (13%)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474018A0">
            <w:pPr>
              <w:pBdr/>
              <w:spacing/>
              <w:ind/>
              <w:rPr/>
            </w:pPr>
            <w:r>
              <w:rPr>
                <w:rFonts w:ascii="Arial" w:hAnsi="Arial" w:eastAsia="Arial" w:cs="Arial"/>
                <w:sz w:val="20"/>
                <w:szCs w:val="20"/>
              </w:rPr>
              <w:t xml:space="preserve">0.81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13B438C4">
            <w:pPr>
              <w:pBdr/>
              <w:spacing/>
              <w:ind/>
              <w:rPr/>
            </w:pPr>
            <w:r>
              <w:rPr>
                <w:rFonts w:ascii="Arial" w:hAnsi="Arial" w:eastAsia="Arial" w:cs="Arial"/>
                <w:sz w:val="20"/>
                <w:szCs w:val="20"/>
              </w:rPr>
              <w:t xml:space="preserve">Good</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3A6D452B">
            <w:pPr>
              <w:pBdr/>
              <w:spacing/>
              <w:ind/>
              <w:rPr/>
            </w:pPr>
            <w:r>
              <w:rPr>
                <w:rFonts w:ascii="Arial" w:hAnsi="Arial" w:eastAsia="Arial" w:cs="Arial"/>
                <w:sz w:val="20"/>
                <w:szCs w:val="20"/>
              </w:rPr>
              <w:t xml:space="preserve">Rear Leg</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7CB42387">
            <w:pPr>
              <w:pBdr/>
              <w:spacing/>
              <w:ind/>
              <w:rPr/>
            </w:pPr>
            <w:r>
              <w:rPr>
                <w:rFonts w:ascii="Arial" w:hAnsi="Arial" w:eastAsia="Arial" w:cs="Arial"/>
                <w:sz w:val="20"/>
                <w:szCs w:val="20"/>
              </w:rPr>
              <w:t xml:space="preserve">76%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799D1E6E">
            <w:pPr>
              <w:pBdr/>
              <w:spacing/>
              <w:ind/>
              <w:rPr/>
            </w:pPr>
            <w:r>
              <w:rPr>
                <w:rFonts w:ascii="Arial" w:hAnsi="Arial" w:eastAsia="Arial" w:cs="Arial"/>
                <w:sz w:val="20"/>
                <w:szCs w:val="20"/>
              </w:rPr>
              <w:t xml:space="preserve">Torso (18%)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1B4141F">
            <w:pPr>
              <w:pBdr/>
              <w:spacing/>
              <w:ind/>
              <w:rPr/>
            </w:pPr>
            <w:r>
              <w:rPr>
                <w:rFonts w:ascii="Arial" w:hAnsi="Arial" w:eastAsia="Arial" w:cs="Arial"/>
                <w:sz w:val="20"/>
                <w:szCs w:val="20"/>
              </w:rPr>
              <w:t xml:space="preserve">0.71</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55F244DA">
            <w:pPr>
              <w:pBdr/>
              <w:spacing/>
              <w:ind/>
              <w:rPr/>
            </w:pPr>
            <w:r>
              <w:rPr>
                <w:rFonts w:ascii="Arial" w:hAnsi="Arial" w:eastAsia="Arial" w:cs="Arial"/>
                <w:sz w:val="20"/>
                <w:szCs w:val="20"/>
              </w:rPr>
              <w:t xml:space="preserve">Acceptable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177D188C">
            <w:pPr>
              <w:pBdr/>
              <w:spacing/>
              <w:ind/>
              <w:rPr/>
            </w:pPr>
            <w:r>
              <w:rPr>
                <w:rFonts w:ascii="Arial" w:hAnsi="Arial" w:eastAsia="Arial" w:cs="Arial"/>
                <w:sz w:val="20"/>
                <w:szCs w:val="20"/>
              </w:rPr>
              <w:t xml:space="preserve">Tail</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8DF1577">
            <w:pPr>
              <w:pBdr/>
              <w:spacing/>
              <w:ind/>
              <w:rPr/>
            </w:pPr>
            <w:r>
              <w:rPr>
                <w:rFonts w:ascii="Arial" w:hAnsi="Arial" w:eastAsia="Arial" w:cs="Arial"/>
                <w:sz w:val="20"/>
                <w:szCs w:val="20"/>
              </w:rPr>
              <w:t xml:space="preserve">90%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0FCA6B30">
            <w:pPr>
              <w:pBdr/>
              <w:spacing/>
              <w:ind/>
              <w:rPr/>
            </w:pPr>
            <w:r>
              <w:rPr>
                <w:rFonts w:ascii="Arial" w:hAnsi="Arial" w:eastAsia="Arial" w:cs="Arial"/>
                <w:sz w:val="20"/>
                <w:szCs w:val="20"/>
              </w:rPr>
              <w:t xml:space="preserve">Rear Leg (8%)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27A5DFE8">
            <w:pPr>
              <w:pBdr/>
              <w:spacing/>
              <w:ind/>
              <w:rPr/>
            </w:pPr>
            <w:r>
              <w:rPr>
                <w:rFonts w:ascii="Arial" w:hAnsi="Arial" w:eastAsia="Arial" w:cs="Arial"/>
                <w:sz w:val="20"/>
                <w:szCs w:val="20"/>
              </w:rPr>
              <w:t xml:space="preserve">0.88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114BA5A5">
            <w:pPr>
              <w:pBdr/>
              <w:spacing/>
              <w:ind/>
              <w:rPr/>
            </w:pPr>
            <w:r>
              <w:rPr>
                <w:rFonts w:ascii="Arial" w:hAnsi="Arial" w:eastAsia="Arial" w:cs="Arial"/>
                <w:sz w:val="20"/>
                <w:szCs w:val="20"/>
              </w:rPr>
              <w:t xml:space="preserve">Excellent</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7EA22FFD">
            <w:pPr>
              <w:pBdr/>
              <w:spacing/>
              <w:ind/>
              <w:rPr/>
            </w:pPr>
            <w:r>
              <w:rPr>
                <w:rFonts w:ascii="Arial" w:hAnsi="Arial" w:eastAsia="Arial" w:cs="Arial"/>
                <w:sz w:val="20"/>
                <w:szCs w:val="20"/>
              </w:rPr>
              <w:t xml:space="preserve">Background residual</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59121DFE">
            <w:pPr>
              <w:pBdr/>
              <w:spacing/>
              <w:ind/>
              <w:rPr/>
            </w:pPr>
            <w:r>
              <w:rPr>
                <w:rFonts w:ascii="Arial" w:hAnsi="Arial" w:eastAsia="Arial" w:cs="Arial"/>
                <w:sz w:val="20"/>
                <w:szCs w:val="20"/>
              </w:rPr>
              <w:t xml:space="preserve">68%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408D58B7">
            <w:pPr>
              <w:pBdr/>
              <w:spacing/>
              <w:ind/>
              <w:rPr/>
            </w:pPr>
            <w:r>
              <w:rPr>
                <w:rFonts w:ascii="Arial" w:hAnsi="Arial" w:eastAsia="Arial" w:cs="Arial"/>
                <w:sz w:val="20"/>
                <w:szCs w:val="20"/>
              </w:rPr>
              <w:t xml:space="preserve">Torso (24%)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646F03C1">
            <w:pPr>
              <w:pBdr/>
              <w:spacing/>
              <w:ind/>
              <w:rPr/>
            </w:pPr>
            <w:r>
              <w:rPr>
                <w:rFonts w:ascii="Arial" w:hAnsi="Arial" w:eastAsia="Arial" w:cs="Arial"/>
                <w:sz w:val="20"/>
                <w:szCs w:val="20"/>
              </w:rPr>
              <w:t xml:space="preserve">0.64</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7BDB440B">
            <w:pPr>
              <w:pBdr/>
              <w:spacing/>
              <w:ind/>
              <w:rPr/>
            </w:pPr>
            <w:r>
              <w:rPr>
                <w:rFonts w:ascii="Arial" w:hAnsi="Arial" w:eastAsia="Arial" w:cs="Arial"/>
                <w:sz w:val="20"/>
                <w:szCs w:val="20"/>
              </w:rPr>
              <w:t xml:space="preserve">Needs attention</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000" w:type="dxa"/>
          </w:tcPr>
          <w:p w14:paraId="2A8408F6">
            <w:pPr>
              <w:pBdr/>
              <w:spacing/>
              <w:ind/>
              <w:rPr/>
            </w:pPr>
            <w:r>
              <w:rPr>
                <w:rFonts w:ascii="Arial" w:hAnsi="Arial" w:eastAsia="Arial" w:cs="Arial"/>
                <w:sz w:val="20"/>
                <w:szCs w:val="20"/>
              </w:rPr>
              <w:t xml:space="preserve">Overall (mean)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500" w:type="dxa"/>
          </w:tcPr>
          <w:p w14:paraId="000E9838">
            <w:pPr>
              <w:pBdr/>
              <w:spacing/>
              <w:ind/>
              <w:rPr/>
            </w:pPr>
            <w:r>
              <w:rPr>
                <w:rFonts w:ascii="Arial" w:hAnsi="Arial" w:eastAsia="Arial" w:cs="Arial"/>
                <w:sz w:val="20"/>
                <w:szCs w:val="20"/>
              </w:rPr>
              <w:t xml:space="preserve">83%</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tcPr>
          <w:p w14:paraId="364FD89A">
            <w:pPr>
              <w:pBdr/>
              <w:spacing/>
              <w:ind/>
              <w:rPr/>
            </w:pPr>
            <w:r>
              <w:rPr>
                <w:rFonts w:ascii="Arial" w:hAnsi="Arial" w:eastAsia="Arial" w:cs="Arial"/>
                <w:sz w:val="20"/>
                <w:szCs w:val="20"/>
              </w:rPr>
              <w:t xml:space="preserv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200" w:type="dxa"/>
          </w:tcPr>
          <w:p w14:paraId="7B98C8B9">
            <w:pPr>
              <w:pBdr/>
              <w:spacing/>
              <w:ind/>
              <w:rPr/>
            </w:pPr>
            <w:r>
              <w:rPr>
                <w:rFonts w:ascii="Arial" w:hAnsi="Arial" w:eastAsia="Arial" w:cs="Arial"/>
                <w:sz w:val="20"/>
                <w:szCs w:val="20"/>
              </w:rPr>
              <w:t xml:space="preserve">0.80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76" w:type="dxa"/>
          </w:tcPr>
          <w:p w14:paraId="741EE2A2">
            <w:pPr>
              <w:pBdr/>
              <w:spacing/>
              <w:ind/>
              <w:rPr/>
            </w:pPr>
            <w:r>
              <w:rPr>
                <w:rFonts w:ascii="Arial" w:hAnsi="Arial" w:eastAsia="Arial" w:cs="Arial"/>
                <w:sz w:val="20"/>
                <w:szCs w:val="20"/>
              </w:rPr>
              <w:t xml:space="preserve">Good</w:t>
            </w:r>
            <w:r/>
          </w:p>
        </w:tc>
      </w:tr>
    </w:tbl>
    <w:p w14:paraId="680DE999">
      <w:pPr>
        <w:pBdr/>
        <w:spacing w:after="240" w:before="80"/>
        <w:ind/>
        <w:jc w:val="center"/>
        <w:rPr/>
      </w:pPr>
      <w:r>
        <w:rPr>
          <w:rFonts w:ascii="Arial" w:hAnsi="Arial" w:eastAsia="Arial" w:cs="Arial"/>
          <w:i/>
          <w:iCs/>
          <w:sz w:val="20"/>
          <w:szCs w:val="20"/>
        </w:rPr>
        <w:t xml:space="preserve">Table 12: Human Evaluation — Semantic Accuracy (5 annotators, Cohen's κ per cluster)</w:t>
      </w:r>
      <w:r/>
    </w:p>
    <w:p w14:paraId="1BF237F7">
      <w:pPr>
        <w:pBdr/>
        <w:spacing w:after="160" w:line="360" w:lineRule="auto"/>
        <w:ind/>
        <w:jc w:val="both"/>
        <w:rPr/>
      </w:pPr>
      <w:r>
        <w:rPr>
          <w:rFonts w:ascii="Arial" w:hAnsi="Arial" w:eastAsia="Arial" w:cs="Arial"/>
          <w:sz w:val="24"/>
          <w:szCs w:val="24"/>
        </w:rPr>
        <w:t xml:space="preserve">Nine of ten clusters achieved the ≥75% semantic accuracy target. The "Background residual" cluster captures borderline foreground patches near object edges — a known failure mode of threshold-based foreground masking. Importantl</w:t>
      </w:r>
      <w:r>
        <w:rPr>
          <w:rFonts w:ascii="Arial" w:hAnsi="Arial" w:eastAsia="Arial" w:cs="Arial"/>
          <w:sz w:val="24"/>
          <w:szCs w:val="24"/>
        </w:rPr>
        <w:t xml:space="preserve">y, semantic accuracy tracks silhouette score across all variants (Pearson r=0.94, p&lt;0.001), meaning silhouette can serve as an automated proxy for human-assessed interpretability quality, substantially reducing the annotation cost of hyperparameter tuning.</w:t>
      </w:r>
      <w:r/>
    </w:p>
    <w:p>
      <w:pPr>
        <w:pBdr/>
        <w:spacing w:after="80" w:before="80"/>
        <w:ind/>
        <w:jc w:val="center"/>
        <w:rPr/>
      </w:pPr>
      <w:r>
        <mc:AlternateContent>
          <mc:Choice Requires="wpg">
            <w:drawing>
              <wp:inline xmlns:wp="http://schemas.openxmlformats.org/drawingml/2006/wordprocessingDrawing" distT="0" distB="0" distL="0" distR="0">
                <wp:extent cx="5762256" cy="2585930"/>
                <wp:effectExtent l="0" t="0" r="0" b="0"/>
                <wp:docPr id="4" name="Figure_Concept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nceptComparison"/>
                        <pic:cNvPicPr>
                          <a:picLocks noChangeAspect="1"/>
                        </pic:cNvPicPr>
                        <pic:nvPr/>
                      </pic:nvPicPr>
                      <pic:blipFill rotWithShape="1">
                        <a:blip r:embed="rId14"/>
                        <a:stretch/>
                      </pic:blipFill>
                      <pic:spPr bwMode="auto">
                        <a:xfrm>
                          <a:off x="0" y="0"/>
                          <a:ext cx="5762256" cy="2585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72pt;height:203.62pt;mso-wrap-distance-left:0.00pt;mso-wrap-distance-top:0.00pt;mso-wrap-distance-right:0.00pt;mso-wrap-distance-bottom:0.00pt;z-index:1;" stroked="false">
                <v:imagedata r:id="rId14" o:title=""/>
                <o:lock v:ext="edit" rotation="t"/>
              </v:shape>
            </w:pict>
          </mc:Fallback>
        </mc:AlternateContent>
      </w:r>
      <w:r/>
    </w:p>
    <w:p>
      <w:pPr>
        <w:pBdr/>
        <w:spacing w:after="160" w:before="40"/>
        <w:ind/>
        <w:jc w:val="center"/>
        <w:rPr/>
      </w:pPr>
      <w:r>
        <w:rPr>
          <w:rFonts w:ascii="Arial" w:hAnsi="Arial" w:eastAsia="Arial" w:cs="Arial"/>
          <w:i/>
          <w:iCs/>
          <w:sz w:val="20"/>
          <w:szCs w:val="20"/>
        </w:rPr>
        <w:t xml:space="preserve">Figure 1: Concept attribution across all three classes (unsupervised concepts). Named concepts from the correct class dominate each prediction; cross-class concept contributions are near-zero. Zero class-label supervision used during concept discovery.</w:t>
      </w:r>
      <w:r/>
    </w:p>
    <w:p w14:paraId="3EC560A4">
      <w:pPr>
        <w:pStyle w:val="910"/>
        <w:pBdr/>
        <w:spacing w:after="120" w:before="240"/>
        <w:ind/>
        <w:rPr/>
      </w:pPr>
      <w:r>
        <w:rPr>
          <w:rFonts w:ascii="Arial" w:hAnsi="Arial" w:eastAsia="Arial" w:cs="Arial"/>
          <w:b/>
          <w:bCs/>
          <w:sz w:val="26"/>
          <w:szCs w:val="26"/>
        </w:rPr>
        <w:t xml:space="preserve">6.1.4 Tabular Domain — Clinical Concept Discovery</w:t>
      </w:r>
      <w:r/>
    </w:p>
    <w:p w14:paraId="4BBCC4AA">
      <w:pPr>
        <w:pBdr/>
        <w:spacing w:after="160" w:line="360" w:lineRule="auto"/>
        <w:ind/>
        <w:jc w:val="both"/>
        <w:rPr/>
      </w:pPr>
      <w:r>
        <w:rPr>
          <w:rFonts w:ascii="Arial" w:hAnsi="Arial" w:eastAsia="Arial" w:cs="Arial"/>
          <w:sz w:val="24"/>
          <w:szCs w:val="24"/>
        </w:rPr>
        <w:t xml:space="preserve">Running the PSFTT pipeline on the merged NHANES dataset produced thirty clinical concept clusters, ten per clinical panel (CBC, Biochem, Lipid). </w:t>
      </w:r>
      <w:r>
        <w:rPr>
          <w:rFonts w:ascii="Arial" w:hAnsi="Arial" w:eastAsia="Arial" w:cs="Arial"/>
          <w:sz w:val="24"/>
          <w:szCs w:val="24"/>
        </w:rPr>
        <w:t xml:space="preserve">All thirty clusters were labelled through the LLM Clinical Advisor and accepted by the human validator (&gt;90% acceptance rate). The table below shows a representative selection of nine clusters — three from each panel — ordered by diabetes enrichment ratio:</w:t>
      </w:r>
      <w:r/>
    </w:p>
    <w:p w14:paraId="3CA04AE7">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00"/>
        <w:gridCol w:w="900"/>
        <w:gridCol w:w="2800"/>
        <w:gridCol w:w="800"/>
        <w:gridCol w:w="1100"/>
        <w:gridCol w:w="1300"/>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Panel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Cluster</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LLM Label</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DM Rate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b/>
                <w:bCs/>
                <w:sz w:val="20"/>
                <w:szCs w:val="20"/>
              </w:rPr>
              <w:t xml:space="preserve">DM Enrichment</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metabolic_syndrome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3,014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18.4%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1.53×</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cbc:3</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pre_diabetes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1,350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18.0%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1.50×</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cbc:6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hypercholesterolemia</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1,011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3.7%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0.30×</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metabolic_syndrome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3,578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17.5%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1.46×</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biochem:5</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postprandial_hyperglycemia</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1,198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17.0%</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1.42×</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biochem:8</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hyperlipidemia_pattern</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766</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4.7%</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0.39×</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lipid:6</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mild_hyperglycemia</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1,131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19.1%</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1.59× (max)</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lipid:9</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metabolic_syndrome</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2,740</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18.5%</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1.54×</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lipid:7</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hyperlipidemia_pattern</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2,588</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5.4%</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Pr>
          <w:p>
            <w:pPr>
              <w:pBdr/>
              <w:spacing/>
              <w:ind/>
              <w:rPr/>
            </w:pPr>
            <w:r>
              <w:rPr>
                <w:rFonts w:ascii="Arial" w:hAnsi="Arial" w:eastAsia="Arial" w:cs="Arial"/>
                <w:sz w:val="20"/>
                <w:szCs w:val="20"/>
              </w:rPr>
              <w:t xml:space="preserve">0.45×</w:t>
            </w:r>
            <w:r/>
          </w:p>
        </w:tc>
      </w:tr>
    </w:tbl>
    <w:p w14:paraId="550D9F2D">
      <w:pPr>
        <w:pBdr/>
        <w:spacing w:after="240" w:before="80"/>
        <w:ind/>
        <w:jc w:val="center"/>
        <w:rPr/>
      </w:pPr>
      <w:r>
        <w:rPr>
          <w:rFonts w:ascii="Arial" w:hAnsi="Arial" w:eastAsia="Arial" w:cs="Arial"/>
          <w:i/>
          <w:iCs/>
          <w:sz w:val="20"/>
          <w:szCs w:val="20"/>
        </w:rPr>
        <w:t xml:space="preserve">Table 13: Tabular Domain — Clinical Concept Clusters from NHANES (PSFTT Pipeline)</w:t>
      </w:r>
      <w:r/>
    </w:p>
    <w:p w14:paraId="54FF33A4">
      <w:pPr>
        <w:pBdr/>
        <w:spacing w:after="160" w:line="360" w:lineRule="auto"/>
        <w:ind/>
        <w:jc w:val="both"/>
        <w:rPr/>
      </w:pPr>
      <w:r>
        <w:rPr>
          <w:rFonts w:ascii="Arial" w:hAnsi="Arial" w:eastAsia="Arial" w:cs="Arial"/>
          <w:sz w:val="24"/>
          <w:szCs w:val="24"/>
        </w:rPr>
        <w:t xml:space="preserve">The enrichment analysis provides evidence of the p</w:t>
      </w:r>
      <w:r>
        <w:rPr>
          <w:rFonts w:ascii="Arial" w:hAnsi="Arial" w:eastAsia="Arial" w:cs="Arial"/>
          <w:sz w:val="24"/>
          <w:szCs w:val="24"/>
        </w:rPr>
        <w:t xml:space="preserve">ipeline’s clinical validity. The 3-class classifier (diabetes / hypertension / normal) trained on concept activation scores achieved 50.9% accuracy, substantially above the 33.3% random-chance baseline, demonstrating that the discovered concepts carry disc</w:t>
      </w:r>
      <w:r>
        <w:rPr>
          <w:rFonts w:ascii="Arial" w:hAnsi="Arial" w:eastAsia="Arial" w:cs="Arial"/>
          <w:sz w:val="24"/>
          <w:szCs w:val="24"/>
        </w:rPr>
        <w:t xml:space="preserve">riminative signal for clinical diagnoses the system was never trained on. Table 13 shows a representative selection from the 30 discovered clusters. Clusters labelled “metabolic_syndrome” and “pre_diabetes” appear consistently across all three clinical pan</w:t>
      </w:r>
      <w:r>
        <w:rPr>
          <w:rFonts w:ascii="Arial" w:hAnsi="Arial" w:eastAsia="Arial" w:cs="Arial"/>
          <w:sz w:val="24"/>
          <w:szCs w:val="24"/>
        </w:rPr>
        <w:t xml:space="preserve">els (CBC, Biochem, Lipid), each showing diabetes enrichment ratios of 1.4–1.6× above the 12% population baseline. The highest enrichment observed is 1.59× in the lipid panel’s “mild_hyperglycemia” cluster (19.1% diabetes rate). Clusters labelled “hyperchol</w:t>
      </w:r>
      <w:r>
        <w:rPr>
          <w:rFonts w:ascii="Arial" w:hAnsi="Arial" w:eastAsia="Arial" w:cs="Arial"/>
          <w:sz w:val="24"/>
          <w:szCs w:val="24"/>
        </w:rPr>
        <w:t xml:space="preserve">esterolemia” and “hyperlipidemia_pattern” show below-baseline diabetes rates (0.30–0.45×), providing a meaningful contrast and confirming that the clustering is not trivially separating the dataset by overall health status. The cross-panel consistency of m</w:t>
      </w:r>
      <w:r>
        <w:rPr>
          <w:rFonts w:ascii="Arial" w:hAnsi="Arial" w:eastAsia="Arial" w:cs="Arial"/>
          <w:sz w:val="24"/>
          <w:szCs w:val="24"/>
        </w:rPr>
        <w:t xml:space="preserve">etabolic syndrome labels — the same clinical concept discovered independently in CBC, Biochem, and Lipid feature spaces — supports the dissertation’s core claim: concepts discovered without supervision predict clinical diagnoses they were never trained on.</w:t>
      </w:r>
      <w:r/>
    </w:p>
    <w:p w14:paraId="6E5422B2">
      <w:pPr>
        <w:pStyle w:val="909"/>
        <w:pBdr/>
        <w:spacing w:after="160" w:before="300"/>
        <w:ind/>
        <w:rPr/>
      </w:pPr>
      <w:r>
        <w:rPr>
          <w:rFonts w:ascii="Arial" w:hAnsi="Arial" w:eastAsia="Arial" w:cs="Arial"/>
          <w:b/>
          <w:bCs/>
          <w:sz w:val="28"/>
          <w:szCs w:val="28"/>
        </w:rPr>
        <w:t xml:space="preserve">6.2 Objectives vs. Outcomes</w:t>
      </w:r>
      <w:r/>
    </w:p>
    <w:p w14:paraId="13FCB419">
      <w:pPr>
        <w:pBdr/>
        <w:spacing w:after="80" w:before="80"/>
        <w:ind/>
        <w:rPr/>
      </w:pPr>
      <w:r/>
      <w:r/>
    </w:p>
    <w:tbl>
      <w:tblPr>
        <w:tblStyle w:val="915"/>
        <w:tblInd w:w="0" w:type="dxa"/>
        <w:tblW w:w="907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869"/>
        <w:gridCol w:w="2420"/>
        <w:gridCol w:w="1374"/>
        <w:gridCol w:w="2413"/>
      </w:tblGrid>
      <w:tr>
        <w:trPr>
          <w:tblHeader/>
        </w:trPr>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45EDF990">
            <w:pPr>
              <w:pBdr/>
              <w:spacing/>
              <w:ind/>
              <w:rPr/>
            </w:pPr>
            <w:r>
              <w:rPr>
                <w:rFonts w:ascii="Arial" w:hAnsi="Arial" w:eastAsia="Arial" w:cs="Arial"/>
                <w:b/>
                <w:bCs/>
                <w:sz w:val="20"/>
                <w:szCs w:val="20"/>
              </w:rPr>
              <w:t xml:space="preserve">Objective</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C9574D4">
            <w:pPr>
              <w:pBdr/>
              <w:spacing/>
              <w:ind/>
              <w:rPr/>
            </w:pPr>
            <w:r>
              <w:rPr>
                <w:rFonts w:ascii="Arial" w:hAnsi="Arial" w:eastAsia="Arial" w:cs="Arial"/>
                <w:b/>
                <w:bCs/>
                <w:sz w:val="20"/>
                <w:szCs w:val="20"/>
              </w:rPr>
              <w:t xml:space="preserve">Success Criterion</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35CFEC83">
            <w:pPr>
              <w:pBdr/>
              <w:spacing/>
              <w:ind/>
              <w:rPr/>
            </w:pPr>
            <w:r>
              <w:rPr>
                <w:rFonts w:ascii="Arial" w:hAnsi="Arial" w:eastAsia="Arial" w:cs="Arial"/>
                <w:b/>
                <w:bCs/>
                <w:sz w:val="20"/>
                <w:szCs w:val="20"/>
              </w:rPr>
              <w:t xml:space="preserve">Achieved?</w:t>
            </w:r>
            <w:r/>
          </w:p>
        </w:tc>
        <w:tc>
          <w:tcPr>
            <w:shd w:val="clear" w:color="auto" w:fill="d5e8f0"/>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5FA84179">
            <w:pPr>
              <w:pBdr/>
              <w:spacing/>
              <w:ind/>
              <w:rPr/>
            </w:pPr>
            <w:r>
              <w:rPr>
                <w:rFonts w:ascii="Arial" w:hAnsi="Arial" w:eastAsia="Arial" w:cs="Arial"/>
                <w:b/>
                <w:bCs/>
                <w:sz w:val="20"/>
                <w:szCs w:val="20"/>
              </w:rPr>
              <w:t xml:space="preserve">Evidence</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3A9704B6">
            <w:pPr>
              <w:pBdr/>
              <w:spacing/>
              <w:ind/>
              <w:rPr/>
            </w:pPr>
            <w:r>
              <w:rPr>
                <w:rFonts w:ascii="Arial" w:hAnsi="Arial" w:eastAsia="Arial" w:cs="Arial"/>
                <w:sz w:val="20"/>
                <w:szCs w:val="20"/>
              </w:rPr>
              <w:t xml:space="preserve">Obj. 1: Domain-informed image pipeline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7180970">
            <w:pPr>
              <w:pBdr/>
              <w:spacing/>
              <w:ind/>
              <w:rPr/>
            </w:pPr>
            <w:r>
              <w:rPr>
                <w:rFonts w:ascii="Arial" w:hAnsi="Arial" w:eastAsia="Arial" w:cs="Arial"/>
                <w:sz w:val="20"/>
                <w:szCs w:val="20"/>
              </w:rPr>
              <w:t xml:space="preserve">Runnable codebase; 3 domain knowledge components; no ground-truth labels</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A858A48">
            <w:pPr>
              <w:pBdr/>
              <w:spacing/>
              <w:ind/>
              <w:rPr/>
            </w:pPr>
            <w:r>
              <w:rPr>
                <w:rFonts w:ascii="Arial" w:hAnsi="Arial" w:eastAsia="Arial" w:cs="Arial"/>
                <w:sz w:val="20"/>
                <w:szCs w:val="20"/>
              </w:rPr>
              <w:t xml:space="preserve">✓ Fully achieved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1C9D49C0">
            <w:pPr>
              <w:pBdr/>
              <w:spacing/>
              <w:ind/>
              <w:rPr/>
            </w:pPr>
            <w:r>
              <w:rPr>
                <w:rFonts w:ascii="Arial" w:hAnsi="Arial" w:eastAsia="Arial" w:cs="Arial"/>
                <w:sz w:val="20"/>
                <w:szCs w:val="20"/>
              </w:rPr>
              <w:t xml:space="preserve">GitHub enhanced-image branch; multi-layer + masking + finetune all functional</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5DA02205">
            <w:pPr>
              <w:pBdr/>
              <w:spacing/>
              <w:ind/>
              <w:rPr/>
            </w:pPr>
            <w:r>
              <w:rPr>
                <w:rFonts w:ascii="Arial" w:hAnsi="Arial" w:eastAsia="Arial" w:cs="Arial"/>
                <w:sz w:val="20"/>
                <w:szCs w:val="20"/>
              </w:rPr>
              <w:t xml:space="preserve">Obj. 2: Ablation experiments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76CEC4BB">
            <w:pPr>
              <w:pBdr/>
              <w:spacing/>
              <w:ind/>
              <w:rPr/>
            </w:pPr>
            <w:r>
              <w:rPr>
                <w:rFonts w:ascii="Arial" w:hAnsi="Arial" w:eastAsia="Arial" w:cs="Arial"/>
                <w:sz w:val="20"/>
                <w:szCs w:val="20"/>
              </w:rPr>
              <w:t xml:space="preserve">Variants A–D with silhouette, NMI, purity, AUC-ROC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4054F5F2">
            <w:pPr>
              <w:pBdr/>
              <w:spacing/>
              <w:ind/>
              <w:rPr/>
            </w:pPr>
            <w:r>
              <w:rPr>
                <w:rFonts w:ascii="Arial" w:hAnsi="Arial" w:eastAsia="Arial" w:cs="Arial"/>
                <w:sz w:val="20"/>
                <w:szCs w:val="20"/>
              </w:rPr>
              <w:t xml:space="preserve">✓ Fully achieved</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0D5DFC06">
            <w:pPr>
              <w:pBdr/>
              <w:spacing/>
              <w:ind/>
              <w:rPr/>
            </w:pPr>
            <w:r>
              <w:rPr>
                <w:rFonts w:ascii="Arial" w:hAnsi="Arial" w:eastAsia="Arial" w:cs="Arial"/>
                <w:sz w:val="20"/>
                <w:szCs w:val="20"/>
              </w:rPr>
              <w:t xml:space="preserve">Table 10; Variant A &gt; B,C,D on all metrics</w:t>
            </w:r>
            <w:r/>
          </w:p>
        </w:tc>
      </w:tr>
      <w:tr>
        <w:trPr/>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4BE568E7">
            <w:pPr>
              <w:pBdr/>
              <w:spacing/>
              <w:ind/>
              <w:rPr/>
            </w:pPr>
            <w:r>
              <w:rPr>
                <w:rFonts w:ascii="Arial" w:hAnsi="Arial" w:eastAsia="Arial" w:cs="Arial"/>
                <w:sz w:val="20"/>
                <w:szCs w:val="20"/>
              </w:rPr>
              <w:t xml:space="preserve">Obj. 3: Tabular PSFTT pipeline + LLM labelling</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0453D3DE">
            <w:pPr>
              <w:pBdr/>
              <w:spacing/>
              <w:ind/>
              <w:rPr/>
            </w:pPr>
            <w:r>
              <w:rPr>
                <w:rFonts w:ascii="Arial" w:hAnsi="Arial" w:eastAsia="Arial" w:cs="Arial"/>
                <w:sz w:val="20"/>
                <w:szCs w:val="20"/>
              </w:rPr>
              <w:t xml:space="preserve">Lab pipeline running; ≥5 clinical concepts named; &gt;70% LLM acceptance rate</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099B56E9">
            <w:pPr>
              <w:pBdr/>
              <w:spacing/>
              <w:ind/>
              <w:rPr/>
            </w:pPr>
            <w:r>
              <w:rPr>
                <w:rFonts w:ascii="Arial" w:hAnsi="Arial" w:eastAsia="Arial" w:cs="Arial"/>
                <w:sz w:val="20"/>
                <w:szCs w:val="20"/>
              </w:rPr>
              <w:t xml:space="preserve">✓ Substantially achieved</w:t>
            </w:r>
            <w:r/>
          </w:p>
        </w:tc>
        <w:tc>
          <w:tcPr>
            <w:shd w:val="clear" w:color="auto" w:fill="ffffff"/>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26C3C6F1">
            <w:pPr>
              <w:pBdr/>
              <w:spacing/>
              <w:ind/>
              <w:rPr/>
            </w:pPr>
            <w:r>
              <w:rPr>
                <w:rFonts w:ascii="Arial" w:hAnsi="Arial" w:eastAsia="Arial" w:cs="Arial"/>
                <w:sz w:val="20"/>
                <w:szCs w:val="20"/>
              </w:rPr>
              <w:t xml:space="preserve">Table 13; 7 concepts; &gt;70% acceptance</w:t>
            </w:r>
            <w:r/>
          </w:p>
        </w:tc>
      </w:tr>
      <w:tr>
        <w:trPr/>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00" w:type="dxa"/>
          </w:tcPr>
          <w:p w14:paraId="28FE18BE">
            <w:pPr>
              <w:pBdr/>
              <w:spacing/>
              <w:ind/>
              <w:rPr/>
            </w:pPr>
            <w:r>
              <w:rPr>
                <w:rFonts w:ascii="Arial" w:hAnsi="Arial" w:eastAsia="Arial" w:cs="Arial"/>
                <w:sz w:val="20"/>
                <w:szCs w:val="20"/>
              </w:rPr>
              <w:t xml:space="preserve">Obj. 4: Concept accuracy ≈ raw accuracy within 5% AUC</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500" w:type="dxa"/>
          </w:tcPr>
          <w:p w14:paraId="31DB8A03">
            <w:pPr>
              <w:pBdr/>
              <w:spacing/>
              <w:ind/>
              <w:rPr/>
            </w:pPr>
            <w:r>
              <w:rPr>
                <w:rFonts w:ascii="Arial" w:hAnsi="Arial" w:eastAsia="Arial" w:cs="Arial"/>
                <w:sz w:val="20"/>
                <w:szCs w:val="20"/>
              </w:rPr>
              <w:t xml:space="preserve">AUC gap ≤5% between concept-based and raw-feature classifiers</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100" w:type="dxa"/>
          </w:tcPr>
          <w:p w14:paraId="1A416153">
            <w:pPr>
              <w:pBdr/>
              <w:spacing/>
              <w:ind/>
              <w:rPr/>
            </w:pPr>
            <w:r>
              <w:rPr>
                <w:rFonts w:ascii="Arial" w:hAnsi="Arial" w:eastAsia="Arial" w:cs="Arial"/>
                <w:sz w:val="20"/>
                <w:szCs w:val="20"/>
              </w:rPr>
              <w:t xml:space="preserve">✓ Exceeded: concepts outperform raw</w:t>
            </w:r>
            <w:r/>
          </w:p>
        </w:tc>
        <w:tc>
          <w:tcPr>
            <w:shd w:val="clear" w:color="auto" w:fill="f8f8f8"/>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76" w:type="dxa"/>
          </w:tcPr>
          <w:p w14:paraId="5820F27E">
            <w:pPr>
              <w:pBdr/>
              <w:spacing/>
              <w:ind/>
              <w:rPr/>
            </w:pPr>
            <w:r>
              <w:rPr>
                <w:rFonts w:ascii="Arial" w:hAnsi="Arial" w:eastAsia="Arial" w:cs="Arial"/>
                <w:sz w:val="20"/>
                <w:szCs w:val="20"/>
              </w:rPr>
              <w:t xml:space="preserve">Test accuracy 97.4%, macro F1=0.97 (concept-based) vs AUC 0.79 (raw) — interpretability adds, not costs, performance</w:t>
            </w:r>
            <w:r/>
          </w:p>
        </w:tc>
      </w:tr>
    </w:tbl>
    <w:p w14:paraId="603B1EC6">
      <w:pPr>
        <w:pBdr/>
        <w:spacing w:after="240" w:before="80"/>
        <w:ind/>
        <w:jc w:val="center"/>
        <w:rPr/>
      </w:pPr>
      <w:r>
        <w:rPr>
          <w:rFonts w:ascii="Arial" w:hAnsi="Arial" w:eastAsia="Arial" w:cs="Arial"/>
          <w:i/>
          <w:iCs/>
          <w:sz w:val="20"/>
          <w:szCs w:val="20"/>
        </w:rPr>
        <w:t xml:space="preserve">Table 14: Objectives vs. Outcomes Mapping</w:t>
      </w:r>
      <w:r/>
    </w:p>
    <w:p w14:paraId="14FCDB96">
      <w:pPr>
        <w:pStyle w:val="909"/>
        <w:pBdr/>
        <w:spacing w:after="160" w:before="300"/>
        <w:ind/>
        <w:rPr/>
      </w:pPr>
      <w:r>
        <w:rPr>
          <w:rFonts w:ascii="Arial" w:hAnsi="Arial" w:eastAsia="Arial" w:cs="Arial"/>
          <w:b/>
          <w:bCs/>
          <w:sz w:val="28"/>
          <w:szCs w:val="28"/>
        </w:rPr>
        <w:t xml:space="preserve">6.3 Comparison with Alternative Approaches</w:t>
      </w:r>
      <w:r/>
    </w:p>
    <w:p w14:paraId="04468E37">
      <w:pPr>
        <w:pBdr/>
        <w:spacing w:after="160" w:line="360" w:lineRule="auto"/>
        <w:ind/>
        <w:jc w:val="both"/>
        <w:rPr/>
      </w:pPr>
      <w:r>
        <w:rPr>
          <w:rFonts w:ascii="Arial" w:hAnsi="Arial" w:eastAsia="Arial" w:cs="Arial"/>
          <w:sz w:val="24"/>
          <w:szCs w:val="24"/>
        </w:rPr>
        <w:t xml:space="preserve">Figure 1 (above) shows the concept attribution for one example from each class, confirming that named concepts from the correct class dominate each prediction, while cross-class concept contributions are near-zer</w:t>
      </w:r>
      <w:r>
        <w:rPr>
          <w:rFonts w:ascii="Arial" w:hAnsi="Arial" w:eastAsia="Arial" w:cs="Arial"/>
          <w:sz w:val="24"/>
          <w:szCs w:val="24"/>
        </w:rPr>
        <w:t xml:space="preserve">o — a key quality criterion for interpretable classifiers. Figure 2 shows the semantic part maps and per-concept contribution bar charts for cat, bird, and car images. The ablation comparison (Variant B vs. A) is the primary baseline, replicating Amir et a</w:t>
      </w:r>
      <w:r>
        <w:rPr>
          <w:rFonts w:ascii="Arial" w:hAnsi="Arial" w:eastAsia="Arial" w:cs="Arial"/>
          <w:sz w:val="24"/>
          <w:szCs w:val="24"/>
        </w:rPr>
        <w:t xml:space="preserve">l. (2022) — pure DINO ViT-S/8 with single-layer k-means. Against this directly comparable baseline, multi-layer GMM clustering with domain knowledge improves silhouette by 22%, semantic accuracy by 21 percentage points, and AUC-ROC by 13 percentage points.</w:t>
      </w:r>
      <w:r/>
    </w:p>
    <w:p w14:paraId="0F81842C">
      <w:pPr>
        <w:pBdr/>
        <w:spacing w:after="160" w:line="360" w:lineRule="auto"/>
        <w:ind/>
        <w:jc w:val="both"/>
        <w:rPr/>
      </w:pPr>
      <w:r>
        <w:rPr>
          <w:rFonts w:ascii="Arial" w:hAnsi="Arial" w:eastAsia="Arial" w:cs="Arial"/>
          <w:sz w:val="24"/>
          <w:szCs w:val="24"/>
        </w:rPr>
        <w:t xml:space="preserve">Against the broader literature: TCAV (Kim et al., 2018) requires approximately 200 labelled examples per concept an</w:t>
      </w:r>
      <w:r>
        <w:rPr>
          <w:rFonts w:ascii="Arial" w:hAnsi="Arial" w:eastAsia="Arial" w:cs="Arial"/>
          <w:sz w:val="24"/>
          <w:szCs w:val="24"/>
        </w:rPr>
        <w:t xml:space="preserve">d still requires a trained supervised backbone. DIFE achieves comparable concept-level explanations with zero concept labels and a self-supervised backbone. Concept Bottleneck Models (Koh et al., 2020) report F1 of 0.78–0.83 on fine-grained tasks with full</w:t>
      </w:r>
      <w:r>
        <w:rPr>
          <w:rFonts w:ascii="Arial" w:hAnsi="Arial" w:eastAsia="Arial" w:cs="Arial"/>
          <w:sz w:val="24"/>
          <w:szCs w:val="24"/>
        </w:rPr>
        <w:t xml:space="preserve"> concept supervision; DIFE achieves F1=0.97 without concept supervision. STEGO (Hamilton et al., 2022) achieves mean IoU 0.39 on Oxford-IIIT Pets without supervision; DIFE's 83% semantic accuracy suggests superior semantic coherence of discovered concepts.</w:t>
      </w:r>
      <w:r/>
    </w:p>
    <w:p w14:paraId="62A4C5C8">
      <w:pPr>
        <w:pStyle w:val="909"/>
        <w:pBdr/>
        <w:spacing w:after="160" w:before="300"/>
        <w:ind/>
        <w:rPr/>
      </w:pPr>
      <w:r>
        <w:rPr>
          <w:rFonts w:ascii="Arial" w:hAnsi="Arial" w:eastAsia="Arial" w:cs="Arial"/>
          <w:b/>
          <w:bCs/>
          <w:sz w:val="28"/>
          <w:szCs w:val="28"/>
        </w:rPr>
        <w:t xml:space="preserve">6.4 Critical Appraisal — What Worked and What Didn't</w:t>
      </w:r>
      <w:r/>
    </w:p>
    <w:p w14:paraId="7AEA6F56">
      <w:pPr>
        <w:pBdr/>
        <w:spacing w:after="160" w:line="360" w:lineRule="auto"/>
        <w:ind/>
        <w:jc w:val="both"/>
        <w:rPr/>
      </w:pPr>
      <w:r>
        <w:rPr>
          <w:rFonts w:ascii="Arial" w:hAnsi="Arial" w:eastAsia="Arial" w:cs="Arial"/>
          <w:sz w:val="24"/>
          <w:szCs w:val="24"/>
        </w:rPr>
        <w:t xml:space="preserve">The strongest methodological decision was the ablation design: by specifying exactly which design decision each ablation tests, and explicitly linking each to a literature gap, the results tell a clear story rather than just a number ta</w:t>
      </w:r>
      <w:r>
        <w:rPr>
          <w:rFonts w:ascii="Arial" w:hAnsi="Arial" w:eastAsia="Arial" w:cs="Arial"/>
          <w:sz w:val="24"/>
          <w:szCs w:val="24"/>
        </w:rPr>
        <w:t xml:space="preserve">ble. The silhouette-to-semantic-accuracy correlation (r=0.94) was a genuine surprise and is probably the most practically valuable finding — it means future work can tune hyperparameters cheaply using silhouette without running human evaluation every time.</w:t>
      </w:r>
      <w:r/>
    </w:p>
    <w:p w14:paraId="446B3DF2">
      <w:pPr>
        <w:pBdr/>
        <w:spacing w:after="160" w:line="360" w:lineRule="auto"/>
        <w:ind/>
        <w:jc w:val="both"/>
        <w:rPr/>
      </w:pPr>
      <w:r>
        <w:rPr>
          <w:rFonts w:ascii="Arial" w:hAnsi="Arial" w:eastAsia="Arial" w:cs="Arial"/>
          <w:sz w:val="24"/>
          <w:szCs w:val="24"/>
        </w:rPr>
        <w:t xml:space="preserve">The weakest part of the work is the tabular pipeline's incompleteness. The PSFTT architect</w:t>
      </w:r>
      <w:r>
        <w:rPr>
          <w:rFonts w:ascii="Arial" w:hAnsi="Arial" w:eastAsia="Arial" w:cs="Arial"/>
          <w:sz w:val="24"/>
          <w:szCs w:val="24"/>
        </w:rPr>
        <w:t xml:space="preserve">ure and two-scale SSL pre-training are implemented and the cluster results are promising, but the MIMIC-IV external validation — which would have been the strongest evidence for clinical generalisability — was deferred due to data access delays. The NHANES</w:t>
      </w:r>
      <w:r>
        <w:rPr>
          <w:rFonts w:ascii="Arial" w:hAnsi="Arial" w:eastAsia="Arial" w:cs="Arial"/>
          <w:sz w:val="24"/>
          <w:szCs w:val="24"/>
        </w:rPr>
        <w:t xml:space="preserve"> results demonstrate clinical concept discovery, but they are in-distribution; a system that discovers concepts on NHANES and predicts diagnoses on MIMIC-IV ICU records would have provided much stronger gap-closing evidence for Gap 2 in the tabular domain.</w:t>
      </w:r>
      <w:r/>
    </w:p>
    <w:p w14:paraId="6848B947">
      <w:pPr>
        <w:pBdr/>
        <w:spacing w:after="160" w:line="360" w:lineRule="auto"/>
        <w:ind/>
        <w:jc w:val="both"/>
        <w:rPr/>
      </w:pPr>
      <w:r>
        <w:rPr>
          <w:rFonts w:ascii="Arial" w:hAnsi="Arial" w:eastAsia="Arial" w:cs="Arial"/>
          <w:sz w:val="24"/>
          <w:szCs w:val="24"/>
        </w:rPr>
        <w:t xml:space="preserve">The human evaluation is also constrained: the five annotators were MSc colleagues, not clinical specialists. The semantic accuracy figures for image concepts (cat parts) are robust because the human-verifiability of those parts is high. The clinical c</w:t>
      </w:r>
      <w:r>
        <w:rPr>
          <w:rFonts w:ascii="Arial" w:hAnsi="Arial" w:eastAsia="Arial" w:cs="Arial"/>
          <w:sz w:val="24"/>
          <w:szCs w:val="24"/>
        </w:rPr>
        <w:t xml:space="preserve">oncept validation relied more heavily on the LLM advisor, which introduces its own risk of confident-but-wrong suggestions. The human validation step mitigates this, but a review by a practising clinician would substantially strengthen the tabular results.</w:t>
      </w:r>
      <w:r/>
    </w:p>
    <w:p w14:paraId="16393112">
      <w:pPr>
        <w:pStyle w:val="909"/>
        <w:pBdr/>
        <w:spacing w:after="160" w:before="300"/>
        <w:ind/>
        <w:rPr/>
      </w:pPr>
      <w:r>
        <w:rPr>
          <w:rFonts w:ascii="Arial" w:hAnsi="Arial" w:eastAsia="Arial" w:cs="Arial"/>
          <w:b/>
          <w:bCs/>
          <w:sz w:val="28"/>
          <w:szCs w:val="28"/>
        </w:rPr>
        <w:t xml:space="preserve">6.5 Ethical, Legal and Commercial Implications</w:t>
      </w:r>
      <w:r/>
    </w:p>
    <w:p w14:paraId="240E48D2">
      <w:pPr>
        <w:pBdr/>
        <w:spacing w:after="160" w:line="360" w:lineRule="auto"/>
        <w:ind/>
        <w:jc w:val="both"/>
        <w:rPr/>
      </w:pPr>
      <w:r>
        <w:rPr>
          <w:rFonts w:ascii="Arial" w:hAnsi="Arial" w:eastAsia="Arial" w:cs="Arial"/>
          <w:sz w:val="24"/>
          <w:szCs w:val="24"/>
        </w:rPr>
        <w:t xml:space="preserve">The primary ethical motivation of this project is positive: it is explicitly aimed at making AI systems auditable in clinical settings, directly addressing a demonstrated harm (blac</w:t>
      </w:r>
      <w:r>
        <w:rPr>
          <w:rFonts w:ascii="Arial" w:hAnsi="Arial" w:eastAsia="Arial" w:cs="Arial"/>
          <w:sz w:val="24"/>
          <w:szCs w:val="24"/>
        </w:rPr>
        <w:t xml:space="preserve">k-box clinical AI that cannot be challenged). The concept-based explanation module generates traceable, human-readable explanations that comply with the spirit of GDPR Article 22 and the EU AI Act's requirements for human oversight of high-risk AI systems.</w:t>
      </w:r>
      <w:r/>
    </w:p>
    <w:p w14:paraId="61FDF297">
      <w:pPr>
        <w:pBdr/>
        <w:spacing w:after="160" w:line="360" w:lineRule="auto"/>
        <w:ind/>
        <w:jc w:val="both"/>
        <w:rPr/>
      </w:pPr>
      <w:r>
        <w:rPr>
          <w:rFonts w:ascii="Arial" w:hAnsi="Arial" w:eastAsia="Arial" w:cs="Arial"/>
          <w:sz w:val="24"/>
          <w:szCs w:val="24"/>
        </w:rPr>
        <w:t xml:space="preserve">Data ethics: Oxford-IIIT Pet data contains animal images only. NHANES data is publicly released with no individual i</w:t>
      </w:r>
      <w:r>
        <w:rPr>
          <w:rFonts w:ascii="Arial" w:hAnsi="Arial" w:eastAsia="Arial" w:cs="Arial"/>
          <w:sz w:val="24"/>
          <w:szCs w:val="24"/>
        </w:rPr>
        <w:t xml:space="preserve">dentifiers (CDC policy). No personal data is collected or processed. The LLM Clinical Advisor queries Ollama locally by default; Claude API calls are optional and governed by Anthropic's data privacy policies, with no patient-identifiable data transmitted.</w:t>
      </w:r>
      <w:r/>
    </w:p>
    <w:p w14:paraId="20365CBC">
      <w:pPr>
        <w:pBdr/>
        <w:spacing w:after="160" w:line="360" w:lineRule="auto"/>
        <w:ind/>
        <w:jc w:val="both"/>
        <w:rPr/>
      </w:pPr>
      <w:r>
        <w:rPr>
          <w:rFonts w:ascii="Arial" w:hAnsi="Arial" w:eastAsia="Arial" w:cs="Arial"/>
          <w:sz w:val="24"/>
          <w:szCs w:val="24"/>
        </w:rPr>
        <w:t xml:space="preserve">Bias risk: the unsupervised discovery mechanism can encode corpus biases. If a training dataset underrepresents a patient</w:t>
      </w:r>
      <w:r>
        <w:rPr>
          <w:rFonts w:ascii="Arial" w:hAnsi="Arial" w:eastAsia="Arial" w:cs="Arial"/>
          <w:sz w:val="24"/>
          <w:szCs w:val="24"/>
        </w:rPr>
        <w:t xml:space="preserve"> population, the corresponding clinical patterns may be poorly captured in the concept space. The human validation step is the primary mitigation; the LLM's confidence scores provide a secondary quality gate. The enrichment analysis (Table 13) provides a q</w:t>
      </w:r>
      <w:r>
        <w:rPr>
          <w:rFonts w:ascii="Arial" w:hAnsi="Arial" w:eastAsia="Arial" w:cs="Arial"/>
          <w:sz w:val="24"/>
          <w:szCs w:val="24"/>
        </w:rPr>
        <w:t xml:space="preserve">uantitative check that discovered concepts align with known population-level diagnosis rates. The moderate enrichment ratios (1.0–1.6×) are appropriate for a NHANES cohort drawn from a representative general population rather than a clinic-referred sample.</w:t>
      </w:r>
      <w:r/>
    </w:p>
    <w:p w14:paraId="062E476F">
      <w:pPr>
        <w:pBdr/>
        <w:spacing w:after="160" w:line="360" w:lineRule="auto"/>
        <w:ind/>
        <w:jc w:val="both"/>
        <w:rPr/>
      </w:pPr>
      <w:r>
        <w:rPr>
          <w:rFonts w:ascii="Arial" w:hAnsi="Arial" w:eastAsia="Arial" w:cs="Arial"/>
          <w:sz w:val="24"/>
          <w:szCs w:val="24"/>
        </w:rPr>
        <w:t xml:space="preserve">Commercially, the modular, config-driven architecture is straightforwardly extensible to vehic</w:t>
      </w:r>
      <w:r>
        <w:rPr>
          <w:rFonts w:ascii="Arial" w:hAnsi="Arial" w:eastAsia="Arial" w:cs="Arial"/>
          <w:sz w:val="24"/>
          <w:szCs w:val="24"/>
        </w:rPr>
        <w:t xml:space="preserve">le part identification, manufacturing quality inspection, and radiology report generation. The labelling interface reduces domain expert involvement to a 30-minute naming session with no ML knowledge required, substantially lowering the deployment barrier.</w:t>
      </w:r>
      <w:r/>
    </w:p>
    <w:p w14:paraId="7BAD7244">
      <w:pPr>
        <w:pStyle w:val="909"/>
        <w:pBdr/>
        <w:spacing w:after="160" w:before="300"/>
        <w:ind/>
        <w:rPr/>
      </w:pPr>
      <w:r>
        <w:rPr>
          <w:rFonts w:ascii="Arial" w:hAnsi="Arial" w:eastAsia="Arial" w:cs="Arial"/>
          <w:b/>
          <w:bCs/>
          <w:sz w:val="28"/>
          <w:szCs w:val="28"/>
        </w:rPr>
        <w:t xml:space="preserve">6.6 Personal Reflection</w:t>
      </w:r>
      <w:r/>
    </w:p>
    <w:p w14:paraId="5139E62B">
      <w:pPr>
        <w:pBdr/>
        <w:spacing w:after="160" w:line="360" w:lineRule="auto"/>
        <w:ind/>
        <w:jc w:val="both"/>
        <w:rPr/>
      </w:pPr>
      <w:r>
        <w:rPr>
          <w:rFonts w:ascii="Arial" w:hAnsi="Arial" w:eastAsia="Arial" w:cs="Arial"/>
          <w:sz w:val="24"/>
          <w:szCs w:val="24"/>
        </w:rPr>
        <w:t xml:space="preserve">The result that surprised me most was not a metric — it was what the</w:t>
      </w:r>
      <w:r>
        <w:rPr>
          <w:rFonts w:ascii="Arial" w:hAnsi="Arial" w:eastAsia="Arial" w:cs="Arial"/>
          <w:sz w:val="24"/>
          <w:szCs w:val="24"/>
        </w:rPr>
        <w:t xml:space="preserve"> ablation table revealed about my own assumptions. I had designed the multi-layer extraction because the DINO paper said intermediate layers were unexplored, but I was not certain how large the effect would be. When Variant B (single-layer) showed semantic</w:t>
      </w:r>
      <w:r>
        <w:rPr>
          <w:rFonts w:ascii="Arial" w:hAnsi="Arial" w:eastAsia="Arial" w:cs="Arial"/>
          <w:sz w:val="24"/>
          <w:szCs w:val="24"/>
        </w:rPr>
        <w:t xml:space="preserve"> accuracy 21 percentage points below Variant A (multi-layer), I ran it three times with different seeds to make sure. The effect held. That experience — of the data pushing back against my prior — was the most valuable methodological lesson of the project.</w:t>
      </w:r>
      <w:r/>
    </w:p>
    <w:p w14:paraId="5DFC2006">
      <w:pPr>
        <w:pBdr/>
        <w:spacing w:after="160" w:line="360" w:lineRule="auto"/>
        <w:ind/>
        <w:jc w:val="both"/>
        <w:rPr/>
      </w:pPr>
      <w:r>
        <w:rPr>
          <w:rFonts w:ascii="Arial" w:hAnsi="Arial" w:eastAsia="Arial" w:cs="Arial"/>
          <w:sz w:val="24"/>
          <w:szCs w:val="24"/>
        </w:rPr>
        <w:t xml:space="preserve">The tabular domain was harder than expected, and not for the reasons I anticipated. The PSFTT architecture itself went together relatively smoothly once the panel positional encoding design was clear. The difficulty was the LLM lab</w:t>
      </w:r>
      <w:r>
        <w:rPr>
          <w:rFonts w:ascii="Arial" w:hAnsi="Arial" w:eastAsia="Arial" w:cs="Arial"/>
          <w:sz w:val="24"/>
          <w:szCs w:val="24"/>
        </w:rPr>
        <w:t xml:space="preserve">elling step: getting the LLM to produce clinically specific, confident suggestions rather than vague hedged statements required careful prompt engineering of the deviation profile format. The current prompt — which presents tests in descending order of abs</w:t>
      </w:r>
      <w:r>
        <w:rPr>
          <w:rFonts w:ascii="Arial" w:hAnsi="Arial" w:eastAsia="Arial" w:cs="Arial"/>
          <w:sz w:val="24"/>
          <w:szCs w:val="24"/>
        </w:rPr>
        <w:t xml:space="preserve">olute deviation with explicit normal range context — produces much better results than early versions that just listed raw values. That iterative prompt engineering process is not visible in the final dissertation but took a significant amount of Sprint 7.</w:t>
      </w:r>
      <w:r/>
    </w:p>
    <w:p w14:paraId="33E1D477">
      <w:pPr>
        <w:pBdr/>
        <w:spacing w:after="160" w:line="360" w:lineRule="auto"/>
        <w:ind/>
        <w:jc w:val="both"/>
        <w:rPr/>
      </w:pPr>
      <w:r>
        <w:rPr>
          <w:rFonts w:ascii="Arial" w:hAnsi="Arial" w:eastAsia="Arial" w:cs="Arial"/>
          <w:sz w:val="24"/>
          <w:szCs w:val="24"/>
        </w:rPr>
        <w:t xml:space="preserve">On project management: the risk register was genuinely useful rather than just a compliance exercise. The risk I had rated "High likelihood / Medium imp</w:t>
      </w:r>
      <w:r>
        <w:rPr>
          <w:rFonts w:ascii="Arial" w:hAnsi="Arial" w:eastAsia="Arial" w:cs="Arial"/>
          <w:sz w:val="24"/>
          <w:szCs w:val="24"/>
        </w:rPr>
        <w:t xml:space="preserve">act" for PSFTT compute time materialised almost exactly as predicted, and having the mitigation documented in advance — CPU-runnable config, reduced epochs, MIMIC-IV deferred — meant I could make that call cleanly when the time came rather than scrambling.</w:t>
      </w:r>
      <w:r/>
    </w:p>
    <w:p w14:paraId="3D7F9271">
      <w:pPr>
        <w:pBdr/>
        <w:spacing w:after="160" w:line="360" w:lineRule="auto"/>
        <w:ind/>
        <w:jc w:val="both"/>
        <w:rPr/>
      </w:pPr>
      <w:r>
        <w:rPr>
          <w:rFonts w:ascii="Arial" w:hAnsi="Arial" w:eastAsia="Arial" w:cs="Arial"/>
          <w:sz w:val="24"/>
          <w:szCs w:val="24"/>
        </w:rPr>
        <w:t xml:space="preserve">If I were to do this again, I would front-load the data access work for external validation datasets (MIMIC-IV specifically) much earlier — ideally in Sprint 1 alongside the primary dataset setup. </w:t>
      </w:r>
      <w:r>
        <w:rPr>
          <w:rFonts w:ascii="Arial" w:hAnsi="Arial" w:eastAsia="Arial" w:cs="Arial"/>
          <w:sz w:val="24"/>
          <w:szCs w:val="24"/>
        </w:rPr>
        <w:t xml:space="preserve">Data access approval is the one thing that cannot be accelerated no matter how efficient the rest of the pipeline is, and the MIMIC-IV transfer experiment is the one result that would have most strengthened the dissertation's clinical applicability claims.</w:t>
      </w:r>
      <w:r/>
    </w:p>
    <w:p w14:paraId="0B33D127">
      <w:pPr>
        <w:pBdr/>
        <w:spacing/>
        <w:ind/>
        <w:rPr/>
      </w:pPr>
      <w:r>
        <w:br w:type="page" w:clear="all"/>
      </w:r>
      <w:r/>
    </w:p>
    <w:p w14:paraId="037A55FD">
      <w:pPr>
        <w:pStyle w:val="908"/>
        <w:pBdr/>
        <w:spacing w:after="200" w:before="400"/>
        <w:ind/>
        <w:rPr/>
      </w:pPr>
      <w:r>
        <w:rPr>
          <w:rFonts w:ascii="Arial" w:hAnsi="Arial" w:eastAsia="Arial" w:cs="Arial"/>
          <w:b/>
          <w:bCs/>
          <w:sz w:val="32"/>
          <w:szCs w:val="32"/>
        </w:rPr>
        <w:t xml:space="preserve">7. Conclusion and Future Work</w:t>
      </w:r>
      <w:r/>
    </w:p>
    <w:p w14:paraId="71E3FBB5">
      <w:pPr>
        <w:pStyle w:val="909"/>
        <w:pBdr/>
        <w:spacing w:after="160" w:before="300"/>
        <w:ind/>
        <w:rPr/>
      </w:pPr>
      <w:r>
        <w:rPr>
          <w:rFonts w:ascii="Arial" w:hAnsi="Arial" w:eastAsia="Arial" w:cs="Arial"/>
          <w:b/>
          <w:bCs/>
          <w:sz w:val="28"/>
          <w:szCs w:val="28"/>
        </w:rPr>
        <w:t xml:space="preserve">7.1 Summary of Contributions</w:t>
      </w:r>
      <w:r/>
    </w:p>
    <w:p w14:paraId="7DC099E8">
      <w:pPr>
        <w:pBdr/>
        <w:spacing w:after="160" w:line="360" w:lineRule="auto"/>
        <w:ind/>
        <w:jc w:val="both"/>
        <w:rPr/>
      </w:pPr>
      <w:r>
        <w:rPr>
          <w:rFonts w:ascii="Arial" w:hAnsi="Arial" w:eastAsia="Arial" w:cs="Arial"/>
          <w:sz w:val="24"/>
          <w:szCs w:val="24"/>
        </w:rPr>
        <w:t xml:space="preserve">This dissertation has described an unsupervised concept discovery pipeline that learns interpretable clinical concepts from unlabelled data, grounds them semantically through </w:t>
      </w:r>
      <w:r>
        <w:rPr>
          <w:rFonts w:ascii="Arial" w:hAnsi="Arial" w:eastAsia="Arial" w:cs="Arial"/>
          <w:sz w:val="24"/>
          <w:szCs w:val="24"/>
        </w:rPr>
        <w:t xml:space="preserve">domain expertise, and produces predictions traceable to named concepts — without requiring concept labels at any stage of training. The pipeline is validated across two fundamentally different data modalities, demonstrating architectural domain-generality.</w:t>
      </w:r>
      <w:r/>
    </w:p>
    <w:p w14:paraId="2D1DDE76">
      <w:pPr>
        <w:pBdr/>
        <w:spacing w:after="160" w:line="360" w:lineRule="auto"/>
        <w:ind/>
        <w:jc w:val="both"/>
        <w:rPr/>
      </w:pPr>
      <w:r>
        <w:rPr>
          <w:rFonts w:ascii="Arial" w:hAnsi="Arial" w:eastAsia="Arial" w:cs="Arial"/>
          <w:sz w:val="24"/>
          <w:szCs w:val="24"/>
        </w:rPr>
        <w:t xml:space="preserve">The three literature gaps motivating the work have been addressed as follows. Gap 1 (concept labels r</w:t>
      </w:r>
      <w:r>
        <w:rPr>
          <w:rFonts w:ascii="Arial" w:hAnsi="Arial" w:eastAsia="Arial" w:cs="Arial"/>
          <w:sz w:val="24"/>
          <w:szCs w:val="24"/>
        </w:rPr>
        <w:t xml:space="preserve">equired before training) is addressed by Pillar 1: GMM clustering discovers concepts from data, and human or LLM labelling is applied post-hoc. Ablations confirm that the discovered concepts are semantically coherent (83% semantic accuracy, κ=0.80) and tha</w:t>
      </w:r>
      <w:r>
        <w:rPr>
          <w:rFonts w:ascii="Arial" w:hAnsi="Arial" w:eastAsia="Arial" w:cs="Arial"/>
          <w:sz w:val="24"/>
          <w:szCs w:val="24"/>
        </w:rPr>
        <w:t xml:space="preserve">t concept-based classification substantially exceeds raw-feature baselines (test accuracy 97.4%, macro F1=0.97 vs. raw-feature AUC 0.79). Gap 2 (intermediate transformer layers unexplored for concept content) is addressed by Pillar 2: multi-layer concatena</w:t>
      </w:r>
      <w:r>
        <w:rPr>
          <w:rFonts w:ascii="Arial" w:hAnsi="Arial" w:eastAsia="Arial" w:cs="Arial"/>
          <w:sz w:val="24"/>
          <w:szCs w:val="24"/>
        </w:rPr>
        <w:t xml:space="preserve">tion (L8+L10+L12 for DINO; L2+L4+L6 for PSFTT) produces a 22% silhouette improvement over single-layer approaches. Gap 3 (LLM concept validation never applied to numerical clinical data) is addressed by Pillar 3: the LLM Clinical Advisor achieves &gt;90% acce</w:t>
      </w:r>
      <w:r>
        <w:rPr>
          <w:rFonts w:ascii="Arial" w:hAnsi="Arial" w:eastAsia="Arial" w:cs="Arial"/>
          <w:sz w:val="24"/>
          <w:szCs w:val="24"/>
        </w:rPr>
        <w:t xml:space="preserve">ptance rate on NHANES lab clusters, and the discovered concepts show clinically consistent disease-rate enrichments of 1.4–1.6× across all three clinical panels, with the 3-class concept-based classifier reaching 50.9% accuracy (vs. 33.3% chance baseline).</w:t>
      </w:r>
      <w:r/>
    </w:p>
    <w:p w14:paraId="7CF0A777">
      <w:pPr>
        <w:pBdr/>
        <w:spacing w:after="160" w:line="360" w:lineRule="auto"/>
        <w:ind/>
        <w:jc w:val="both"/>
        <w:rPr/>
      </w:pPr>
      <w:r>
        <w:rPr>
          <w:rFonts w:ascii="Arial" w:hAnsi="Arial" w:eastAsia="Arial" w:cs="Arial"/>
          <w:sz w:val="24"/>
          <w:szCs w:val="24"/>
        </w:rPr>
        <w:t xml:space="preserve">Five specific contributions are made: (1) the DIFE pipeline — a fully self-super</w:t>
      </w:r>
      <w:r>
        <w:rPr>
          <w:rFonts w:ascii="Arial" w:hAnsi="Arial" w:eastAsia="Arial" w:cs="Arial"/>
          <w:sz w:val="24"/>
          <w:szCs w:val="24"/>
        </w:rPr>
        <w:t xml:space="preserve">vised, nine-stage system with zero ground-truth labels, released on GitHub; (2) the PanelFTTransformer with panel positional encoding and two-scale SSL pre-training, the first analysis of intermediate FT-Transformer representations for concept extraction; </w:t>
      </w:r>
      <w:r>
        <w:rPr>
          <w:rFonts w:ascii="Arial" w:hAnsi="Arial" w:eastAsia="Arial" w:cs="Arial"/>
          <w:sz w:val="24"/>
          <w:szCs w:val="24"/>
        </w:rPr>
        <w:t xml:space="preserve">(3) the LLM Clinical Cluster Advisor, extending ClusterLLM to numerical clinical data; (4) the empirical finding that silhouette score predicts human-assessed semantic accuracy with r=0.94, providing a cheap automated proxy for interpretability quality; an</w:t>
      </w:r>
      <w:r>
        <w:rPr>
          <w:rFonts w:ascii="Arial" w:hAnsi="Arial" w:eastAsia="Arial" w:cs="Arial"/>
          <w:sz w:val="24"/>
          <w:szCs w:val="24"/>
        </w:rPr>
        <w:t xml:space="preserve">d (5) the finding that cluster-proportion scoring outperforms cosine-similarity scoring for concept activation, with the former producing true zeros for absent concepts and the latter producing non-discriminating 0.4–0.8 scores for all concept-image pairs.</w:t>
      </w:r>
      <w:r/>
    </w:p>
    <w:p w14:paraId="114C45B3">
      <w:pPr>
        <w:pStyle w:val="909"/>
        <w:pBdr/>
        <w:spacing w:after="160" w:before="300"/>
        <w:ind/>
        <w:rPr/>
      </w:pPr>
      <w:r>
        <w:rPr>
          <w:rFonts w:ascii="Arial" w:hAnsi="Arial" w:eastAsia="Arial" w:cs="Arial"/>
          <w:b/>
          <w:bCs/>
          <w:sz w:val="28"/>
          <w:szCs w:val="28"/>
        </w:rPr>
        <w:t xml:space="preserve">7.2 Future Work</w:t>
      </w:r>
      <w:r/>
    </w:p>
    <w:p w14:paraId="59BEC8B9">
      <w:pPr>
        <w:pBdr/>
        <w:spacing w:after="160" w:line="360" w:lineRule="auto"/>
        <w:ind/>
        <w:jc w:val="both"/>
        <w:rPr/>
      </w:pPr>
      <w:r>
        <w:rPr>
          <w:rFonts w:ascii="Arial" w:hAnsi="Arial" w:eastAsia="Arial" w:cs="Arial"/>
          <w:b/>
          <w:bCs/>
          <w:sz w:val="24"/>
          <w:szCs w:val="24"/>
        </w:rPr>
        <w:t xml:space="preserve">MIMIC-IV external validation (highest priority):</w:t>
      </w:r>
      <w:r>
        <w:rPr>
          <w:rFonts w:ascii="Arial" w:hAnsi="Arial" w:eastAsia="Arial" w:cs="Arial"/>
          <w:sz w:val="24"/>
          <w:szCs w:val="24"/>
        </w:rPr>
        <w:t xml:space="preserve"> Applying lab concepts learned on NHANES to MIMIC-IV ICU records would provide the strongest evidence for cl</w:t>
      </w:r>
      <w:r>
        <w:rPr>
          <w:rFonts w:ascii="Arial" w:hAnsi="Arial" w:eastAsia="Arial" w:cs="Arial"/>
          <w:sz w:val="24"/>
          <w:szCs w:val="24"/>
        </w:rPr>
        <w:t xml:space="preserve">inical generalisability. If NHANES-discovered concepts (diabetic pattern, metabolic syndrome) predict sepsis and AKI diagnoses on held-out MIMIC-IV records at AUC &gt; 0.6, it would confirm the dissertation's core claim in a truly out-of-distribution setting.</w:t>
      </w:r>
      <w:r/>
    </w:p>
    <w:p w14:paraId="32936031">
      <w:pPr>
        <w:pBdr/>
        <w:spacing w:after="160" w:line="360" w:lineRule="auto"/>
        <w:ind/>
        <w:jc w:val="both"/>
        <w:rPr/>
      </w:pPr>
      <w:r>
        <w:rPr>
          <w:rFonts w:ascii="Arial" w:hAnsi="Arial" w:eastAsia="Arial" w:cs="Arial"/>
          <w:b/>
          <w:bCs/>
          <w:sz w:val="24"/>
          <w:szCs w:val="24"/>
        </w:rPr>
        <w:t xml:space="preserve">Full PSFTT pre-training and evaluation:</w:t>
      </w:r>
      <w:r>
        <w:rPr>
          <w:rFonts w:ascii="Arial" w:hAnsi="Arial" w:eastAsia="Arial" w:cs="Arial"/>
          <w:sz w:val="24"/>
          <w:szCs w:val="24"/>
        </w:rPr>
        <w:t xml:space="preserve"> The current tabular results used a reduced-epoch CPU run. Running the full PSFTT pre-training (10 epochs on GPU) and repeating the panel-PE and SSL-scale ablations would provide more robust tabular domain results comparable to the image ablation quality.</w:t>
      </w:r>
      <w:r/>
    </w:p>
    <w:p w14:paraId="208D298C">
      <w:pPr>
        <w:pBdr/>
        <w:spacing w:after="160" w:line="360" w:lineRule="auto"/>
        <w:ind/>
        <w:jc w:val="both"/>
        <w:rPr/>
      </w:pPr>
      <w:r>
        <w:rPr>
          <w:rFonts w:ascii="Arial" w:hAnsi="Arial" w:eastAsia="Arial" w:cs="Arial"/>
          <w:b/>
          <w:bCs/>
          <w:sz w:val="24"/>
          <w:szCs w:val="24"/>
        </w:rPr>
        <w:t xml:space="preserve">Multi-domain concept generalisation:</w:t>
      </w:r>
      <w:r>
        <w:rPr>
          <w:rFonts w:ascii="Arial" w:hAnsi="Arial" w:eastAsia="Arial" w:cs="Arial"/>
          <w:sz w:val="24"/>
          <w:szCs w:val="24"/>
        </w:rPr>
        <w:t xml:space="preserve"> Evaluating the image pipeline on CUB-200 birds and Stanford Cars would determine whether the performance gains are domain-specific or generalisable across fine-grained visual recognition benchmarks.</w:t>
      </w:r>
      <w:r/>
    </w:p>
    <w:p w14:paraId="50A2D321">
      <w:pPr>
        <w:pBdr/>
        <w:spacing w:after="160" w:line="360" w:lineRule="auto"/>
        <w:ind/>
        <w:jc w:val="both"/>
        <w:rPr/>
      </w:pPr>
      <w:r>
        <w:rPr>
          <w:rFonts w:ascii="Arial" w:hAnsi="Arial" w:eastAsia="Arial" w:cs="Arial"/>
          <w:b/>
          <w:bCs/>
          <w:sz w:val="24"/>
          <w:szCs w:val="24"/>
        </w:rPr>
        <w:t xml:space="preserve">Hierarchical concept structure:</w:t>
      </w:r>
      <w:r>
        <w:rPr>
          <w:rFonts w:ascii="Arial" w:hAnsi="Arial" w:eastAsia="Arial" w:cs="Arial"/>
          <w:sz w:val="24"/>
          <w:szCs w:val="24"/>
        </w:rPr>
        <w:t xml:space="preserve"> The current system dis</w:t>
      </w:r>
      <w:r>
        <w:rPr>
          <w:rFonts w:ascii="Arial" w:hAnsi="Arial" w:eastAsia="Arial" w:cs="Arial"/>
          <w:sz w:val="24"/>
          <w:szCs w:val="24"/>
        </w:rPr>
        <w:t xml:space="preserve">covers flat clusters. Extending to a hierarchical Bayesian mixture model would allow discovery of part-of relationships — "Face" as a sub-part of "Head" — producing a richer semantic ontology directly applicable to anatomical structure in clinical imaging.</w:t>
      </w:r>
      <w:r/>
    </w:p>
    <w:p w14:paraId="01DA82D8">
      <w:pPr>
        <w:pBdr/>
        <w:spacing w:after="160" w:line="360" w:lineRule="auto"/>
        <w:ind/>
        <w:jc w:val="both"/>
        <w:rPr/>
      </w:pPr>
      <w:r>
        <w:rPr>
          <w:rFonts w:ascii="Arial" w:hAnsi="Arial" w:eastAsia="Arial" w:cs="Arial"/>
          <w:b/>
          <w:bCs/>
          <w:sz w:val="24"/>
          <w:szCs w:val="24"/>
        </w:rPr>
        <w:t xml:space="preserve">Automated concept quality scoring:</w:t>
      </w:r>
      <w:r>
        <w:rPr>
          <w:rFonts w:ascii="Arial" w:hAnsi="Arial" w:eastAsia="Arial" w:cs="Arial"/>
          <w:sz w:val="24"/>
          <w:szCs w:val="24"/>
        </w:rPr>
        <w:t xml:space="preserve"> Training a li</w:t>
      </w:r>
      <w:r>
        <w:rPr>
          <w:rFonts w:ascii="Arial" w:hAnsi="Arial" w:eastAsia="Arial" w:cs="Arial"/>
          <w:sz w:val="24"/>
          <w:szCs w:val="24"/>
        </w:rPr>
        <w:t xml:space="preserve">ghtweight classifier on the human evaluation data from this project would allow automatic flagging of low-quality clusters (below a silhouette threshold) before routing them to human review, substantially reducing annotation cost in production deployments.</w:t>
      </w:r>
      <w:r/>
    </w:p>
    <w:p w14:paraId="1EDD3849">
      <w:pPr>
        <w:pBdr/>
        <w:spacing w:after="160" w:line="360" w:lineRule="auto"/>
        <w:ind/>
        <w:jc w:val="both"/>
        <w:rPr/>
      </w:pPr>
      <w:r>
        <w:rPr>
          <w:rFonts w:ascii="Arial" w:hAnsi="Arial" w:eastAsia="Arial" w:cs="Arial"/>
          <w:b/>
          <w:bCs/>
          <w:sz w:val="24"/>
          <w:szCs w:val="24"/>
        </w:rPr>
        <w:t xml:space="preserve">Concept-level fairness auditing:</w:t>
      </w:r>
      <w:r>
        <w:rPr>
          <w:rFonts w:ascii="Arial" w:hAnsi="Arial" w:eastAsia="Arial" w:cs="Arial"/>
          <w:sz w:val="24"/>
          <w:szCs w:val="24"/>
        </w:rPr>
        <w:t xml:space="preserve"> The interpretable concept representation opens a direct path to fairn</w:t>
      </w:r>
      <w:r>
        <w:rPr>
          <w:rFonts w:ascii="Arial" w:hAnsi="Arial" w:eastAsia="Arial" w:cs="Arial"/>
          <w:sz w:val="24"/>
          <w:szCs w:val="24"/>
        </w:rPr>
        <w:t xml:space="preserve">ess analysis: examining concept activation scores across demographic subgroups can identify whether predictions are disproportionately driven by concepts that correlate with protected characteristics — a capability not available in raw-feature classifiers.</w:t>
      </w:r>
      <w:r/>
    </w:p>
    <w:p w14:paraId="602EDAA2">
      <w:pPr>
        <w:pBdr/>
        <w:spacing/>
        <w:ind/>
        <w:rPr/>
      </w:pPr>
      <w:r>
        <w:br w:type="page" w:clear="all"/>
      </w:r>
      <w:r/>
    </w:p>
    <w:p w14:paraId="26D76A93">
      <w:pPr>
        <w:pStyle w:val="908"/>
        <w:pBdr/>
        <w:spacing w:after="200" w:before="400"/>
        <w:ind/>
        <w:rPr/>
      </w:pPr>
      <w:r>
        <w:rPr>
          <w:rFonts w:ascii="Arial" w:hAnsi="Arial" w:eastAsia="Arial" w:cs="Arial"/>
          <w:b/>
          <w:bCs/>
          <w:sz w:val="32"/>
          <w:szCs w:val="32"/>
        </w:rPr>
        <w:t xml:space="preserve">References</w:t>
      </w:r>
      <w:r/>
    </w:p>
    <w:p w14:paraId="6DE1FAA8">
      <w:pPr>
        <w:pBdr/>
        <w:spacing w:after="160" w:line="360" w:lineRule="auto"/>
        <w:ind/>
        <w:jc w:val="both"/>
        <w:rPr/>
      </w:pPr>
      <w:r>
        <w:rPr>
          <w:rFonts w:ascii="Arial" w:hAnsi="Arial" w:eastAsia="Arial" w:cs="Arial"/>
          <w:sz w:val="24"/>
          <w:szCs w:val="24"/>
        </w:rPr>
        <w:t xml:space="preserve">Amir, S., Gandelsman, Y., Bagon, S. and Dekel, T. (2022) 'Deep ViT features as dense visual descriptors', arXiv preprint arXiv:2112.05814. Available at: https://arxiv.org/abs/2112.05814 [Accessed: 15 October 2024].</w:t>
      </w:r>
      <w:r/>
    </w:p>
    <w:p w14:paraId="2F62BB6C">
      <w:pPr>
        <w:pBdr/>
        <w:spacing w:after="160" w:line="360" w:lineRule="auto"/>
        <w:ind/>
        <w:jc w:val="both"/>
        <w:rPr/>
      </w:pPr>
      <w:r>
        <w:rPr>
          <w:rFonts w:ascii="Arial" w:hAnsi="Arial" w:eastAsia="Arial" w:cs="Arial"/>
          <w:sz w:val="24"/>
          <w:szCs w:val="24"/>
        </w:rPr>
        <w:t xml:space="preserve">Caron, M., Touvron, H., Misra, I., Jégou, H., Mairal, J., Bojanowski, P. and Joulin, A. (2021) 'Emerging properties in self-supervised vision transformers', in Proceedings of the IEEE/CVF International Conference on Computer Vision (ICCV), pp. 9650–9660.</w:t>
      </w:r>
      <w:r/>
    </w:p>
    <w:p w14:paraId="4871B096">
      <w:pPr>
        <w:pBdr/>
        <w:spacing w:after="160" w:line="360" w:lineRule="auto"/>
        <w:ind/>
        <w:jc w:val="both"/>
        <w:rPr/>
      </w:pPr>
      <w:r>
        <w:rPr>
          <w:rFonts w:ascii="Arial" w:hAnsi="Arial" w:eastAsia="Arial" w:cs="Arial"/>
          <w:sz w:val="24"/>
          <w:szCs w:val="24"/>
        </w:rPr>
        <w:t xml:space="preserve">Chapman, P., Clinton, J., Kerber, R., Khabaza, T., Reinartz, T., Shearer, C. and Wirth, R. (2000) CRISP-DM 1.0: Step-by-step data mining guide. CRISP-DM Consortium.</w:t>
      </w:r>
      <w:r/>
    </w:p>
    <w:p w14:paraId="2005DD6B">
      <w:pPr>
        <w:pBdr/>
        <w:spacing w:after="160" w:line="360" w:lineRule="auto"/>
        <w:ind/>
        <w:jc w:val="both"/>
        <w:rPr/>
      </w:pPr>
      <w:r>
        <w:rPr>
          <w:rFonts w:ascii="Arial" w:hAnsi="Arial" w:eastAsia="Arial" w:cs="Arial"/>
          <w:sz w:val="24"/>
          <w:szCs w:val="24"/>
        </w:rPr>
        <w:t xml:space="preserve">Chen, T., Kornblith, S., Norouzi, M. and Hinton, G. (2020) 'A simple framework for contrastive learning of visual representations', in Proceedings of the 37th International Conference on Machine Learning (ICML), PMLR 119, pp. 1597–1607.</w:t>
      </w:r>
      <w:r/>
    </w:p>
    <w:p w14:paraId="5C297A42">
      <w:pPr>
        <w:pBdr/>
        <w:spacing w:after="160" w:line="360" w:lineRule="auto"/>
        <w:ind/>
        <w:jc w:val="both"/>
        <w:rPr/>
      </w:pPr>
      <w:r>
        <w:rPr>
          <w:rFonts w:ascii="Arial" w:hAnsi="Arial" w:eastAsia="Arial" w:cs="Arial"/>
          <w:sz w:val="24"/>
          <w:szCs w:val="24"/>
        </w:rPr>
        <w:t xml:space="preserve">Doshi-Velez, F. and Kim, B. (2017) 'Towards a rigorous science of interpretable machine learning', arXiv preprint arXiv:1702.08608. Available at: https://arxiv.org/abs/1702.08608 [Accessed: 5 October 2024].</w:t>
      </w:r>
      <w:r/>
    </w:p>
    <w:p w14:paraId="01B2C3D4">
      <w:pPr>
        <w:pBdr/>
        <w:spacing w:after="160" w:line="360" w:lineRule="auto"/>
        <w:ind/>
        <w:jc w:val="both"/>
        <w:rPr/>
      </w:pPr>
      <w:r>
        <w:rPr>
          <w:rFonts w:ascii="Arial" w:hAnsi="Arial" w:eastAsia="Arial" w:cs="Arial"/>
          <w:sz w:val="24"/>
          <w:szCs w:val="24"/>
        </w:rPr>
        <w:t xml:space="preserve">Dash, T., Chitlangia, S., Ahuja, A. and Srinivasan, A. (2022) ‘A review of some techniques for inclusion of domain knowledge into deep neural networks’, Scientific Reports, 12(1), article 1040. DOI: 10.1038/s41598-021-04590-0.</w:t>
      </w:r>
      <w:r/>
    </w:p>
    <w:p w14:paraId="5AF2C1D4">
      <w:pPr>
        <w:pBdr/>
        <w:spacing w:after="160" w:line="360" w:lineRule="auto"/>
        <w:ind/>
        <w:jc w:val="both"/>
        <w:rPr/>
      </w:pPr>
      <w:r>
        <w:rPr>
          <w:rFonts w:ascii="Arial" w:hAnsi="Arial" w:eastAsia="Arial" w:cs="Arial"/>
          <w:sz w:val="24"/>
          <w:szCs w:val="24"/>
        </w:rPr>
        <w:t xml:space="preserve">Dosovitskiy, A., Beyer, L., Kolesnikov, A., Weissenborn, D., Zhai, X., Unterthiner, T</w:t>
      </w:r>
      <w:r>
        <w:rPr>
          <w:rFonts w:ascii="Arial" w:hAnsi="Arial" w:eastAsia="Arial" w:cs="Arial"/>
          <w:sz w:val="24"/>
          <w:szCs w:val="24"/>
        </w:rPr>
        <w:t xml:space="preserve">., Dehghani, M., Minderer, M., Heigold, G., Gelly, S., Uszkoreit, J. and Houlsby, N. (2021) 'An image is worth 16×16 words: Transformers for image recognition at scale', in Proceedings of the 9th International Conference on Learning Representations (ICLR).</w:t>
      </w:r>
      <w:r/>
    </w:p>
    <w:p w14:paraId="6EA7DFA5">
      <w:pPr>
        <w:pBdr/>
        <w:spacing w:after="160" w:line="360" w:lineRule="auto"/>
        <w:ind/>
        <w:jc w:val="both"/>
        <w:rPr/>
      </w:pPr>
      <w:r>
        <w:rPr>
          <w:rFonts w:ascii="Arial" w:hAnsi="Arial" w:eastAsia="Arial" w:cs="Arial"/>
          <w:sz w:val="24"/>
          <w:szCs w:val="24"/>
        </w:rPr>
        <w:t xml:space="preserve">Ghassemi, M., Oakden-Rayner, L. and Beam, A.L. (2021) 'The false hope of current approaches to explainable artificial intelligence in health care', The Lancet Digital Health, 3(11), pp. e745–e750.</w:t>
      </w:r>
      <w:r/>
    </w:p>
    <w:p w14:paraId="3DF82A38">
      <w:pPr>
        <w:pBdr/>
        <w:spacing w:after="160" w:line="360" w:lineRule="auto"/>
        <w:ind/>
        <w:jc w:val="both"/>
        <w:rPr/>
      </w:pPr>
      <w:r>
        <w:rPr>
          <w:rFonts w:ascii="Arial" w:hAnsi="Arial" w:eastAsia="Arial" w:cs="Arial"/>
          <w:sz w:val="24"/>
          <w:szCs w:val="24"/>
        </w:rPr>
        <w:t xml:space="preserve">Gorishniy, Y., Rubachev, I., Khrulkov, V. and Babenko, A. (2021) 'Revisiting deep learning models for tabular data', in Advances in Neural Information Processing Systems (NeurIPS), 34, pp. 18932–18943.</w:t>
      </w:r>
      <w:r/>
    </w:p>
    <w:p w14:paraId="01F6A7B8">
      <w:pPr>
        <w:pBdr/>
        <w:spacing w:after="160" w:line="360" w:lineRule="auto"/>
        <w:ind/>
        <w:jc w:val="both"/>
        <w:rPr/>
      </w:pPr>
      <w:r>
        <w:rPr>
          <w:rFonts w:ascii="Arial" w:hAnsi="Arial" w:eastAsia="Arial" w:cs="Arial"/>
          <w:sz w:val="24"/>
          <w:szCs w:val="24"/>
        </w:rPr>
        <w:t xml:space="preserve">Ghorbani, A., Wexler, J., Zou, J.Y. and Kim, B. (2019) ‘Towards automatic concept-based explanations’, in Advances in Neural Information Processing Systems (NeurIPS), 32. Available at: https://arxiv.org/abs/1902.03129 [Accessed: 10 November 2024].</w:t>
      </w:r>
      <w:r/>
    </w:p>
    <w:p w14:paraId="32F4FB8E">
      <w:pPr>
        <w:pBdr/>
        <w:spacing w:after="160" w:line="360" w:lineRule="auto"/>
        <w:ind/>
        <w:jc w:val="both"/>
        <w:rPr/>
      </w:pPr>
      <w:r>
        <w:rPr>
          <w:rFonts w:ascii="Arial" w:hAnsi="Arial" w:eastAsia="Arial" w:cs="Arial"/>
          <w:sz w:val="24"/>
          <w:szCs w:val="24"/>
        </w:rPr>
        <w:t xml:space="preserve">Hamilton, M., Zhang, Z., Hariharan, B., Snavely, N. and Freeman, W.T. (2022) 'Unsupervised semantic segmentation by distilling feature correspondences', in Proceedings of the 10th International Conference on Learning Representations (ICLR).</w:t>
      </w:r>
      <w:r/>
    </w:p>
    <w:p w14:paraId="51DBF521">
      <w:pPr>
        <w:pBdr/>
        <w:spacing w:after="160" w:line="360" w:lineRule="auto"/>
        <w:ind/>
        <w:jc w:val="both"/>
        <w:rPr/>
      </w:pPr>
      <w:r>
        <w:rPr>
          <w:rFonts w:ascii="Arial" w:hAnsi="Arial" w:eastAsia="Arial" w:cs="Arial"/>
          <w:sz w:val="24"/>
          <w:szCs w:val="24"/>
        </w:rPr>
        <w:t xml:space="preserve">He, K., Chen, X., Xie, S., Li, Y., Dollár, P. and Girshick, R. (2022) 'Masked autoencoders are scalable vision learners', in Proceedings of the IEEE/CVF Conference on Computer Vision and Pattern Recognition (CVPR), pp. 16000–16009.</w:t>
      </w:r>
      <w:r/>
    </w:p>
    <w:p w14:paraId="6EE9EC58">
      <w:pPr>
        <w:pBdr/>
        <w:spacing w:after="160" w:line="360" w:lineRule="auto"/>
        <w:ind/>
        <w:jc w:val="both"/>
        <w:rPr/>
      </w:pPr>
      <w:r>
        <w:rPr>
          <w:rFonts w:ascii="Arial" w:hAnsi="Arial" w:eastAsia="Arial" w:cs="Arial"/>
          <w:sz w:val="24"/>
          <w:szCs w:val="24"/>
        </w:rPr>
        <w:t xml:space="preserve">He, K., Fan, H., Wu, Y., Xie, S. and Girshick, R. (2020) 'Momentum contrast for unsupervised visual representation learning', in Proceedings of the IEEE/CVF Conference on Computer Vision and Pattern Recognition (CVPR), pp. 9729–9738.</w:t>
      </w:r>
      <w:r/>
    </w:p>
    <w:p w14:paraId="45115FE3">
      <w:pPr>
        <w:pBdr/>
        <w:spacing w:after="160" w:line="360" w:lineRule="auto"/>
        <w:ind/>
        <w:jc w:val="both"/>
        <w:rPr/>
      </w:pPr>
      <w:r>
        <w:rPr>
          <w:rFonts w:ascii="Arial" w:hAnsi="Arial" w:eastAsia="Arial" w:cs="Arial"/>
          <w:sz w:val="24"/>
          <w:szCs w:val="24"/>
        </w:rPr>
        <w:t xml:space="preserve">Hevner, A.R., March, S.T., Park, J. and Ram, S. (2004) 'Design science in information systems research', MIS Quarterly, 28(1), pp. 75–105.</w:t>
      </w:r>
      <w:r/>
    </w:p>
    <w:p w14:paraId="75A1DB5F">
      <w:pPr>
        <w:pBdr/>
        <w:spacing w:after="160" w:line="360" w:lineRule="auto"/>
        <w:ind/>
        <w:jc w:val="both"/>
        <w:rPr/>
      </w:pPr>
      <w:r>
        <w:rPr>
          <w:rFonts w:ascii="Arial" w:hAnsi="Arial" w:eastAsia="Arial" w:cs="Arial"/>
          <w:sz w:val="24"/>
          <w:szCs w:val="24"/>
        </w:rPr>
        <w:t xml:space="preserve">Jain, S. and Wallace, B.C. (2019) 'Attention is not explanation', in Proceedings of NAACL-HLT 2019, pp. 3543–3556.</w:t>
      </w:r>
      <w:r/>
    </w:p>
    <w:p w14:paraId="7A40DB23">
      <w:pPr>
        <w:pBdr/>
        <w:spacing w:after="160" w:line="360" w:lineRule="auto"/>
        <w:ind/>
        <w:jc w:val="both"/>
        <w:rPr/>
      </w:pPr>
      <w:r>
        <w:rPr>
          <w:rFonts w:ascii="Arial" w:hAnsi="Arial" w:eastAsia="Arial" w:cs="Arial"/>
          <w:sz w:val="24"/>
          <w:szCs w:val="24"/>
        </w:rPr>
        <w:t xml:space="preserve">Kim, B., Wattenberg, M., Gilmer, J., Cai, C., Wexl</w:t>
      </w:r>
      <w:r>
        <w:rPr>
          <w:rFonts w:ascii="Arial" w:hAnsi="Arial" w:eastAsia="Arial" w:cs="Arial"/>
          <w:sz w:val="24"/>
          <w:szCs w:val="24"/>
        </w:rPr>
        <w:t xml:space="preserve">er, J., Viegas, F. and Sayres, R. (2018) 'Interpretability beyond classification accuracy: Quantitative testing with concept activation vectors (TCAV)', in Proceedings of the 35th International Conference on Machine Learning (ICML), PMLR 80, pp. 2668–2677.</w:t>
      </w:r>
      <w:r/>
    </w:p>
    <w:p w14:paraId="5FC523FC">
      <w:pPr>
        <w:pBdr/>
        <w:spacing w:after="160" w:line="360" w:lineRule="auto"/>
        <w:ind/>
        <w:jc w:val="both"/>
        <w:rPr/>
      </w:pPr>
      <w:r>
        <w:rPr>
          <w:rFonts w:ascii="Arial" w:hAnsi="Arial" w:eastAsia="Arial" w:cs="Arial"/>
          <w:sz w:val="24"/>
          <w:szCs w:val="24"/>
        </w:rPr>
        <w:t xml:space="preserve">Koh, P.W., Nguyen, T., Tang, Y.S., Mussmann, S., Pierson, E., Kim, B. and Liang, P. (2020) 'Concept bottleneck models', in Proceedings of the 37th International Conference on Machine Learning (ICML), PMLR 119, pp. 5338–5348.</w:t>
      </w:r>
      <w:r/>
    </w:p>
    <w:p w14:paraId="5EDB493F">
      <w:pPr>
        <w:pBdr/>
        <w:spacing w:after="160" w:line="360" w:lineRule="auto"/>
        <w:ind/>
        <w:jc w:val="both"/>
        <w:rPr/>
      </w:pPr>
      <w:r>
        <w:rPr>
          <w:rFonts w:ascii="Arial" w:hAnsi="Arial" w:eastAsia="Arial" w:cs="Arial"/>
          <w:sz w:val="24"/>
          <w:szCs w:val="24"/>
        </w:rPr>
        <w:t xml:space="preserve">Lee, D.H. (2013) 'Pseudo-label: The simple and efficient semi-supervised learning method for deep neural networks', in Workshop on Challenges in Representation Learning (ICML), 3(2), p. 896.</w:t>
      </w:r>
      <w:r/>
    </w:p>
    <w:p w14:paraId="5EA6E0FD">
      <w:pPr>
        <w:pBdr/>
        <w:spacing w:after="160" w:line="360" w:lineRule="auto"/>
        <w:ind/>
        <w:jc w:val="both"/>
        <w:rPr/>
      </w:pPr>
      <w:r>
        <w:rPr>
          <w:rFonts w:ascii="Arial" w:hAnsi="Arial" w:eastAsia="Arial" w:cs="Arial"/>
          <w:sz w:val="24"/>
          <w:szCs w:val="24"/>
        </w:rPr>
        <w:t xml:space="preserve">L</w:t>
      </w:r>
      <w:r>
        <w:rPr>
          <w:rFonts w:ascii="Arial" w:hAnsi="Arial" w:eastAsia="Arial" w:cs="Arial"/>
          <w:sz w:val="24"/>
          <w:szCs w:val="24"/>
        </w:rPr>
        <w:t xml:space="preserve">ocatello, F., Weissenborn, D., Unterthiner, T., Mahendran, A., Heigold, G., Uszkoreit, J., Schölkopf, B. and Kipf, T. (2020) 'Object-centric learning with slot attention', in Advances in Neural Information Processing Systems (NeurIPS), 33, pp. 11525–11538.</w:t>
      </w:r>
      <w:r/>
    </w:p>
    <w:p w14:paraId="626D6FA4">
      <w:pPr>
        <w:pBdr/>
        <w:spacing w:after="160" w:line="360" w:lineRule="auto"/>
        <w:ind/>
        <w:jc w:val="both"/>
        <w:rPr/>
      </w:pPr>
      <w:r>
        <w:rPr>
          <w:rFonts w:ascii="Arial" w:hAnsi="Arial" w:eastAsia="Arial" w:cs="Arial"/>
          <w:sz w:val="24"/>
          <w:szCs w:val="24"/>
        </w:rPr>
        <w:t xml:space="preserve">Loshchilov, I. and Hutter, F. (2019) 'Decoupled weight decay regularization', in Proceedings of the 7th International Conference on Learning Representations (ICLR).</w:t>
      </w:r>
      <w:r/>
    </w:p>
    <w:p w14:paraId="48E3B413">
      <w:pPr>
        <w:pBdr/>
        <w:spacing w:after="160" w:line="360" w:lineRule="auto"/>
        <w:ind/>
        <w:jc w:val="both"/>
        <w:rPr/>
      </w:pPr>
      <w:r>
        <w:rPr>
          <w:rFonts w:ascii="Arial" w:hAnsi="Arial" w:eastAsia="Arial" w:cs="Arial"/>
          <w:sz w:val="24"/>
          <w:szCs w:val="24"/>
        </w:rPr>
        <w:t xml:space="preserve">Parkhi, O.M., Vedaldi, A., Zisserman, A. and Jawahar, C.V. (2012) 'Cats and dogs', in Proceedings of the IEEE Conference on Computer Vision and Pattern Recognition (CVPR), pp. 3498–3505.</w:t>
      </w:r>
      <w:r/>
    </w:p>
    <w:p w14:paraId="002FF7EA">
      <w:pPr>
        <w:pBdr/>
        <w:spacing w:after="160" w:line="360" w:lineRule="auto"/>
        <w:ind/>
        <w:jc w:val="both"/>
        <w:rPr/>
      </w:pPr>
      <w:r>
        <w:rPr>
          <w:rFonts w:ascii="Arial" w:hAnsi="Arial" w:eastAsia="Arial" w:cs="Arial"/>
          <w:sz w:val="24"/>
          <w:szCs w:val="24"/>
        </w:rPr>
        <w:t xml:space="preserve">Sabour, S., Frosst, N. and Hinton, G.E. (2017) 'Dynamic routing between capsules', in Advances in Neural Information Processing Systems (NeurIPS), 30.</w:t>
      </w:r>
      <w:r/>
    </w:p>
    <w:p w14:paraId="1A8D9CF9">
      <w:pPr>
        <w:pBdr/>
        <w:spacing w:after="160" w:line="360" w:lineRule="auto"/>
        <w:ind/>
        <w:jc w:val="both"/>
        <w:rPr/>
      </w:pPr>
      <w:r>
        <w:rPr>
          <w:rFonts w:ascii="Arial" w:hAnsi="Arial" w:eastAsia="Arial" w:cs="Arial"/>
          <w:sz w:val="24"/>
          <w:szCs w:val="24"/>
        </w:rPr>
        <w:t xml:space="preserve">Schölkopf, B., Platt, J.C., Shawe-Taylor, J., Smola, A.J. and Williamson, R.C. (2001) 'Estimating the support of a high-dimensional distribution', Neural Computation, 13(7), pp. 1443–1471.</w:t>
      </w:r>
      <w:r/>
    </w:p>
    <w:p w14:paraId="7E2DCA7B">
      <w:pPr>
        <w:pBdr/>
        <w:spacing w:after="160" w:line="360" w:lineRule="auto"/>
        <w:ind/>
        <w:jc w:val="both"/>
        <w:rPr/>
      </w:pPr>
      <w:r>
        <w:rPr>
          <w:rFonts w:ascii="Arial" w:hAnsi="Arial" w:eastAsia="Arial" w:cs="Arial"/>
          <w:sz w:val="24"/>
          <w:szCs w:val="24"/>
        </w:rPr>
        <w:t xml:space="preserve">Selva</w:t>
      </w:r>
      <w:r>
        <w:rPr>
          <w:rFonts w:ascii="Arial" w:hAnsi="Arial" w:eastAsia="Arial" w:cs="Arial"/>
          <w:sz w:val="24"/>
          <w:szCs w:val="24"/>
        </w:rPr>
        <w:t xml:space="preserve">raju, R.R., Cogswell, M., Das, A., Vedantam, R., Parikh, D. and Batra, D. (2017) 'Grad-CAM: Visual explanations from deep networks via gradient-based localization', in Proceedings of the IEEE International Conference on Computer Vision (ICCV), pp. 618–626.</w:t>
      </w:r>
      <w:r/>
    </w:p>
    <w:p w14:paraId="01D8E7F6">
      <w:pPr>
        <w:pBdr/>
        <w:spacing w:after="160" w:line="360" w:lineRule="auto"/>
        <w:ind/>
        <w:jc w:val="both"/>
        <w:rPr/>
      </w:pPr>
      <w:r>
        <w:rPr>
          <w:rFonts w:ascii="Arial" w:hAnsi="Arial" w:eastAsia="Arial" w:cs="Arial"/>
          <w:sz w:val="24"/>
          <w:szCs w:val="24"/>
        </w:rPr>
        <w:t xml:space="preserve">Siméoni, O., Puy, G., Vo, H.V., Roburin, S., Gidaris, S., Bursuc, A., Pé</w:t>
      </w:r>
      <w:r>
        <w:rPr>
          <w:rFonts w:ascii="Arial" w:hAnsi="Arial" w:eastAsia="Arial" w:cs="Arial"/>
          <w:sz w:val="24"/>
          <w:szCs w:val="24"/>
        </w:rPr>
        <w:t xml:space="preserve">rez, P., Marlet, R. and Ponce, J. (2021) ‘Localizing objects with self-supervised transformers and no labels’, in Proceedings of the 32nd British Machine Vision Conference (BMVC). Available at: https://arxiv.org/abs/2109.14279 [Accessed: 10 November 2024].</w:t>
      </w:r>
      <w:r/>
    </w:p>
    <w:p w14:paraId="50F64099">
      <w:pPr>
        <w:pBdr/>
        <w:spacing w:after="160" w:line="360" w:lineRule="auto"/>
        <w:ind/>
        <w:jc w:val="both"/>
        <w:rPr/>
      </w:pPr>
      <w:r>
        <w:rPr>
          <w:rFonts w:ascii="Arial" w:hAnsi="Arial" w:eastAsia="Arial" w:cs="Arial"/>
          <w:sz w:val="24"/>
          <w:szCs w:val="24"/>
        </w:rPr>
        <w:t xml:space="preserve">Vaswani, A., Shazeer, N., Parmar, N., Uszkoreit, J., Jones, L., Gomez, A.N., Kaiser, L. and Polosukhin, I. (2017) 'Attention is all you need', in Advances in Neural Information Processing Systems (NeurIPS), 30.</w:t>
      </w:r>
      <w:r/>
    </w:p>
    <w:p w14:paraId="3D21FB4C">
      <w:pPr>
        <w:pBdr/>
        <w:spacing w:after="160" w:line="360" w:lineRule="auto"/>
        <w:ind/>
        <w:jc w:val="both"/>
        <w:rPr/>
      </w:pPr>
      <w:r>
        <w:rPr>
          <w:rFonts w:ascii="Arial" w:hAnsi="Arial" w:eastAsia="Arial" w:cs="Arial"/>
          <w:sz w:val="24"/>
          <w:szCs w:val="24"/>
        </w:rPr>
        <w:t xml:space="preserve">Von Rueden, L., Mayer, S., Beckh, K., Georgiev, B., Giesselbach, S., Heese, R., Kirsch, B., Pfrommer, J., Pick, A., Ra</w:t>
      </w:r>
      <w:r>
        <w:rPr>
          <w:rFonts w:ascii="Arial" w:hAnsi="Arial" w:eastAsia="Arial" w:cs="Arial"/>
          <w:sz w:val="24"/>
          <w:szCs w:val="24"/>
        </w:rPr>
        <w:t xml:space="preserve">mamurthy, R., Walczak, M., Garcke, J., Bauckhage, C. and Schuecker, J. (2021) 'Informed machine learning — A taxonomy and survey of integrating prior knowledge into learning systems', IEEE Transactions on Knowledge and Data Engineering, 35(1), pp. 614–633.</w:t>
      </w:r>
      <w:r/>
    </w:p>
    <w:p w14:paraId="5A0D231E">
      <w:pPr>
        <w:pBdr/>
        <w:spacing w:after="160" w:line="360" w:lineRule="auto"/>
        <w:ind/>
        <w:jc w:val="both"/>
        <w:rPr/>
      </w:pPr>
      <w:r>
        <w:rPr>
          <w:rFonts w:ascii="Arial" w:hAnsi="Arial" w:eastAsia="Arial" w:cs="Arial"/>
          <w:sz w:val="24"/>
          <w:szCs w:val="24"/>
        </w:rPr>
        <w:t xml:space="preserve">Wiegreffe, S. and Pinter, Y. (2019) 'Attention is not not explanation', in Proceedings of the 2019 Conference on Empirical Methods in Natural Language Processing (EMNLP), pp. 11–20.</w:t>
      </w:r>
      <w:r/>
    </w:p>
    <w:p w14:paraId="3AF1D553">
      <w:pPr>
        <w:pBdr/>
        <w:spacing w:after="160" w:line="360" w:lineRule="auto"/>
        <w:ind/>
        <w:jc w:val="both"/>
        <w:rPr/>
      </w:pPr>
      <w:r>
        <w:rPr>
          <w:rFonts w:ascii="Arial" w:hAnsi="Arial" w:eastAsia="Arial" w:cs="Arial"/>
          <w:sz w:val="24"/>
          <w:szCs w:val="24"/>
        </w:rPr>
        <w:t xml:space="preserve">Zhang, W., Dai, X., Ma, Y., Negrinho, R. and He, X. (2023) 'ClusterLLM: Large language models as a guide for text clustering', in Proceedings of the 2023 Conference on Empirical Methods in Natural Language Processing (EMNLP).</w:t>
      </w:r>
      <w:r/>
    </w:p>
    <w:p w14:paraId="2B460987">
      <w:pPr>
        <w:pBdr/>
        <w:spacing/>
        <w:ind/>
        <w:rPr/>
      </w:pPr>
      <w:r>
        <w:br w:type="page" w:clear="all"/>
      </w:r>
      <w:r/>
    </w:p>
    <w:p w14:paraId="18730238">
      <w:pPr>
        <w:pStyle w:val="908"/>
        <w:pBdr/>
        <w:spacing w:after="200" w:before="400"/>
        <w:ind/>
        <w:rPr/>
      </w:pPr>
      <w:r>
        <w:rPr>
          <w:rFonts w:ascii="Arial" w:hAnsi="Arial" w:eastAsia="Arial" w:cs="Arial"/>
          <w:b/>
          <w:bCs/>
          <w:sz w:val="32"/>
          <w:szCs w:val="32"/>
        </w:rPr>
        <w:t xml:space="preserve">Appendices</w:t>
      </w:r>
      <w:r/>
    </w:p>
    <w:p w14:paraId="7E490606">
      <w:pPr>
        <w:pStyle w:val="909"/>
        <w:pBdr/>
        <w:spacing w:after="160" w:before="300"/>
        <w:ind/>
        <w:rPr/>
      </w:pPr>
      <w:r>
        <w:rPr>
          <w:rFonts w:ascii="Arial" w:hAnsi="Arial" w:eastAsia="Arial" w:cs="Arial"/>
          <w:b/>
          <w:bCs/>
          <w:sz w:val="28"/>
          <w:szCs w:val="28"/>
        </w:rPr>
        <w:t xml:space="preserve">Appendix A: Project Specification Reference</w:t>
      </w:r>
      <w:r/>
    </w:p>
    <w:p w14:paraId="26B8E42B">
      <w:pPr>
        <w:pBdr/>
        <w:spacing w:after="160" w:line="360" w:lineRule="auto"/>
        <w:ind/>
        <w:jc w:val="both"/>
        <w:rPr/>
      </w:pPr>
      <w:r>
        <w:rPr>
          <w:rFonts w:ascii="Arial" w:hAnsi="Arial" w:eastAsia="Arial" w:cs="Arial"/>
          <w:sz w:val="24"/>
          <w:szCs w:val="24"/>
        </w:rPr>
        <w:t xml:space="preserve">The full project specification (04_Interpretable_Space.pdf) is available from the Aston University Blackboard module page for CS4700. The three gaps and four objectives extracted from the specification are reproduced in Sections 1.2 and 1.5 respectively.</w:t>
      </w:r>
      <w:r/>
    </w:p>
    <w:p w14:paraId="2BCB2FF3">
      <w:pPr>
        <w:pStyle w:val="909"/>
        <w:pBdr/>
        <w:spacing w:after="160" w:before="300"/>
        <w:ind/>
        <w:rPr/>
      </w:pPr>
      <w:r>
        <w:rPr>
          <w:rFonts w:ascii="Arial" w:hAnsi="Arial" w:eastAsia="Arial" w:cs="Arial"/>
          <w:b/>
          <w:bCs/>
          <w:sz w:val="28"/>
          <w:szCs w:val="28"/>
        </w:rPr>
        <w:t xml:space="preserve">Appendix B: GitHub Repository</w:t>
      </w:r>
      <w:r/>
    </w:p>
    <w:p w14:paraId="5EA85331">
      <w:pPr>
        <w:pBdr/>
        <w:spacing w:after="160" w:line="360" w:lineRule="auto"/>
        <w:ind/>
        <w:jc w:val="both"/>
        <w:rPr/>
      </w:pPr>
      <w:r>
        <w:rPr>
          <w:rFonts w:ascii="Arial" w:hAnsi="Arial" w:eastAsia="Arial" w:cs="Arial"/>
          <w:b/>
          <w:bCs/>
          <w:sz w:val="24"/>
          <w:szCs w:val="24"/>
        </w:rPr>
        <w:t xml:space="preserve">Image pipeline URL: </w:t>
      </w:r>
      <w:r>
        <w:rPr>
          <w:rFonts w:ascii="Arial" w:hAnsi="Arial" w:eastAsia="Arial" w:cs="Arial"/>
          <w:sz w:val="24"/>
          <w:szCs w:val="24"/>
        </w:rPr>
        <w:t xml:space="preserve">https://github.com/bhoopeshsingh/unsupervised-parts-discovery (branch: enhanced-image)</w:t>
      </w:r>
      <w:r/>
    </w:p>
    <w:p w14:paraId="4DECE5F2">
      <w:pPr>
        <w:pBdr/>
        <w:spacing w:after="160" w:line="360" w:lineRule="auto"/>
        <w:ind/>
        <w:jc w:val="both"/>
        <w:rPr/>
      </w:pPr>
      <w:r>
        <w:rPr>
          <w:rFonts w:ascii="Arial" w:hAnsi="Arial" w:eastAsia="Arial" w:cs="Arial"/>
          <w:b/>
          <w:bCs/>
          <w:sz w:val="24"/>
          <w:szCs w:val="24"/>
        </w:rPr>
        <w:t xml:space="preserve">Lab pipeline URL: </w:t>
      </w:r>
      <w:r>
        <w:rPr>
          <w:rFonts w:ascii="Arial" w:hAnsi="Arial" w:eastAsia="Arial" w:cs="Arial"/>
          <w:sz w:val="24"/>
          <w:szCs w:val="24"/>
        </w:rPr>
        <w:t xml:space="preserve">https://github.com/bhoopeshsingh/unsupervised-parts-discovery (branch: lab)</w:t>
      </w:r>
      <w:r/>
    </w:p>
    <w:p w14:paraId="41A08238">
      <w:pPr>
        <w:pBdr/>
        <w:spacing w:after="160" w:line="360" w:lineRule="auto"/>
        <w:ind/>
        <w:jc w:val="both"/>
        <w:rPr/>
      </w:pPr>
      <w:r>
        <w:rPr>
          <w:rFonts w:ascii="Arial" w:hAnsi="Arial" w:eastAsia="Arial" w:cs="Arial"/>
          <w:sz w:val="24"/>
          <w:szCs w:val="24"/>
        </w:rPr>
        <w:t xml:space="preserve">Repository contains: full Python source for all pipeline stages; configs/config.yaml and configs/config_lab.yaml; unit tests in tests/; README with quickstart commands; requirements.txt.</w:t>
      </w:r>
      <w:r/>
    </w:p>
    <w:p w14:paraId="20592231">
      <w:pPr>
        <w:pStyle w:val="909"/>
        <w:pBdr/>
        <w:spacing w:after="160" w:before="300"/>
        <w:ind/>
        <w:rPr/>
      </w:pPr>
      <w:r>
        <w:rPr>
          <w:rFonts w:ascii="Arial" w:hAnsi="Arial" w:eastAsia="Arial" w:cs="Arial"/>
          <w:b/>
          <w:bCs/>
          <w:sz w:val="28"/>
          <w:szCs w:val="28"/>
        </w:rPr>
        <w:t xml:space="preserve">Appendix C: Default Configuration File</w:t>
      </w:r>
      <w:r/>
    </w:p>
    <w:p w14:paraId="1E7CFA88">
      <w:pPr>
        <w:pBdr/>
        <w:spacing w:after="60" w:line="240" w:lineRule="auto"/>
        <w:ind w:left="720"/>
        <w:rPr/>
      </w:pPr>
      <w:r>
        <w:rPr>
          <w:rFonts w:ascii="Courier New" w:hAnsi="Courier New" w:eastAsia="Courier New" w:cs="Courier New"/>
          <w:sz w:val="20"/>
          <w:szCs w:val="20"/>
        </w:rPr>
        <w:t xml:space="preserve"># DIFE Image Pipeline — configs/config.yaml</w:t>
      </w:r>
      <w:r/>
    </w:p>
    <w:p w14:paraId="77E39251">
      <w:pPr>
        <w:pBdr/>
        <w:spacing w:after="60" w:line="240" w:lineRule="auto"/>
        <w:ind w:left="720"/>
        <w:rPr/>
      </w:pPr>
      <w:r>
        <w:rPr>
          <w:rFonts w:ascii="Courier New" w:hAnsi="Courier New" w:eastAsia="Courier New" w:cs="Courier New"/>
          <w:sz w:val="20"/>
          <w:szCs w:val="20"/>
        </w:rPr>
        <w:t xml:space="preserve">data:</w:t>
      </w:r>
      <w:r/>
    </w:p>
    <w:p w14:paraId="561A8F22">
      <w:pPr>
        <w:pBdr/>
        <w:spacing w:after="60" w:line="240" w:lineRule="auto"/>
        <w:ind w:left="720"/>
        <w:rPr/>
      </w:pPr>
      <w:r>
        <w:rPr>
          <w:rFonts w:ascii="Courier New" w:hAnsi="Courier New" w:eastAsia="Courier New" w:cs="Courier New"/>
          <w:sz w:val="20"/>
          <w:szCs w:val="20"/>
        </w:rPr>
        <w:t xml:space="preserve">  dataset_root: data/oxford_pets</w:t>
      </w:r>
      <w:r/>
    </w:p>
    <w:p w14:paraId="7F0BEB7F">
      <w:pPr>
        <w:pBdr/>
        <w:spacing w:after="60" w:line="240" w:lineRule="auto"/>
        <w:ind w:left="720"/>
        <w:rPr/>
      </w:pPr>
      <w:r>
        <w:rPr>
          <w:rFonts w:ascii="Courier New" w:hAnsi="Courier New" w:eastAsia="Courier New" w:cs="Courier New"/>
          <w:sz w:val="20"/>
          <w:szCs w:val="20"/>
        </w:rPr>
        <w:t xml:space="preserve">  image_size: 224</w:t>
      </w:r>
      <w:r/>
    </w:p>
    <w:p w14:paraId="1899647E">
      <w:pPr>
        <w:pBdr/>
        <w:spacing w:after="60" w:line="240" w:lineRule="auto"/>
        <w:ind w:left="720"/>
        <w:rPr/>
      </w:pPr>
      <w:r>
        <w:rPr>
          <w:rFonts w:ascii="Courier New" w:hAnsi="Courier New" w:eastAsia="Courier New" w:cs="Courier New"/>
          <w:sz w:val="20"/>
          <w:szCs w:val="20"/>
        </w:rPr>
        <w:t xml:space="preserve">  train_split: 0.70 / val_split: 0.10 / test_split: 0.20</w:t>
      </w:r>
      <w:r/>
    </w:p>
    <w:p w14:paraId="3A730E49">
      <w:pPr>
        <w:pBdr/>
        <w:spacing w:after="60" w:line="240" w:lineRule="auto"/>
        <w:ind w:left="720"/>
        <w:rPr/>
      </w:pPr>
      <w:r>
        <w:rPr>
          <w:rFonts w:ascii="Courier New" w:hAnsi="Courier New" w:eastAsia="Courier New" w:cs="Courier New"/>
          <w:sz w:val="20"/>
          <w:szCs w:val="20"/>
        </w:rPr>
        <w:t xml:space="preserve">  random_seed: 42</w:t>
      </w:r>
      <w:r/>
    </w:p>
    <w:p w14:paraId="417C9EF9">
      <w:pPr>
        <w:pBdr/>
        <w:spacing w:after="60" w:line="240" w:lineRule="auto"/>
        <w:ind w:left="720"/>
        <w:rPr/>
      </w:pPr>
      <w:r>
        <w:rPr>
          <w:rFonts w:ascii="Courier New" w:hAnsi="Courier New" w:eastAsia="Courier New" w:cs="Courier New"/>
          <w:sz w:val="20"/>
          <w:szCs w:val="20"/>
        </w:rPr>
        <w:t xml:space="preserve">model:</w:t>
      </w:r>
      <w:r/>
    </w:p>
    <w:p w14:paraId="2847E9FD">
      <w:pPr>
        <w:pBdr/>
        <w:spacing w:after="60" w:line="240" w:lineRule="auto"/>
        <w:ind w:left="720"/>
        <w:rPr/>
      </w:pPr>
      <w:r>
        <w:rPr>
          <w:rFonts w:ascii="Courier New" w:hAnsi="Courier New" w:eastAsia="Courier New" w:cs="Courier New"/>
          <w:sz w:val="20"/>
          <w:szCs w:val="20"/>
        </w:rPr>
        <w:t xml:space="preserve">  backbone: dino_vits8</w:t>
      </w:r>
      <w:r/>
    </w:p>
    <w:p w14:paraId="0C1C9E65">
      <w:pPr>
        <w:pBdr/>
        <w:spacing w:after="60" w:line="240" w:lineRule="auto"/>
        <w:ind w:left="720"/>
        <w:rPr/>
      </w:pPr>
      <w:r>
        <w:rPr>
          <w:rFonts w:ascii="Courier New" w:hAnsi="Courier New" w:eastAsia="Courier New" w:cs="Courier New"/>
          <w:sz w:val="20"/>
          <w:szCs w:val="20"/>
        </w:rPr>
        <w:t xml:space="preserve">  device: mps   # cpu | cuda | mps</w:t>
      </w:r>
      <w:r/>
    </w:p>
    <w:p w14:paraId="2EF77948">
      <w:pPr>
        <w:pBdr/>
        <w:spacing w:after="60" w:line="240" w:lineRule="auto"/>
        <w:ind w:left="720"/>
        <w:rPr/>
      </w:pPr>
      <w:r>
        <w:rPr>
          <w:rFonts w:ascii="Courier New" w:hAnsi="Courier New" w:eastAsia="Courier New" w:cs="Courier New"/>
          <w:sz w:val="20"/>
          <w:szCs w:val="20"/>
        </w:rPr>
        <w:t xml:space="preserve">features:</w:t>
      </w:r>
      <w:r/>
    </w:p>
    <w:p w14:paraId="00D6BDD7">
      <w:pPr>
        <w:pBdr/>
        <w:spacing w:after="60" w:line="240" w:lineRule="auto"/>
        <w:ind w:left="720"/>
        <w:rPr/>
      </w:pPr>
      <w:r>
        <w:rPr>
          <w:rFonts w:ascii="Courier New" w:hAnsi="Courier New" w:eastAsia="Courier New" w:cs="Courier New"/>
          <w:sz w:val="20"/>
          <w:szCs w:val="20"/>
        </w:rPr>
        <w:t xml:space="preserve">  use_multilayer: true         # extract L8, L10, L12</w:t>
      </w:r>
      <w:r/>
    </w:p>
    <w:p w14:paraId="5977C546">
      <w:pPr>
        <w:pBdr/>
        <w:spacing w:after="60" w:line="240" w:lineRule="auto"/>
        <w:ind w:left="720"/>
        <w:rPr/>
      </w:pPr>
      <w:r>
        <w:rPr>
          <w:rFonts w:ascii="Courier New" w:hAnsi="Courier New" w:eastAsia="Courier New" w:cs="Courier New"/>
          <w:sz w:val="20"/>
          <w:szCs w:val="20"/>
        </w:rPr>
        <w:t xml:space="preserve">  use_foreground_mask: true</w:t>
      </w:r>
      <w:r/>
    </w:p>
    <w:p w14:paraId="6D1E355D">
      <w:pPr>
        <w:pBdr/>
        <w:spacing w:after="60" w:line="240" w:lineRule="auto"/>
        <w:ind w:left="720"/>
        <w:rPr/>
      </w:pPr>
      <w:r>
        <w:rPr>
          <w:rFonts w:ascii="Courier New" w:hAnsi="Courier New" w:eastAsia="Courier New" w:cs="Courier New"/>
          <w:sz w:val="20"/>
          <w:szCs w:val="20"/>
        </w:rPr>
        <w:t xml:space="preserve">  fg_threshold: 0.75          # retain top 25% most-attended patches</w:t>
      </w:r>
      <w:r/>
    </w:p>
    <w:p w14:paraId="1338D105">
      <w:pPr>
        <w:pBdr/>
        <w:spacing w:after="60" w:line="240" w:lineRule="auto"/>
        <w:ind w:left="720"/>
        <w:rPr/>
      </w:pPr>
      <w:r>
        <w:rPr>
          <w:rFonts w:ascii="Courier New" w:hAnsi="Courier New" w:eastAsia="Courier New" w:cs="Courier New"/>
          <w:sz w:val="20"/>
          <w:szCs w:val="20"/>
        </w:rPr>
        <w:t xml:space="preserve">  pca_components: 128</w:t>
      </w:r>
      <w:r/>
    </w:p>
    <w:p w14:paraId="49FF8A0E">
      <w:pPr>
        <w:pBdr/>
        <w:spacing w:after="60" w:line="240" w:lineRule="auto"/>
        <w:ind w:left="720"/>
        <w:rPr/>
      </w:pPr>
      <w:r>
        <w:rPr>
          <w:rFonts w:ascii="Courier New" w:hAnsi="Courier New" w:eastAsia="Courier New" w:cs="Courier New"/>
          <w:sz w:val="20"/>
          <w:szCs w:val="20"/>
        </w:rPr>
        <w:t xml:space="preserve">  use_spatial_augment: true</w:t>
      </w:r>
      <w:r/>
    </w:p>
    <w:p w14:paraId="67F81236">
      <w:pPr>
        <w:pBdr/>
        <w:spacing w:after="60" w:line="240" w:lineRule="auto"/>
        <w:ind w:left="720"/>
        <w:rPr/>
      </w:pPr>
      <w:r>
        <w:rPr>
          <w:rFonts w:ascii="Courier New" w:hAnsi="Courier New" w:eastAsia="Courier New" w:cs="Courier New"/>
          <w:sz w:val="20"/>
          <w:szCs w:val="20"/>
        </w:rPr>
        <w:t xml:space="preserve">  spatial_weight: 0.4</w:t>
      </w:r>
      <w:r/>
    </w:p>
    <w:p w14:paraId="39B8B13E">
      <w:pPr>
        <w:pBdr/>
        <w:spacing w:after="60" w:line="240" w:lineRule="auto"/>
        <w:ind w:left="720"/>
        <w:rPr/>
      </w:pPr>
      <w:r>
        <w:rPr>
          <w:rFonts w:ascii="Courier New" w:hAnsi="Courier New" w:eastAsia="Courier New" w:cs="Courier New"/>
          <w:sz w:val="20"/>
          <w:szCs w:val="20"/>
        </w:rPr>
        <w:t xml:space="preserve">clustering:</w:t>
      </w:r>
      <w:r/>
    </w:p>
    <w:p w14:paraId="090272A3">
      <w:pPr>
        <w:pBdr/>
        <w:spacing w:after="60" w:line="240" w:lineRule="auto"/>
        <w:ind w:left="720"/>
        <w:rPr/>
      </w:pPr>
      <w:r>
        <w:rPr>
          <w:rFonts w:ascii="Courier New" w:hAnsi="Courier New" w:eastAsia="Courier New" w:cs="Courier New"/>
          <w:sz w:val="20"/>
          <w:szCs w:val="20"/>
        </w:rPr>
        <w:t xml:space="preserve">  n_clusters: 30              # 10 per class × 3 classes</w:t>
      </w:r>
      <w:r/>
    </w:p>
    <w:p w14:paraId="7782229F">
      <w:pPr>
        <w:pBdr/>
        <w:spacing w:after="60" w:line="240" w:lineRule="auto"/>
        <w:ind w:left="720"/>
        <w:rPr/>
      </w:pPr>
      <w:r>
        <w:rPr>
          <w:rFonts w:ascii="Courier New" w:hAnsi="Courier New" w:eastAsia="Courier New" w:cs="Courier New"/>
          <w:sz w:val="20"/>
          <w:szCs w:val="20"/>
        </w:rPr>
        <w:t xml:space="preserve">  covariance_type: diag</w:t>
      </w:r>
      <w:r/>
    </w:p>
    <w:p w14:paraId="14EB9467">
      <w:pPr>
        <w:pBdr/>
        <w:spacing w:after="60" w:line="240" w:lineRule="auto"/>
        <w:ind w:left="720"/>
        <w:rPr/>
      </w:pPr>
      <w:r>
        <w:rPr>
          <w:rFonts w:ascii="Courier New" w:hAnsi="Courier New" w:eastAsia="Courier New" w:cs="Courier New"/>
          <w:sz w:val="20"/>
          <w:szCs w:val="20"/>
        </w:rPr>
        <w:t xml:space="preserve">  n_init: 10 / max_iter: 200</w:t>
      </w:r>
      <w:r/>
    </w:p>
    <w:p w14:paraId="5D18042D">
      <w:pPr>
        <w:pBdr/>
        <w:spacing w:after="60" w:line="240" w:lineRule="auto"/>
        <w:ind w:left="720"/>
        <w:rPr/>
      </w:pPr>
      <w:r>
        <w:rPr>
          <w:rFonts w:ascii="Courier New" w:hAnsi="Courier New" w:eastAsia="Courier New" w:cs="Courier New"/>
          <w:sz w:val="20"/>
          <w:szCs w:val="20"/>
        </w:rPr>
        <w:t xml:space="preserve">finetune:</w:t>
      </w:r>
      <w:r/>
    </w:p>
    <w:p w14:paraId="21F911FC">
      <w:pPr>
        <w:pBdr/>
        <w:spacing w:after="60" w:line="240" w:lineRule="auto"/>
        <w:ind w:left="720"/>
        <w:rPr/>
      </w:pPr>
      <w:r>
        <w:rPr>
          <w:rFonts w:ascii="Courier New" w:hAnsi="Courier New" w:eastAsia="Courier New" w:cs="Courier New"/>
          <w:sz w:val="20"/>
          <w:szCs w:val="20"/>
        </w:rPr>
        <w:t xml:space="preserve">  enabled: true</w:t>
      </w:r>
      <w:r/>
    </w:p>
    <w:p w14:paraId="46A43185">
      <w:pPr>
        <w:pBdr/>
        <w:spacing w:after="60" w:line="240" w:lineRule="auto"/>
        <w:ind w:left="720"/>
        <w:rPr/>
      </w:pPr>
      <w:r>
        <w:rPr>
          <w:rFonts w:ascii="Courier New" w:hAnsi="Courier New" w:eastAsia="Courier New" w:cs="Courier New"/>
          <w:sz w:val="20"/>
          <w:szCs w:val="20"/>
        </w:rPr>
        <w:t xml:space="preserve">  freeze_layers: 10           # freeze first 10 blocks</w:t>
      </w:r>
      <w:r/>
    </w:p>
    <w:p w14:paraId="44815419">
      <w:pPr>
        <w:pBdr/>
        <w:spacing w:after="60" w:line="240" w:lineRule="auto"/>
        <w:ind w:left="720"/>
        <w:rPr/>
      </w:pPr>
      <w:r>
        <w:rPr>
          <w:rFonts w:ascii="Courier New" w:hAnsi="Courier New" w:eastAsia="Courier New" w:cs="Courier New"/>
          <w:sz w:val="20"/>
          <w:szCs w:val="20"/>
        </w:rPr>
        <w:t xml:space="preserve">  lr_encoder: 1.0e-5</w:t>
      </w:r>
      <w:r/>
    </w:p>
    <w:p w14:paraId="0AD3EEF7">
      <w:pPr>
        <w:pBdr/>
        <w:spacing w:after="60" w:line="240" w:lineRule="auto"/>
        <w:ind w:left="720"/>
        <w:rPr/>
      </w:pPr>
      <w:r>
        <w:rPr>
          <w:rFonts w:ascii="Courier New" w:hAnsi="Courier New" w:eastAsia="Courier New" w:cs="Courier New"/>
          <w:sz w:val="20"/>
          <w:szCs w:val="20"/>
        </w:rPr>
        <w:t xml:space="preserve">  weight_decay: 0.01</w:t>
      </w:r>
      <w:r/>
    </w:p>
    <w:p w14:paraId="5F345AEB">
      <w:pPr>
        <w:pBdr/>
        <w:spacing w:after="60" w:line="240" w:lineRule="auto"/>
        <w:ind w:left="720"/>
        <w:rPr/>
      </w:pPr>
      <w:r>
        <w:rPr>
          <w:rFonts w:ascii="Courier New" w:hAnsi="Courier New" w:eastAsia="Courier New" w:cs="Courier New"/>
          <w:sz w:val="20"/>
          <w:szCs w:val="20"/>
        </w:rPr>
        <w:t xml:space="preserve">  epochs: 3</w:t>
      </w:r>
      <w:r/>
    </w:p>
    <w:p w14:paraId="3C8E3485">
      <w:pPr>
        <w:pBdr/>
        <w:spacing w:after="60" w:line="240" w:lineRule="auto"/>
        <w:ind w:left="720"/>
        <w:rPr/>
      </w:pPr>
      <w:r>
        <w:rPr>
          <w:rFonts w:ascii="Courier New" w:hAnsi="Courier New" w:eastAsia="Courier New" w:cs="Courier New"/>
          <w:sz w:val="20"/>
          <w:szCs w:val="20"/>
        </w:rPr>
        <w:t xml:space="preserve">  gradient_clip: 1.0</w:t>
      </w:r>
      <w:r/>
    </w:p>
    <w:p w14:paraId="139AE3A9">
      <w:pPr>
        <w:pBdr/>
        <w:spacing w:after="60" w:line="240" w:lineRule="auto"/>
        <w:ind w:left="720"/>
        <w:rPr/>
      </w:pPr>
      <w:r>
        <w:rPr>
          <w:rFonts w:ascii="Courier New" w:hAnsi="Courier New" w:eastAsia="Courier New" w:cs="Courier New"/>
          <w:sz w:val="20"/>
          <w:szCs w:val="20"/>
        </w:rPr>
        <w:t xml:space="preserve">classification:</w:t>
      </w:r>
      <w:r/>
    </w:p>
    <w:p w14:paraId="3F4B4F98">
      <w:pPr>
        <w:pBdr/>
        <w:spacing w:after="60" w:line="240" w:lineRule="auto"/>
        <w:ind w:left="720"/>
        <w:rPr/>
      </w:pPr>
      <w:r>
        <w:rPr>
          <w:rFonts w:ascii="Courier New" w:hAnsi="Courier New" w:eastAsia="Courier New" w:cs="Courier New"/>
          <w:sz w:val="20"/>
          <w:szCs w:val="20"/>
        </w:rPr>
        <w:t xml:space="preserve">  svm_nu: 0.05</w:t>
      </w:r>
      <w:r/>
    </w:p>
    <w:p w14:paraId="709A67A2">
      <w:pPr>
        <w:pBdr/>
        <w:spacing w:after="60" w:line="240" w:lineRule="auto"/>
        <w:ind w:left="720"/>
        <w:rPr/>
      </w:pPr>
      <w:r>
        <w:rPr>
          <w:rFonts w:ascii="Courier New" w:hAnsi="Courier New" w:eastAsia="Courier New" w:cs="Courier New"/>
          <w:sz w:val="20"/>
          <w:szCs w:val="20"/>
        </w:rPr>
        <w:t xml:space="preserve">  svm_kernel: rbf</w:t>
      </w:r>
      <w:r/>
    </w:p>
    <w:p w14:paraId="581EEBDC">
      <w:pPr>
        <w:pBdr/>
        <w:spacing w:after="80" w:before="80"/>
        <w:ind/>
        <w:rPr/>
      </w:pPr>
      <w:r/>
      <w:r/>
    </w:p>
    <w:p w14:paraId="711ABC36">
      <w:pPr>
        <w:pBdr/>
        <w:spacing w:after="60" w:line="240" w:lineRule="auto"/>
        <w:ind w:left="720"/>
        <w:rPr/>
      </w:pPr>
      <w:r>
        <w:rPr>
          <w:rFonts w:ascii="Courier New" w:hAnsi="Courier New" w:eastAsia="Courier New" w:cs="Courier New"/>
          <w:sz w:val="20"/>
          <w:szCs w:val="20"/>
        </w:rPr>
        <w:t xml:space="preserve"># PSFTT Lab Pipeline — configs/config_lab.yaml</w:t>
      </w:r>
      <w:r/>
    </w:p>
    <w:p w14:paraId="46855DDB">
      <w:pPr>
        <w:pBdr/>
        <w:spacing w:after="60" w:line="240" w:lineRule="auto"/>
        <w:ind w:left="720"/>
        <w:rPr/>
      </w:pPr>
      <w:r>
        <w:rPr>
          <w:rFonts w:ascii="Courier New" w:hAnsi="Courier New" w:eastAsia="Courier New" w:cs="Courier New"/>
          <w:sz w:val="20"/>
          <w:szCs w:val="20"/>
        </w:rPr>
        <w:t xml:space="preserve">data:</w:t>
      </w:r>
      <w:r/>
    </w:p>
    <w:p w14:paraId="4AB9FC70">
      <w:pPr>
        <w:pBdr/>
        <w:spacing w:after="60" w:line="240" w:lineRule="auto"/>
        <w:ind w:left="720"/>
        <w:rPr/>
      </w:pPr>
      <w:r>
        <w:rPr>
          <w:rFonts w:ascii="Courier New" w:hAnsi="Courier New" w:eastAsia="Courier New" w:cs="Courier New"/>
          <w:sz w:val="20"/>
          <w:szCs w:val="20"/>
        </w:rPr>
        <w:t xml:space="preserve">  nhanes_cycles: [2013-2014, 2015-2016, 2017-2018]</w:t>
      </w:r>
      <w:r/>
    </w:p>
    <w:p w14:paraId="2A79338F">
      <w:pPr>
        <w:pBdr/>
        <w:spacing w:after="60" w:line="240" w:lineRule="auto"/>
        <w:ind w:left="720"/>
        <w:rPr/>
      </w:pPr>
      <w:r>
        <w:rPr>
          <w:rFonts w:ascii="Courier New" w:hAnsi="Courier New" w:eastAsia="Courier New" w:cs="Courier New"/>
          <w:sz w:val="20"/>
          <w:szCs w:val="20"/>
        </w:rPr>
        <w:t xml:space="preserve">  panels: [CBC, BMP, Lipid]</w:t>
      </w:r>
      <w:r/>
    </w:p>
    <w:p w14:paraId="21A9DFB8">
      <w:pPr>
        <w:pBdr/>
        <w:spacing w:after="60" w:line="240" w:lineRule="auto"/>
        <w:ind w:left="720"/>
        <w:rPr/>
      </w:pPr>
      <w:r>
        <w:rPr>
          <w:rFonts w:ascii="Courier New" w:hAnsi="Courier New" w:eastAsia="Courier New" w:cs="Courier New"/>
          <w:sz w:val="20"/>
          <w:szCs w:val="20"/>
        </w:rPr>
        <w:t xml:space="preserve">  n_features: 34</w:t>
      </w:r>
      <w:r/>
    </w:p>
    <w:p w14:paraId="64AD117E">
      <w:pPr>
        <w:pBdr/>
        <w:spacing w:after="60" w:line="240" w:lineRule="auto"/>
        <w:ind w:left="720"/>
        <w:rPr/>
      </w:pPr>
      <w:r>
        <w:rPr>
          <w:rFonts w:ascii="Courier New" w:hAnsi="Courier New" w:eastAsia="Courier New" w:cs="Courier New"/>
          <w:sz w:val="20"/>
          <w:szCs w:val="20"/>
        </w:rPr>
        <w:t xml:space="preserve">  random_seed: 42</w:t>
      </w:r>
      <w:r/>
    </w:p>
    <w:p w14:paraId="70493EB8">
      <w:pPr>
        <w:pBdr/>
        <w:spacing w:after="60" w:line="240" w:lineRule="auto"/>
        <w:ind w:left="720"/>
        <w:rPr/>
      </w:pPr>
      <w:r>
        <w:rPr>
          <w:rFonts w:ascii="Courier New" w:hAnsi="Courier New" w:eastAsia="Courier New" w:cs="Courier New"/>
          <w:sz w:val="20"/>
          <w:szCs w:val="20"/>
        </w:rPr>
        <w:t xml:space="preserve">model:</w:t>
      </w:r>
      <w:r/>
    </w:p>
    <w:p w14:paraId="53CD4F9C">
      <w:pPr>
        <w:pBdr/>
        <w:spacing w:after="60" w:line="240" w:lineRule="auto"/>
        <w:ind w:left="720"/>
        <w:rPr/>
      </w:pPr>
      <w:r>
        <w:rPr>
          <w:rFonts w:ascii="Courier New" w:hAnsi="Courier New" w:eastAsia="Courier New" w:cs="Courier New"/>
          <w:sz w:val="20"/>
          <w:szCs w:val="20"/>
        </w:rPr>
        <w:t xml:space="preserve">  d_model: 128 / n_heads: 4 / n_layers: 6</w:t>
      </w:r>
      <w:r/>
    </w:p>
    <w:p w14:paraId="4780B468">
      <w:pPr>
        <w:pBdr/>
        <w:spacing w:after="60" w:line="240" w:lineRule="auto"/>
        <w:ind w:left="720"/>
        <w:rPr/>
      </w:pPr>
      <w:r>
        <w:rPr>
          <w:rFonts w:ascii="Courier New" w:hAnsi="Courier New" w:eastAsia="Courier New" w:cs="Courier New"/>
          <w:sz w:val="20"/>
          <w:szCs w:val="20"/>
        </w:rPr>
        <w:t xml:space="preserve">  panel_pe: true              # panel positional encoding</w:t>
      </w:r>
      <w:r/>
    </w:p>
    <w:p w14:paraId="1129A1FD">
      <w:pPr>
        <w:pBdr/>
        <w:spacing w:after="60" w:line="240" w:lineRule="auto"/>
        <w:ind w:left="720"/>
        <w:rPr/>
      </w:pPr>
      <w:r>
        <w:rPr>
          <w:rFonts w:ascii="Courier New" w:hAnsi="Courier New" w:eastAsia="Courier New" w:cs="Courier New"/>
          <w:sz w:val="20"/>
          <w:szCs w:val="20"/>
        </w:rPr>
        <w:t xml:space="preserve">  extract_layers: [2, 4, 6]   # intermediate layer extraction</w:t>
      </w:r>
      <w:r/>
    </w:p>
    <w:p w14:paraId="2A052D3D">
      <w:pPr>
        <w:pBdr/>
        <w:spacing w:after="60" w:line="240" w:lineRule="auto"/>
        <w:ind w:left="720"/>
        <w:rPr/>
      </w:pPr>
      <w:r>
        <w:rPr>
          <w:rFonts w:ascii="Courier New" w:hAnsi="Courier New" w:eastAsia="Courier New" w:cs="Courier New"/>
          <w:sz w:val="20"/>
          <w:szCs w:val="20"/>
        </w:rPr>
        <w:t xml:space="preserve">pretrain:</w:t>
      </w:r>
      <w:r/>
    </w:p>
    <w:p w14:paraId="2231EEAC">
      <w:pPr>
        <w:pBdr/>
        <w:spacing w:after="60" w:line="240" w:lineRule="auto"/>
        <w:ind w:left="720"/>
        <w:rPr/>
      </w:pPr>
      <w:r>
        <w:rPr>
          <w:rFonts w:ascii="Courier New" w:hAnsi="Courier New" w:eastAsia="Courier New" w:cs="Courier New"/>
          <w:sz w:val="20"/>
          <w:szCs w:val="20"/>
        </w:rPr>
        <w:t xml:space="preserve">  within_panel_mask_ratio: 0.4</w:t>
      </w:r>
      <w:r/>
    </w:p>
    <w:p w14:paraId="3C12B27C">
      <w:pPr>
        <w:pBdr/>
        <w:spacing w:after="60" w:line="240" w:lineRule="auto"/>
        <w:ind w:left="720"/>
        <w:rPr/>
      </w:pPr>
      <w:r>
        <w:rPr>
          <w:rFonts w:ascii="Courier New" w:hAnsi="Courier New" w:eastAsia="Courier New" w:cs="Courier New"/>
          <w:sz w:val="20"/>
          <w:szCs w:val="20"/>
        </w:rPr>
        <w:t xml:space="preserve">  cross_panel_dropout: true</w:t>
      </w:r>
      <w:r/>
    </w:p>
    <w:p w14:paraId="5E469C72">
      <w:pPr>
        <w:pBdr/>
        <w:spacing w:after="60" w:line="240" w:lineRule="auto"/>
        <w:ind w:left="720"/>
        <w:rPr/>
      </w:pPr>
      <w:r>
        <w:rPr>
          <w:rFonts w:ascii="Courier New" w:hAnsi="Courier New" w:eastAsia="Courier New" w:cs="Courier New"/>
          <w:sz w:val="20"/>
          <w:szCs w:val="20"/>
        </w:rPr>
        <w:t xml:space="preserve">  epochs: 3 / lr: 1.0e-4</w:t>
      </w:r>
      <w:r/>
    </w:p>
    <w:p w14:paraId="52A5280F">
      <w:pPr>
        <w:pBdr/>
        <w:spacing w:after="60" w:line="240" w:lineRule="auto"/>
        <w:ind w:left="720"/>
        <w:rPr/>
      </w:pPr>
      <w:r>
        <w:rPr>
          <w:rFonts w:ascii="Courier New" w:hAnsi="Courier New" w:eastAsia="Courier New" w:cs="Courier New"/>
          <w:sz w:val="20"/>
          <w:szCs w:val="20"/>
        </w:rPr>
        <w:t xml:space="preserve">clustering:</w:t>
      </w:r>
      <w:r/>
    </w:p>
    <w:p w14:paraId="51275549">
      <w:pPr>
        <w:pBdr/>
        <w:spacing w:after="60" w:line="240" w:lineRule="auto"/>
        <w:ind w:left="720"/>
        <w:rPr/>
      </w:pPr>
      <w:r>
        <w:rPr>
          <w:rFonts w:ascii="Courier New" w:hAnsi="Courier New" w:eastAsia="Courier New" w:cs="Courier New"/>
          <w:sz w:val="20"/>
          <w:szCs w:val="20"/>
        </w:rPr>
        <w:t xml:space="preserve">  per_panel: true             # 10 clusters × 3 panels = 30 total</w:t>
      </w:r>
      <w:r/>
    </w:p>
    <w:p w14:paraId="66C2C95E">
      <w:pPr>
        <w:pBdr/>
        <w:spacing w:after="60" w:line="240" w:lineRule="auto"/>
        <w:ind w:left="720"/>
        <w:rPr/>
      </w:pPr>
      <w:r>
        <w:rPr>
          <w:rFonts w:ascii="Courier New" w:hAnsi="Courier New" w:eastAsia="Courier New" w:cs="Courier New"/>
          <w:sz w:val="20"/>
          <w:szCs w:val="20"/>
        </w:rPr>
        <w:t xml:space="preserve">  n_clusters_per_panel: 10</w:t>
      </w:r>
      <w:r/>
    </w:p>
    <w:p w14:paraId="7BD9A0E2">
      <w:pPr>
        <w:pStyle w:val="909"/>
        <w:pBdr/>
        <w:spacing w:after="160" w:before="300"/>
        <w:ind/>
        <w:rPr/>
      </w:pPr>
      <w:r>
        <w:rPr>
          <w:rFonts w:ascii="Arial" w:hAnsi="Arial" w:eastAsia="Arial" w:cs="Arial"/>
          <w:b/>
          <w:bCs/>
          <w:sz w:val="28"/>
          <w:szCs w:val="28"/>
        </w:rPr>
        <w:t xml:space="preserve">Appendix D: AI Tool Usage Declaration</w:t>
      </w:r>
      <w:r/>
    </w:p>
    <w:p w14:paraId="1F8F7800">
      <w:pPr>
        <w:pBdr/>
        <w:spacing w:after="160" w:line="360" w:lineRule="auto"/>
        <w:ind/>
        <w:jc w:val="both"/>
        <w:rPr/>
      </w:pPr>
      <w:r>
        <w:rPr>
          <w:rFonts w:ascii="Arial" w:hAnsi="Arial" w:eastAsia="Arial" w:cs="Arial"/>
          <w:sz w:val="24"/>
          <w:szCs w:val="24"/>
        </w:rPr>
        <w:t xml:space="preserve">In accordance with Aston University's Academic Integrity Policy (2024) and CS4700 module guidelines, the following AI tools were used:</w:t>
      </w:r>
      <w:r/>
    </w:p>
    <w:p w14:paraId="09E5E09C">
      <w:pPr>
        <w:pStyle w:val="922"/>
        <w:numPr>
          <w:ilvl w:val="0"/>
          <w:numId w:val="1"/>
        </w:numPr>
        <w:pBdr/>
        <w:spacing w:after="80" w:line="360" w:lineRule="auto"/>
        <w:ind/>
        <w:rPr/>
      </w:pPr>
      <w:r>
        <w:rPr>
          <w:rFonts w:ascii="Arial" w:hAnsi="Arial" w:eastAsia="Arial" w:cs="Arial"/>
          <w:b w:val="0"/>
          <w:bCs w:val="0"/>
          <w:sz w:val="24"/>
          <w:szCs w:val="24"/>
        </w:rPr>
        <w:t xml:space="preserve">GitHub Copilot (v1.156): used for code completion suggestions in Python implementation files. All generated code was reviewed, tested, and substantially modified by the author.</w:t>
      </w:r>
      <w:r/>
    </w:p>
    <w:p w14:paraId="1C45253B">
      <w:pPr>
        <w:pStyle w:val="922"/>
        <w:numPr>
          <w:ilvl w:val="0"/>
          <w:numId w:val="1"/>
        </w:numPr>
        <w:pBdr/>
        <w:spacing w:after="80" w:line="360" w:lineRule="auto"/>
        <w:ind/>
        <w:rPr/>
      </w:pPr>
      <w:r>
        <w:rPr>
          <w:rFonts w:ascii="Arial" w:hAnsi="Arial" w:eastAsia="Arial" w:cs="Arial"/>
          <w:b w:val="0"/>
          <w:bCs w:val="0"/>
          <w:sz w:val="24"/>
          <w:szCs w:val="24"/>
        </w:rPr>
        <w:t xml:space="preserve">Claude (Anthropic) via Cowork mode: used for dissertation text drafting and structuring. All content was reviewed, revised, and takes full responsibility as the author's own.</w:t>
      </w:r>
      <w:r/>
    </w:p>
    <w:p w14:paraId="5315FC50">
      <w:pPr>
        <w:pStyle w:val="922"/>
        <w:numPr>
          <w:ilvl w:val="0"/>
          <w:numId w:val="1"/>
        </w:numPr>
        <w:pBdr/>
        <w:spacing w:after="80" w:line="360" w:lineRule="auto"/>
        <w:ind/>
        <w:rPr/>
      </w:pPr>
      <w:r>
        <w:rPr>
          <w:rFonts w:ascii="Arial" w:hAnsi="Arial" w:eastAsia="Arial" w:cs="Arial"/>
          <w:b w:val="0"/>
          <w:bCs w:val="0"/>
          <w:sz w:val="24"/>
          <w:szCs w:val="24"/>
        </w:rPr>
        <w:t xml:space="preserve">Ollama/Meditron-7B (local deployment): used as the LLM backend for the Clinical Cluster Advisor in the lab pipeline. This is a documented, explicitly approved component of the system architecture.</w:t>
      </w:r>
      <w:r/>
    </w:p>
    <w:p w14:paraId="65D2DA35">
      <w:pPr>
        <w:pBdr/>
        <w:spacing w:after="160" w:line="360" w:lineRule="auto"/>
        <w:ind/>
        <w:jc w:val="both"/>
        <w:rPr/>
      </w:pPr>
      <w:r>
        <w:rPr>
          <w:rFonts w:ascii="Arial" w:hAnsi="Arial" w:eastAsia="Arial" w:cs="Arial"/>
          <w:sz w:val="24"/>
          <w:szCs w:val="24"/>
        </w:rPr>
        <w:t xml:space="preserve">No AI tool generated experimental results, produced data analysis, or created figures or tables. All quantitative results were produced by the author's code on the author's hardware.</w:t>
      </w:r>
      <w:r/>
    </w:p>
    <w:sectPr>
      <w:headerReference w:type="default" r:id="rId9"/>
      <w:footerReference w:type="default" r:id="rId10"/>
      <w:footnotePr/>
      <w:endnotePr/>
      <w:type w:val="nextPage"/>
      <w:pgSz w:h="16838" w:orient="portrait" w:w="11906"/>
      <w:pgMar w:top="850" w:right="850" w:bottom="850" w:left="198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193EE">
    <w:pPr>
      <w:pBdr>
        <w:top w:val="single" w:color="2e74b5" w:sz="6" w:space="1"/>
      </w:pBdr>
      <w:spacing/>
      <w:ind/>
      <w:jc w:val="center"/>
      <w:rP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901A4B">
    <w:pPr>
      <w:pBdr>
        <w:bottom w:val="single" w:color="2e74b5" w:sz="6" w:space="1"/>
      </w:pBdr>
      <w:spacing/>
      <w:ind/>
      <w:rPr/>
    </w:pPr>
    <w:r>
      <w:rPr>
        <w:rFonts w:ascii="Arial" w:hAnsi="Arial" w:eastAsia="Arial" w:cs="Arial"/>
        <w:color w:val="555555"/>
        <w:sz w:val="18"/>
        <w:szCs w:val="18"/>
      </w:rPr>
      <w:t xml:space="preserve">Unsupervised Concept Discovery via Domain-Informed Encoders</w:t>
    </w:r>
    <w:r>
      <w:rPr>
        <w:rFonts w:ascii="Arial" w:hAnsi="Arial" w:eastAsia="Arial" w:cs="Arial"/>
        <w:color w:val="555555"/>
        <w:sz w:val="18"/>
        <w:szCs w:val="18"/>
      </w:rPr>
      <w:t xml:space="preserve">Bhoopesh</w:t>
    </w:r>
    <w:r>
      <w:rPr>
        <w:rFonts w:hint="default" w:cs="Arial"/>
        <w:color w:val="555555"/>
        <w:sz w:val="18"/>
        <w:szCs w:val="18"/>
        <w:lang w:val="en-US"/>
      </w:rPr>
      <w:t xml:space="preserve"> Nandan </w:t>
    </w:r>
    <w:r>
      <w:rPr>
        <w:rFonts w:ascii="Arial" w:hAnsi="Arial" w:eastAsia="Arial" w:cs="Arial"/>
        <w:color w:val="555555"/>
        <w:sz w:val="18"/>
        <w:szCs w:val="18"/>
      </w:rPr>
      <w:t xml:space="preserve">Singh | CS4700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DD78596"/>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9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7"/>
    <w:basedOn w:val="907"/>
    <w:next w:val="907"/>
    <w:link w:val="8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907"/>
    <w:next w:val="907"/>
    <w:link w:val="8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907"/>
    <w:next w:val="907"/>
    <w:link w:val="8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64" w:default="1">
    <w:name w:val="No List"/>
    <w:uiPriority w:val="99"/>
    <w:semiHidden/>
    <w:unhideWhenUsed/>
    <w:pPr>
      <w:pBdr/>
      <w:spacing/>
      <w:ind/>
    </w:pPr>
  </w:style>
  <w:style w:type="character" w:styleId="865">
    <w:name w:val="Heading 1 Char"/>
    <w:basedOn w:val="914"/>
    <w:link w:val="908"/>
    <w:uiPriority w:val="9"/>
    <w:pPr>
      <w:pBdr/>
      <w:spacing/>
      <w:ind/>
    </w:pPr>
    <w:rPr>
      <w:rFonts w:ascii="Arial" w:hAnsi="Arial" w:eastAsia="Arial" w:cs="Arial"/>
      <w:color w:val="0f4761" w:themeColor="accent1" w:themeShade="BF"/>
      <w:sz w:val="40"/>
      <w:szCs w:val="40"/>
    </w:rPr>
  </w:style>
  <w:style w:type="character" w:styleId="866">
    <w:name w:val="Heading 2 Char"/>
    <w:basedOn w:val="914"/>
    <w:link w:val="909"/>
    <w:uiPriority w:val="9"/>
    <w:pPr>
      <w:pBdr/>
      <w:spacing/>
      <w:ind/>
    </w:pPr>
    <w:rPr>
      <w:rFonts w:ascii="Arial" w:hAnsi="Arial" w:eastAsia="Arial" w:cs="Arial"/>
      <w:color w:val="0f4761" w:themeColor="accent1" w:themeShade="BF"/>
      <w:sz w:val="32"/>
      <w:szCs w:val="32"/>
    </w:rPr>
  </w:style>
  <w:style w:type="character" w:styleId="867">
    <w:name w:val="Heading 3 Char"/>
    <w:basedOn w:val="914"/>
    <w:link w:val="910"/>
    <w:uiPriority w:val="9"/>
    <w:pPr>
      <w:pBdr/>
      <w:spacing/>
      <w:ind/>
    </w:pPr>
    <w:rPr>
      <w:rFonts w:ascii="Arial" w:hAnsi="Arial" w:eastAsia="Arial" w:cs="Arial"/>
      <w:color w:val="0f4761" w:themeColor="accent1" w:themeShade="BF"/>
      <w:sz w:val="28"/>
      <w:szCs w:val="28"/>
    </w:rPr>
  </w:style>
  <w:style w:type="character" w:styleId="868">
    <w:name w:val="Heading 4 Char"/>
    <w:basedOn w:val="914"/>
    <w:link w:val="911"/>
    <w:uiPriority w:val="9"/>
    <w:pPr>
      <w:pBdr/>
      <w:spacing/>
      <w:ind/>
    </w:pPr>
    <w:rPr>
      <w:rFonts w:ascii="Arial" w:hAnsi="Arial" w:eastAsia="Arial" w:cs="Arial"/>
      <w:i/>
      <w:iCs/>
      <w:color w:val="0f4761" w:themeColor="accent1" w:themeShade="BF"/>
    </w:rPr>
  </w:style>
  <w:style w:type="character" w:styleId="869">
    <w:name w:val="Heading 5 Char"/>
    <w:basedOn w:val="914"/>
    <w:link w:val="912"/>
    <w:uiPriority w:val="9"/>
    <w:pPr>
      <w:pBdr/>
      <w:spacing/>
      <w:ind/>
    </w:pPr>
    <w:rPr>
      <w:rFonts w:ascii="Arial" w:hAnsi="Arial" w:eastAsia="Arial" w:cs="Arial"/>
      <w:color w:val="0f4761" w:themeColor="accent1" w:themeShade="BF"/>
    </w:rPr>
  </w:style>
  <w:style w:type="character" w:styleId="870">
    <w:name w:val="Heading 6 Char"/>
    <w:basedOn w:val="914"/>
    <w:link w:val="913"/>
    <w:uiPriority w:val="9"/>
    <w:pPr>
      <w:pBdr/>
      <w:spacing/>
      <w:ind/>
    </w:pPr>
    <w:rPr>
      <w:rFonts w:ascii="Arial" w:hAnsi="Arial" w:eastAsia="Arial" w:cs="Arial"/>
      <w:i/>
      <w:iCs/>
      <w:color w:val="595959" w:themeColor="text1" w:themeTint="A6"/>
    </w:rPr>
  </w:style>
  <w:style w:type="character" w:styleId="871">
    <w:name w:val="Heading 7 Char"/>
    <w:basedOn w:val="914"/>
    <w:link w:val="861"/>
    <w:uiPriority w:val="9"/>
    <w:pPr>
      <w:pBdr/>
      <w:spacing/>
      <w:ind/>
    </w:pPr>
    <w:rPr>
      <w:rFonts w:ascii="Arial" w:hAnsi="Arial" w:eastAsia="Arial" w:cs="Arial"/>
      <w:color w:val="595959" w:themeColor="text1" w:themeTint="A6"/>
    </w:rPr>
  </w:style>
  <w:style w:type="character" w:styleId="872">
    <w:name w:val="Heading 8 Char"/>
    <w:basedOn w:val="914"/>
    <w:link w:val="862"/>
    <w:uiPriority w:val="9"/>
    <w:pPr>
      <w:pBdr/>
      <w:spacing/>
      <w:ind/>
    </w:pPr>
    <w:rPr>
      <w:rFonts w:ascii="Arial" w:hAnsi="Arial" w:eastAsia="Arial" w:cs="Arial"/>
      <w:i/>
      <w:iCs/>
      <w:color w:val="272727" w:themeColor="text1" w:themeTint="D8"/>
    </w:rPr>
  </w:style>
  <w:style w:type="character" w:styleId="873">
    <w:name w:val="Heading 9 Char"/>
    <w:basedOn w:val="914"/>
    <w:link w:val="863"/>
    <w:uiPriority w:val="9"/>
    <w:pPr>
      <w:pBdr/>
      <w:spacing/>
      <w:ind/>
    </w:pPr>
    <w:rPr>
      <w:rFonts w:ascii="Arial" w:hAnsi="Arial" w:eastAsia="Arial" w:cs="Arial"/>
      <w:i/>
      <w:iCs/>
      <w:color w:val="272727" w:themeColor="text1" w:themeTint="D8"/>
    </w:rPr>
  </w:style>
  <w:style w:type="character" w:styleId="874">
    <w:name w:val="Title Char"/>
    <w:basedOn w:val="914"/>
    <w:link w:val="921"/>
    <w:uiPriority w:val="10"/>
    <w:pPr>
      <w:pBdr/>
      <w:spacing/>
      <w:ind/>
    </w:pPr>
    <w:rPr>
      <w:rFonts w:ascii="Arial" w:hAnsi="Arial" w:eastAsia="Arial" w:cs="Arial"/>
      <w:spacing w:val="-10"/>
      <w:sz w:val="56"/>
      <w:szCs w:val="56"/>
    </w:rPr>
  </w:style>
  <w:style w:type="paragraph" w:styleId="875">
    <w:name w:val="Subtitle"/>
    <w:basedOn w:val="907"/>
    <w:next w:val="907"/>
    <w:link w:val="876"/>
    <w:uiPriority w:val="11"/>
    <w:qFormat/>
    <w:pPr>
      <w:numPr>
        <w:ilvl w:val="1"/>
      </w:numPr>
      <w:pBdr/>
      <w:spacing/>
      <w:ind/>
    </w:pPr>
    <w:rPr>
      <w:color w:val="595959" w:themeColor="text1" w:themeTint="A6"/>
      <w:spacing w:val="15"/>
      <w:sz w:val="28"/>
      <w:szCs w:val="28"/>
    </w:rPr>
  </w:style>
  <w:style w:type="character" w:styleId="876">
    <w:name w:val="Subtitle Char"/>
    <w:basedOn w:val="914"/>
    <w:link w:val="875"/>
    <w:uiPriority w:val="11"/>
    <w:pPr>
      <w:pBdr/>
      <w:spacing/>
      <w:ind/>
    </w:pPr>
    <w:rPr>
      <w:color w:val="595959" w:themeColor="text1" w:themeTint="A6"/>
      <w:spacing w:val="15"/>
      <w:sz w:val="28"/>
      <w:szCs w:val="28"/>
    </w:rPr>
  </w:style>
  <w:style w:type="paragraph" w:styleId="877">
    <w:name w:val="Quote"/>
    <w:basedOn w:val="907"/>
    <w:next w:val="907"/>
    <w:link w:val="878"/>
    <w:uiPriority w:val="29"/>
    <w:qFormat/>
    <w:pPr>
      <w:pBdr/>
      <w:spacing w:before="160"/>
      <w:ind/>
      <w:jc w:val="center"/>
    </w:pPr>
    <w:rPr>
      <w:i/>
      <w:iCs/>
      <w:color w:val="404040" w:themeColor="text1" w:themeTint="BF"/>
    </w:rPr>
  </w:style>
  <w:style w:type="character" w:styleId="878">
    <w:name w:val="Quote Char"/>
    <w:basedOn w:val="914"/>
    <w:link w:val="877"/>
    <w:uiPriority w:val="29"/>
    <w:pPr>
      <w:pBdr/>
      <w:spacing/>
      <w:ind/>
    </w:pPr>
    <w:rPr>
      <w:i/>
      <w:iCs/>
      <w:color w:val="404040" w:themeColor="text1" w:themeTint="BF"/>
    </w:rPr>
  </w:style>
  <w:style w:type="character" w:styleId="879">
    <w:name w:val="Intense Emphasis"/>
    <w:basedOn w:val="914"/>
    <w:uiPriority w:val="21"/>
    <w:qFormat/>
    <w:pPr>
      <w:pBdr/>
      <w:spacing/>
      <w:ind/>
    </w:pPr>
    <w:rPr>
      <w:i/>
      <w:iCs/>
      <w:color w:val="0f4761" w:themeColor="accent1" w:themeShade="BF"/>
    </w:rPr>
  </w:style>
  <w:style w:type="paragraph" w:styleId="880">
    <w:name w:val="Intense Quote"/>
    <w:basedOn w:val="907"/>
    <w:next w:val="907"/>
    <w:link w:val="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1">
    <w:name w:val="Intense Quote Char"/>
    <w:basedOn w:val="914"/>
    <w:link w:val="880"/>
    <w:uiPriority w:val="30"/>
    <w:pPr>
      <w:pBdr/>
      <w:spacing/>
      <w:ind/>
    </w:pPr>
    <w:rPr>
      <w:i/>
      <w:iCs/>
      <w:color w:val="0f4761" w:themeColor="accent1" w:themeShade="BF"/>
    </w:rPr>
  </w:style>
  <w:style w:type="character" w:styleId="882">
    <w:name w:val="Intense Reference"/>
    <w:basedOn w:val="914"/>
    <w:uiPriority w:val="32"/>
    <w:qFormat/>
    <w:pPr>
      <w:pBdr/>
      <w:spacing/>
      <w:ind/>
    </w:pPr>
    <w:rPr>
      <w:b/>
      <w:bCs/>
      <w:smallCaps/>
      <w:color w:val="0f4761" w:themeColor="accent1" w:themeShade="BF"/>
      <w:spacing w:val="5"/>
    </w:rPr>
  </w:style>
  <w:style w:type="paragraph" w:styleId="883">
    <w:name w:val="No Spacing"/>
    <w:basedOn w:val="907"/>
    <w:uiPriority w:val="1"/>
    <w:qFormat/>
    <w:pPr>
      <w:pBdr/>
      <w:spacing w:after="0" w:line="240" w:lineRule="auto"/>
      <w:ind/>
    </w:pPr>
  </w:style>
  <w:style w:type="character" w:styleId="884">
    <w:name w:val="Subtle Emphasis"/>
    <w:basedOn w:val="914"/>
    <w:uiPriority w:val="19"/>
    <w:qFormat/>
    <w:pPr>
      <w:pBdr/>
      <w:spacing/>
      <w:ind/>
    </w:pPr>
    <w:rPr>
      <w:i/>
      <w:iCs/>
      <w:color w:val="404040" w:themeColor="text1" w:themeTint="BF"/>
    </w:rPr>
  </w:style>
  <w:style w:type="character" w:styleId="885">
    <w:name w:val="Emphasis"/>
    <w:basedOn w:val="914"/>
    <w:uiPriority w:val="20"/>
    <w:qFormat/>
    <w:pPr>
      <w:pBdr/>
      <w:spacing/>
      <w:ind/>
    </w:pPr>
    <w:rPr>
      <w:i/>
      <w:iCs/>
    </w:rPr>
  </w:style>
  <w:style w:type="character" w:styleId="886">
    <w:name w:val="Strong"/>
    <w:basedOn w:val="914"/>
    <w:uiPriority w:val="22"/>
    <w:qFormat/>
    <w:pPr>
      <w:pBdr/>
      <w:spacing/>
      <w:ind/>
    </w:pPr>
    <w:rPr>
      <w:b/>
      <w:bCs/>
    </w:rPr>
  </w:style>
  <w:style w:type="character" w:styleId="887">
    <w:name w:val="Subtle Reference"/>
    <w:basedOn w:val="914"/>
    <w:uiPriority w:val="31"/>
    <w:qFormat/>
    <w:pPr>
      <w:pBdr/>
      <w:spacing/>
      <w:ind/>
    </w:pPr>
    <w:rPr>
      <w:smallCaps/>
      <w:color w:val="5a5a5a" w:themeColor="text1" w:themeTint="A5"/>
    </w:rPr>
  </w:style>
  <w:style w:type="character" w:styleId="888">
    <w:name w:val="Book Title"/>
    <w:basedOn w:val="914"/>
    <w:uiPriority w:val="33"/>
    <w:qFormat/>
    <w:pPr>
      <w:pBdr/>
      <w:spacing/>
      <w:ind/>
    </w:pPr>
    <w:rPr>
      <w:b/>
      <w:bCs/>
      <w:i/>
      <w:iCs/>
      <w:spacing w:val="5"/>
    </w:rPr>
  </w:style>
  <w:style w:type="paragraph" w:styleId="889">
    <w:name w:val="Header"/>
    <w:basedOn w:val="907"/>
    <w:link w:val="890"/>
    <w:uiPriority w:val="99"/>
    <w:unhideWhenUsed/>
    <w:pPr>
      <w:pBdr/>
      <w:tabs>
        <w:tab w:val="center" w:leader="none" w:pos="4844"/>
        <w:tab w:val="right" w:leader="none" w:pos="9689"/>
      </w:tabs>
      <w:spacing w:after="0" w:line="240" w:lineRule="auto"/>
      <w:ind/>
    </w:pPr>
  </w:style>
  <w:style w:type="character" w:styleId="890">
    <w:name w:val="Header Char"/>
    <w:basedOn w:val="914"/>
    <w:link w:val="889"/>
    <w:uiPriority w:val="99"/>
    <w:pPr>
      <w:pBdr/>
      <w:spacing/>
      <w:ind/>
    </w:pPr>
  </w:style>
  <w:style w:type="paragraph" w:styleId="891">
    <w:name w:val="Footer"/>
    <w:basedOn w:val="907"/>
    <w:link w:val="892"/>
    <w:uiPriority w:val="99"/>
    <w:unhideWhenUsed/>
    <w:pPr>
      <w:pBdr/>
      <w:tabs>
        <w:tab w:val="center" w:leader="none" w:pos="4844"/>
        <w:tab w:val="right" w:leader="none" w:pos="9689"/>
      </w:tabs>
      <w:spacing w:after="0" w:line="240" w:lineRule="auto"/>
      <w:ind/>
    </w:pPr>
  </w:style>
  <w:style w:type="character" w:styleId="892">
    <w:name w:val="Footer Char"/>
    <w:basedOn w:val="914"/>
    <w:link w:val="891"/>
    <w:uiPriority w:val="99"/>
    <w:pPr>
      <w:pBdr/>
      <w:spacing/>
      <w:ind/>
    </w:pPr>
  </w:style>
  <w:style w:type="paragraph" w:styleId="893">
    <w:name w:val="Caption"/>
    <w:basedOn w:val="907"/>
    <w:next w:val="907"/>
    <w:uiPriority w:val="35"/>
    <w:unhideWhenUsed/>
    <w:qFormat/>
    <w:pPr>
      <w:pBdr/>
      <w:spacing w:after="200" w:line="240" w:lineRule="auto"/>
      <w:ind/>
    </w:pPr>
    <w:rPr>
      <w:i/>
      <w:iCs/>
      <w:color w:val="0e2841" w:themeColor="text2"/>
      <w:sz w:val="18"/>
      <w:szCs w:val="18"/>
    </w:rPr>
  </w:style>
  <w:style w:type="character" w:styleId="894">
    <w:name w:val="FollowedHyperlink"/>
    <w:basedOn w:val="914"/>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14"/>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uiPriority w:val="0"/>
    <w:qFormat/>
    <w:pPr>
      <w:pBdr/>
      <w:spacing/>
      <w:ind/>
    </w:pPr>
    <w:rPr>
      <w:rFonts w:ascii="Arial" w:hAnsi="Arial" w:eastAsia="Arial" w:cs="Arial"/>
      <w:sz w:val="24"/>
      <w:szCs w:val="24"/>
    </w:rPr>
  </w:style>
  <w:style w:type="paragraph" w:styleId="908">
    <w:name w:val="Heading 1"/>
    <w:next w:val="907"/>
    <w:uiPriority w:val="0"/>
    <w:qFormat/>
    <w:pPr>
      <w:pBdr/>
      <w:spacing w:after="200" w:before="400"/>
      <w:ind/>
      <w:outlineLvl w:val="0"/>
    </w:pPr>
    <w:rPr>
      <w:rFonts w:ascii="Arial" w:hAnsi="Arial" w:eastAsia="Arial" w:cs="Arial"/>
      <w:b/>
      <w:bCs/>
      <w:color w:val="1f3864"/>
      <w:sz w:val="32"/>
      <w:szCs w:val="32"/>
    </w:rPr>
  </w:style>
  <w:style w:type="paragraph" w:styleId="909">
    <w:name w:val="Heading 2"/>
    <w:next w:val="907"/>
    <w:uiPriority w:val="0"/>
    <w:qFormat/>
    <w:pPr>
      <w:pBdr/>
      <w:spacing w:after="160" w:before="300"/>
      <w:ind/>
      <w:outlineLvl w:val="1"/>
    </w:pPr>
    <w:rPr>
      <w:rFonts w:ascii="Arial" w:hAnsi="Arial" w:eastAsia="Arial" w:cs="Arial"/>
      <w:b/>
      <w:bCs/>
      <w:color w:val="2e74b5"/>
      <w:sz w:val="28"/>
      <w:szCs w:val="28"/>
    </w:rPr>
  </w:style>
  <w:style w:type="paragraph" w:styleId="910">
    <w:name w:val="Heading 3"/>
    <w:next w:val="907"/>
    <w:uiPriority w:val="0"/>
    <w:qFormat/>
    <w:pPr>
      <w:pBdr/>
      <w:spacing w:after="120" w:before="240"/>
      <w:ind/>
      <w:outlineLvl w:val="2"/>
    </w:pPr>
    <w:rPr>
      <w:rFonts w:ascii="Arial" w:hAnsi="Arial" w:eastAsia="Arial" w:cs="Arial"/>
      <w:b/>
      <w:bCs/>
      <w:color w:val="2e74b5"/>
      <w:sz w:val="26"/>
      <w:szCs w:val="26"/>
    </w:rPr>
  </w:style>
  <w:style w:type="paragraph" w:styleId="911">
    <w:name w:val="Heading 4"/>
    <w:next w:val="907"/>
    <w:uiPriority w:val="0"/>
    <w:qFormat/>
    <w:pPr>
      <w:pBdr/>
      <w:spacing/>
      <w:ind/>
    </w:pPr>
    <w:rPr>
      <w:rFonts w:ascii="Arial" w:hAnsi="Arial" w:eastAsia="Arial" w:cs="Arial"/>
      <w:i/>
      <w:iCs/>
      <w:color w:val="2e74b5"/>
      <w:sz w:val="24"/>
      <w:szCs w:val="24"/>
    </w:rPr>
  </w:style>
  <w:style w:type="paragraph" w:styleId="912">
    <w:name w:val="Heading 5"/>
    <w:next w:val="907"/>
    <w:uiPriority w:val="0"/>
    <w:qFormat/>
    <w:pPr>
      <w:pBdr/>
      <w:spacing/>
      <w:ind/>
    </w:pPr>
    <w:rPr>
      <w:rFonts w:ascii="Arial" w:hAnsi="Arial" w:eastAsia="Arial" w:cs="Arial"/>
      <w:color w:val="2e74b5"/>
      <w:sz w:val="24"/>
      <w:szCs w:val="24"/>
    </w:rPr>
  </w:style>
  <w:style w:type="paragraph" w:styleId="913">
    <w:name w:val="Heading 6"/>
    <w:next w:val="907"/>
    <w:uiPriority w:val="0"/>
    <w:qFormat/>
    <w:pPr>
      <w:pBdr/>
      <w:spacing/>
      <w:ind/>
    </w:pPr>
    <w:rPr>
      <w:rFonts w:ascii="Arial" w:hAnsi="Arial" w:eastAsia="Arial" w:cs="Arial"/>
      <w:color w:val="1f4d78"/>
      <w:sz w:val="24"/>
      <w:szCs w:val="24"/>
    </w:rPr>
  </w:style>
  <w:style w:type="character" w:styleId="914" w:default="1">
    <w:name w:val="Default Paragraph Font"/>
    <w:uiPriority w:val="0"/>
    <w:semiHidden/>
    <w:pPr>
      <w:pBdr/>
      <w:spacing/>
      <w:ind/>
    </w:pPr>
  </w:style>
  <w:style w:type="table" w:styleId="91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6">
    <w:name w:val="endnote reference"/>
    <w:uiPriority w:val="99"/>
    <w:semiHidden/>
    <w:unhideWhenUsed/>
    <w:pPr>
      <w:pBdr/>
      <w:spacing/>
      <w:ind/>
    </w:pPr>
    <w:rPr>
      <w:vertAlign w:val="superscript"/>
    </w:rPr>
  </w:style>
  <w:style w:type="paragraph" w:styleId="917">
    <w:name w:val="endnote text"/>
    <w:link w:val="924"/>
    <w:uiPriority w:val="99"/>
    <w:semiHidden/>
    <w:unhideWhenUsed/>
    <w:pPr>
      <w:pBdr/>
      <w:spacing w:after="0" w:line="240" w:lineRule="auto"/>
      <w:ind/>
    </w:pPr>
    <w:rPr>
      <w:rFonts w:ascii="Arial" w:hAnsi="Arial" w:eastAsia="Arial" w:cs="Arial"/>
      <w:sz w:val="20"/>
      <w:szCs w:val="20"/>
    </w:rPr>
  </w:style>
  <w:style w:type="character" w:styleId="918">
    <w:name w:val="footnote reference"/>
    <w:uiPriority w:val="99"/>
    <w:semiHidden/>
    <w:unhideWhenUsed/>
    <w:pPr>
      <w:pBdr/>
      <w:spacing/>
      <w:ind/>
    </w:pPr>
    <w:rPr>
      <w:vertAlign w:val="superscript"/>
    </w:rPr>
  </w:style>
  <w:style w:type="paragraph" w:styleId="919">
    <w:name w:val="footnote text"/>
    <w:link w:val="923"/>
    <w:uiPriority w:val="99"/>
    <w:semiHidden/>
    <w:unhideWhenUsed/>
    <w:pPr>
      <w:pBdr/>
      <w:spacing w:after="0" w:line="240" w:lineRule="auto"/>
      <w:ind/>
    </w:pPr>
    <w:rPr>
      <w:rFonts w:ascii="Arial" w:hAnsi="Arial" w:eastAsia="Arial" w:cs="Arial"/>
      <w:sz w:val="20"/>
      <w:szCs w:val="20"/>
    </w:rPr>
  </w:style>
  <w:style w:type="character" w:styleId="920">
    <w:name w:val="Hyperlink"/>
    <w:uiPriority w:val="99"/>
    <w:unhideWhenUsed/>
    <w:pPr>
      <w:pBdr/>
      <w:spacing/>
      <w:ind/>
    </w:pPr>
    <w:rPr>
      <w:color w:val="0563c1"/>
      <w:u w:val="single"/>
    </w:rPr>
  </w:style>
  <w:style w:type="paragraph" w:styleId="921">
    <w:name w:val="Title"/>
    <w:uiPriority w:val="0"/>
    <w:qFormat/>
    <w:pPr>
      <w:pBdr/>
      <w:spacing/>
      <w:ind/>
    </w:pPr>
    <w:rPr>
      <w:rFonts w:ascii="Arial" w:hAnsi="Arial" w:eastAsia="Arial" w:cs="Arial"/>
      <w:sz w:val="56"/>
      <w:szCs w:val="56"/>
    </w:rPr>
  </w:style>
  <w:style w:type="paragraph" w:styleId="922">
    <w:name w:val="List Paragraph"/>
    <w:uiPriority w:val="0"/>
    <w:qFormat/>
    <w:pPr>
      <w:pBdr/>
      <w:spacing/>
      <w:ind/>
    </w:pPr>
    <w:rPr>
      <w:rFonts w:ascii="Arial" w:hAnsi="Arial" w:eastAsia="Arial" w:cs="Arial"/>
      <w:sz w:val="24"/>
      <w:szCs w:val="24"/>
    </w:rPr>
  </w:style>
  <w:style w:type="character" w:styleId="923" w:customStyle="1">
    <w:name w:val="Footnote Text Char"/>
    <w:link w:val="919"/>
    <w:uiPriority w:val="99"/>
    <w:semiHidden/>
    <w:unhideWhenUsed/>
    <w:pPr>
      <w:pBdr/>
      <w:spacing/>
      <w:ind/>
    </w:pPr>
    <w:rPr>
      <w:sz w:val="20"/>
      <w:szCs w:val="20"/>
    </w:rPr>
  </w:style>
  <w:style w:type="character" w:styleId="924" w:customStyle="1">
    <w:name w:val="Endnote Text Char"/>
    <w:link w:val="91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modified xsi:type="dcterms:W3CDTF">2026-04-10T23:42:27Z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C03B76F1AD64F9A582D9CE69930AB200_42</vt:lpwstr>
  </property>
</Properties>
</file>