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332238" cy="45841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38" cy="4584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418775" cy="236955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8775" cy="2369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639083" cy="458985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9083" cy="4589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verbs generally fall into 4 groups: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: love, hate, want, need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Possession</w:t>
      </w:r>
      <w:r w:rsidDel="00000000" w:rsidR="00000000" w:rsidRPr="00000000">
        <w:rPr>
          <w:rtl w:val="0"/>
        </w:rPr>
        <w:t xml:space="preserve">: have, own, want, belong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Sense</w:t>
      </w:r>
      <w:r w:rsidDel="00000000" w:rsidR="00000000" w:rsidRPr="00000000">
        <w:rPr>
          <w:rtl w:val="0"/>
        </w:rPr>
        <w:t xml:space="preserve">: see, hear, smell, seem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Thought</w:t>
      </w:r>
      <w:r w:rsidDel="00000000" w:rsidR="00000000" w:rsidRPr="00000000">
        <w:rPr>
          <w:rtl w:val="0"/>
        </w:rPr>
        <w:t xml:space="preserve">: know, believe, remember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2868561" cy="123378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561" cy="1233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