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S1. Specifications for all Bayesian generalized additive models fit in this study. All models used a Poisson likelihood with log link, 4 MCMC chains × 4,000 iterations (500 warmup discarded), and a normal(0, 10) prior on the intercept. Aggregate models were fit on community-total activity (intervals summed across all species) at each site-night. Frequency-stratified models were fit on group-level activity (intervals summed across species within each characteristic-frequency class). Site identity was included as a random intercept in all models. The aggregate season-only model used adapt_delta = 0.99 to eliminate divergent transitions arising from weak identification of the smoothing-spline hyperparameter; all other models used adapt_delta = 0.95.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Formula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Dataset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adapt_delta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Post-warmup draws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Aggregate: Season-only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~ s(doy) + (1 | Site)</w:t>
            </w:r>
          </w:p>
        </w:tc>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Community total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14,000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Aggregate: Temperature 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~ s(doy) + s(scale_avetemp) + s(Lunar) + (1 | Site)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14,000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Aggregate: Full conditional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~ s(doy) + s(scale_avetemp) + s(scale_averh) + s(Lunar) + (1 | Site)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14,000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Low: Season-only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~ s(doy) + (1 | Site)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Low-frequency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14,000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Low: Temperature 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~ s(doy) + s(scale_avetemp) + s(Lunar) + (1 | Site)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14,000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Low: Full conditional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~ s(doy) + s(scale_avetemp) + s(scale_averh) + s(Lunar) + (1 | Site)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14,000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Mid: Season-only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~ s(doy) + (1 | Site)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Mid-frequency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14,000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Mid: Temperature 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~ s(doy) + s(scale_avetemp) + s(Lunar) + (1 | Site)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14,000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Mid: Full conditional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~ s(doy) + s(scale_avetemp) + s(scale_averh) + s(Lunar) + (1 | Site)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14,000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High: Season-only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~ s(doy) + (1 | Site)</w:t>
            </w:r>
          </w:p>
        </w:tc>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High-frequency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14,000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High: Temperature 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~ s(doy) + s(scale_avetemp) + s(Lunar) + (1 | Site)</w:t>
            </w:r>
          </w:p>
        </w:tc>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14,000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High: Full conditional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~ s(doy) + s(scale_avetemp) + s(scale_averh) + s(Lunar) + (1 | Site)</w:t>
            </w:r>
          </w:p>
        </w:tc>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1,231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14,000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2026-09-22T01:34:21Z</dcterms:modified>
  <cp:category/>
</cp:coreProperties>
</file>