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after="0"/>
      </w:pPr>
    </w:p>
    <w:p>
      <w:pPr>
        <w:jc w:val="center"/>
      </w:pPr>
      <w:r>
        <w:rPr>
          <w:rFonts w:ascii="Arial" w:cs="Arial" w:eastAsia="Arial" w:hAnsi="Arial"/>
          <w:caps/>
          <w:color w:val="2E86AB"/>
          <w:sz w:val="20"/>
          <w:szCs w:val="20"/>
        </w:rPr>
        <w:t xml:space="preserve">PREPRINT  ·  TWIST POOL Labs  ·  March 2026</w:t>
      </w:r>
    </w:p>
    <w:p>
      <w:pPr>
        <w:spacing w:before="500" w:after="0"/>
      </w:pPr>
    </w:p>
    <w:p>
      <w:pPr>
        <w:spacing w:before="0" w:after="100"/>
        <w:jc w:val="center"/>
      </w:pPr>
      <w:r>
        <w:rPr>
          <w:rFonts w:ascii="Arial" w:cs="Arial" w:eastAsia="Arial" w:hAnsi="Arial"/>
          <w:b/>
          <w:bCs/>
          <w:color w:val="0D1B2A"/>
          <w:sz w:val="68"/>
          <w:szCs w:val="68"/>
        </w:rPr>
        <w:t xml:space="preserve">Geometric Particle Lifetime</w:t>
      </w:r>
    </w:p>
    <w:p>
      <w:pPr>
        <w:spacing w:before="0" w:after="80"/>
        <w:jc w:val="center"/>
      </w:pPr>
      <w:r>
        <w:rPr>
          <w:rFonts w:ascii="Arial" w:cs="Arial" w:eastAsia="Arial" w:hAnsi="Arial"/>
          <w:i/>
          <w:iCs/>
          <w:color w:val="1B4F72"/>
          <w:sz w:val="36"/>
          <w:szCs w:val="36"/>
        </w:rPr>
        <w:t xml:space="preserve">A Stability-Theoretic Account of Particle Decay</w:t>
      </w:r>
    </w:p>
    <w:p>
      <w:pPr>
        <w:spacing w:before="0" w:after="200"/>
        <w:jc w:val="center"/>
      </w:pPr>
      <w:r>
        <w:rPr>
          <w:rFonts w:ascii="Arial" w:cs="Arial" w:eastAsia="Arial" w:hAnsi="Arial"/>
          <w:i/>
          <w:iCs/>
          <w:color w:val="2E86AB"/>
          <w:sz w:val="30"/>
          <w:szCs w:val="30"/>
        </w:rPr>
        <w:t xml:space="preserve">within the Geometry-Governed Physics Framework</w:t>
      </w:r>
    </w:p>
    <w:p>
      <w:pPr>
        <w:pBdr>
          <w:bottom w:val="single" w:color="1B4F72" w:sz="10" w:space="1"/>
        </w:pBdr>
        <w:spacing w:before="80" w:after="80"/>
      </w:pPr>
    </w:p>
    <w:p>
      <w:pPr>
        <w:spacing w:before="200" w:after="0"/>
      </w:pPr>
    </w:p>
    <w:p>
      <w:pPr>
        <w:spacing w:before="80" w:after="40"/>
        <w:jc w:val="center"/>
      </w:pPr>
      <w:r>
        <w:rPr>
          <w:rFonts w:ascii="Arial" w:cs="Arial" w:eastAsia="Arial" w:hAnsi="Arial"/>
          <w:b/>
          <w:bCs/>
          <w:color w:val="0D1B2A"/>
          <w:sz w:val="28"/>
          <w:szCs w:val="28"/>
        </w:rPr>
        <w:t xml:space="preserve">Shrikant Bhosale</w:t>
      </w:r>
    </w:p>
    <w:p>
      <w:pPr>
        <w:spacing w:before="0" w:after="40"/>
        <w:jc w:val="center"/>
      </w:pPr>
      <w:r>
        <w:rPr>
          <w:rFonts w:ascii="Arial" w:cs="Arial" w:eastAsia="Arial" w:hAnsi="Arial"/>
          <w:i/>
          <w:iCs/>
          <w:color w:val="2E86AB"/>
          <w:sz w:val="20"/>
          <w:szCs w:val="20"/>
        </w:rPr>
        <w:t xml:space="preserve">TWIST POOL Labs  ·  ORCID: 0009-0003-1953-7932  ·  twistpool.com</w:t>
      </w:r>
    </w:p>
    <w:p>
      <w:pPr>
        <w:spacing w:before="600" w:after="0"/>
      </w:pPr>
    </w:p>
    <w:p>
      <w:r>
        <w:br w:type="page"/>
      </w:r>
    </w:p>
    <w:p>
      <w:pPr>
        <w:pStyle w:val="Heading1"/>
        <w:spacing w:before="480" w:after="160"/>
      </w:pPr>
      <w:r>
        <w:rPr>
          <w:rFonts w:ascii="Arial" w:cs="Arial" w:eastAsia="Arial" w:hAnsi="Arial"/>
          <w:b/>
          <w:bCs/>
          <w:color w:val="0D1B2A"/>
          <w:sz w:val="32"/>
          <w:szCs w:val="32"/>
        </w:rPr>
        <w:t xml:space="preserve">Abstract</w:t>
      </w:r>
    </w:p>
    <w:p>
      <w:pPr>
        <w:pBdr>
          <w:bottom w:val="single" w:color="AEB6BF" w:sz="6" w:space="1"/>
        </w:pBdr>
        <w:spacing w:before="80" w:after="80"/>
      </w:pPr>
    </w:p>
    <w:p>
      <w:pPr>
        <w:spacing w:before="60" w:after="0"/>
      </w:pPr>
    </w:p>
    <w:p>
      <w:pPr>
        <w:spacing w:before="80" w:after="80" w:line="288" w:lineRule="auto"/>
        <w:jc w:val="both"/>
      </w:pPr>
      <w:r>
        <w:rPr>
          <w:rFonts w:ascii="Georgia" w:cs="Georgia" w:eastAsia="Georgia" w:hAnsi="Georgia"/>
          <w:color w:val="1A1A1A"/>
          <w:sz w:val="22"/>
          <w:szCs w:val="22"/>
        </w:rPr>
        <w:t xml:space="preserve">Particle lifetimes span more than forty orders of magnitude — from the Z boson at 10⁻²⁵ s to the proton, which has never been observed to decay. Standard-model accounts of these timescales rely on coupling constants and phase-space factors that are themselves not derived from first principles. This paper proposes a geometric account of particle stability within the Geometry-Governed Physics (GGP) framework, grounded in the spectral theory of the S₅ Cayley graph Laplacian K.</w:t>
      </w:r>
    </w:p>
    <w:p>
      <w:pPr>
        <w:spacing w:before="80" w:after="80" w:line="288" w:lineRule="auto"/>
        <w:jc w:val="both"/>
      </w:pPr>
      <w:r>
        <w:rPr>
          <w:rFonts w:ascii="Georgia" w:cs="Georgia" w:eastAsia="Georgia" w:hAnsi="Georgia"/>
          <w:color w:val="1A1A1A"/>
          <w:sz w:val="22"/>
          <w:szCs w:val="22"/>
        </w:rPr>
        <w:t xml:space="preserve">The central hypothesis is that particle lifetime is a function of two geometric quantities: (i) the eigenvalue depth Δλ = λ_stable − λ, the distance between a particle's assigned S₅ mode and the nearest dynamically stable eigenvalue; and (ii) the information-debt channel count n, which sets the rate of geometric leakage. Stable particles occupy deep eigenvalue minima with integer n and zero fractional residual. Unstable particles sit at shallower or non-minimal modes and must eventually transition — shedding the eigenvalue difference as daughter particles — once their Bekenstein information budget is exhausted.</w:t>
      </w:r>
    </w:p>
    <w:p>
      <w:pPr>
        <w:spacing w:before="80" w:after="80" w:line="288" w:lineRule="auto"/>
        <w:jc w:val="both"/>
      </w:pPr>
      <w:r>
        <w:rPr>
          <w:rFonts w:ascii="Georgia" w:cs="Georgia" w:eastAsia="Georgia" w:hAnsi="Georgia"/>
          <w:color w:val="1A1A1A"/>
          <w:sz w:val="22"/>
          <w:szCs w:val="22"/>
        </w:rPr>
        <w:t xml:space="preserve">We derive a geometric decay-rate formula, identify the missing ingredient (a natural timescale from S₅ symmetry), and propose five falsifiable predictions ranked by experimental accessibility. We are explicit about what is proved, what is conjectured, and what remains open. The muon's anomalous fractional residual of 0.375 appears in this framework not merely as a mass mystery but as a direct signature of partial-channel instability.</w:t>
      </w:r>
    </w:p>
    <w:p>
      <w:pPr>
        <w:spacing w:before="80" w:after="0"/>
      </w:pPr>
    </w:p>
    <w:p>
      <w:pPr>
        <w:spacing w:before="80" w:after="80" w:line="288" w:lineRule="auto"/>
        <w:jc w:val="both"/>
      </w:pPr>
      <w:r>
        <w:rPr>
          <w:rFonts w:ascii="Arial" w:cs="Arial" w:eastAsia="Arial" w:hAnsi="Arial"/>
          <w:b/>
          <w:bCs/>
          <w:color w:val="1B4F72"/>
          <w:sz w:val="20"/>
          <w:szCs w:val="20"/>
        </w:rPr>
        <w:t xml:space="preserve">Keywords: </w:t>
      </w:r>
      <w:r>
        <w:rPr>
          <w:rFonts w:ascii="Arial" w:cs="Arial" w:eastAsia="Arial" w:hAnsi="Arial"/>
          <w:i/>
          <w:iCs/>
          <w:color w:val="1A1A1A"/>
          <w:sz w:val="20"/>
          <w:szCs w:val="20"/>
        </w:rPr>
        <w:t xml:space="preserve">S₅ symmetric group, spectral geometry, particle lifetime, eigenvalue stability, information debt, Bekenstein bound, decay rate, geometric clock</w:t>
      </w:r>
    </w:p>
    <w:p>
      <w:pPr>
        <w:spacing w:before="60" w:after="0"/>
      </w:pPr>
    </w:p>
    <w:p>
      <w:pPr>
        <w:spacing w:before="80" w:after="80" w:line="288" w:lineRule="auto"/>
        <w:jc w:val="both"/>
      </w:pPr>
      <w:r>
        <w:rPr>
          <w:rFonts w:ascii="Arial" w:cs="Arial" w:eastAsia="Arial" w:hAnsi="Arial"/>
          <w:b/>
          <w:bCs/>
          <w:color w:val="1B4F72"/>
          <w:sz w:val="20"/>
          <w:szCs w:val="20"/>
        </w:rPr>
        <w:t xml:space="preserve">MSC classes: </w:t>
      </w:r>
      <w:r>
        <w:rPr>
          <w:rFonts w:ascii="Arial" w:cs="Arial" w:eastAsia="Arial" w:hAnsi="Arial"/>
          <w:color w:val="1A1A1A"/>
          <w:sz w:val="20"/>
          <w:szCs w:val="20"/>
        </w:rPr>
        <w:t xml:space="preserve">81Q10, 81V25, 20B30, 05C50</w:t>
      </w:r>
    </w:p>
    <w:p>
      <w:r>
        <w:br w:type="page"/>
      </w:r>
    </w:p>
    <w:p>
      <w:pPr>
        <w:pStyle w:val="Heading1"/>
        <w:spacing w:before="480" w:after="160"/>
      </w:pPr>
      <w:r>
        <w:rPr>
          <w:rFonts w:ascii="Arial" w:cs="Arial" w:eastAsia="Arial" w:hAnsi="Arial"/>
          <w:b/>
          <w:bCs/>
          <w:color w:val="0D1B2A"/>
          <w:sz w:val="32"/>
          <w:szCs w:val="32"/>
        </w:rPr>
        <w:t xml:space="preserve">1.  Introduction and Motivation</w:t>
      </w:r>
    </w:p>
    <w:p>
      <w:pPr>
        <w:pBdr>
          <w:bottom w:val="single" w:color="AEB6BF" w:sz="6" w:space="1"/>
        </w:pBdr>
        <w:spacing w:before="80" w:after="80"/>
      </w:pPr>
    </w:p>
    <w:p>
      <w:pPr>
        <w:spacing w:before="80" w:after="80" w:line="288" w:lineRule="auto"/>
        <w:jc w:val="both"/>
      </w:pPr>
      <w:r>
        <w:rPr>
          <w:rFonts w:ascii="Georgia" w:cs="Georgia" w:eastAsia="Georgia" w:hAnsi="Georgia"/>
          <w:color w:val="1A1A1A"/>
          <w:sz w:val="22"/>
          <w:szCs w:val="22"/>
        </w:rPr>
        <w:t xml:space="preserve">The question of why some particles are stable and others are not is answered in the Standard Model through a combination of conservation laws (charge, lepton number, baryon number) and the kinematics of available decay channels. These are correct and predictive descriptions. They are not, however, explanations in the sense of deriving stability from a more fundamental geometric or algebraic structure.</w:t>
      </w:r>
    </w:p>
    <w:p>
      <w:pPr>
        <w:spacing w:before="80" w:after="80" w:line="288" w:lineRule="auto"/>
        <w:jc w:val="both"/>
      </w:pPr>
      <w:r>
        <w:rPr>
          <w:rFonts w:ascii="Georgia" w:cs="Georgia" w:eastAsia="Georgia" w:hAnsi="Georgia"/>
          <w:color w:val="1A1A1A"/>
          <w:sz w:val="22"/>
          <w:szCs w:val="22"/>
        </w:rPr>
        <w:t xml:space="preserve">The Geometry-Governed Physics programme begins from the opposite end. The S₅ Cayley graph Laplacian K — a 120×120 matrix encoding the permutation symmetry of five objects — has been shown to predict particle mass ratios without free parameters. The proton-to-electron mass ratio 1836.152 is reproduced to five decimal places by a power-law resonance formula with an information-debt correction n×α/(4π). The present paper asks whether the same geometric object can also account for particle lifetimes.</w:t>
      </w:r>
    </w:p>
    <w:p>
      <w:pPr>
        <w:spacing w:before="80" w:after="80" w:line="288" w:lineRule="auto"/>
        <w:jc w:val="both"/>
      </w:pPr>
      <w:r>
        <w:rPr>
          <w:rFonts w:ascii="Georgia" w:cs="Georgia" w:eastAsia="Georgia" w:hAnsi="Georgia"/>
          <w:color w:val="1A1A1A"/>
          <w:sz w:val="22"/>
          <w:szCs w:val="22"/>
        </w:rPr>
        <w:t xml:space="preserve">The honest answer at the outset is: partially. The GGP framework provides a natural ranking of stability, a plausible mechanism for decay, and a falsifiable ordering of lifetimes. It does not yet provide an ab initio derivation of the absolute timescale of any decay. The missing ingredient — a geometric clock with dimensions of time — is identified precisely, so that future work has a clean target.</w:t>
      </w:r>
    </w:p>
    <w:p>
      <w:pPr>
        <w:pStyle w:val="Heading2"/>
        <w:spacing w:before="300" w:after="120"/>
      </w:pPr>
      <w:r>
        <w:rPr>
          <w:rFonts w:ascii="Arial" w:cs="Arial" w:eastAsia="Arial" w:hAnsi="Arial"/>
          <w:b/>
          <w:bCs/>
          <w:color w:val="1B4F72"/>
          <w:sz w:val="26"/>
          <w:szCs w:val="26"/>
        </w:rPr>
        <w:t xml:space="preserve">1.1  The Problem in Geometric Language</w:t>
      </w:r>
    </w:p>
    <w:p>
      <w:pPr>
        <w:spacing w:before="80" w:after="80" w:line="288" w:lineRule="auto"/>
        <w:jc w:val="both"/>
      </w:pPr>
      <w:r>
        <w:rPr>
          <w:rFonts w:ascii="Georgia" w:cs="Georgia" w:eastAsia="Georgia" w:hAnsi="Georgia"/>
          <w:color w:val="1A1A1A"/>
          <w:sz w:val="22"/>
          <w:szCs w:val="22"/>
        </w:rPr>
        <w:t xml:space="preserve">In GGP, every stable particle corresponds to an eigenvalue of K that sits at a local minimum of the spectral potential. The electron at λ_e = 20, the proton at λ_p ≈ 9.382, and the photon at λ = 0 are all deep minima. Unstable particles are modes that occupy eigenvalues which are not global minima — they are constrained to remain there temporarily by conservation laws and the finite Bekenstein budget of the surrounding spacetime, but the geometric pressure toward a lower-energy mode is non-zero.</w:t>
      </w:r>
    </w:p>
    <w:p>
      <w:pPr>
        <w:spacing w:before="80" w:after="80" w:line="288" w:lineRule="auto"/>
        <w:jc w:val="both"/>
      </w:pPr>
      <w:r>
        <w:rPr>
          <w:rFonts w:ascii="Georgia" w:cs="Georgia" w:eastAsia="Georgia" w:hAnsi="Georgia"/>
          <w:color w:val="1A1A1A"/>
          <w:sz w:val="22"/>
          <w:szCs w:val="22"/>
        </w:rPr>
        <w:t xml:space="preserve">Decay, in this language, is a tunneling event in eigenvalue space: a transition from a higher, less stable S₅ mode to a combination of lower modes whose eigenvalues sum (in a sense to be made precise) to the original. The lifetime is set by the rate of this tunneling, which depends on the depth of the potential well and the number of open channels available for the transition.</w:t>
      </w:r>
    </w:p>
    <w:p>
      <w:pPr>
        <w:pStyle w:val="Heading2"/>
        <w:spacing w:before="300" w:after="120"/>
      </w:pPr>
      <w:r>
        <w:rPr>
          <w:rFonts w:ascii="Arial" w:cs="Arial" w:eastAsia="Arial" w:hAnsi="Arial"/>
          <w:b/>
          <w:bCs/>
          <w:color w:val="1B4F72"/>
          <w:sz w:val="26"/>
          <w:szCs w:val="26"/>
        </w:rPr>
        <w:t xml:space="preserve">1.2  Scope and Limitations</w:t>
      </w:r>
    </w:p>
    <w:p>
      <w:pPr>
        <w:spacing w:before="80" w:after="80" w:line="288" w:lineRule="auto"/>
        <w:jc w:val="both"/>
      </w:pPr>
      <w:r>
        <w:rPr>
          <w:rFonts w:ascii="Georgia" w:cs="Georgia" w:eastAsia="Georgia" w:hAnsi="Georgia"/>
          <w:color w:val="1A1A1A"/>
          <w:sz w:val="22"/>
          <w:szCs w:val="22"/>
        </w:rPr>
        <w:t xml:space="preserve">This paper addresses mesons, leptons, and gauge bosons. Hadronic resonances are noted but not treated in detail because their S₅ mode assignments remain open (GGP Layer L8). Nuclear beta decay is discussed qualitatively. Proton stability is treated as a theorem, not a prediction with a numerical timescale.</w:t>
      </w:r>
    </w:p>
    <w:p>
      <w:pPr>
        <w:spacing w:before="80" w:after="80" w:line="288" w:lineRule="auto"/>
        <w:jc w:val="both"/>
      </w:pPr>
      <w:r>
        <w:rPr>
          <w:rFonts w:ascii="Georgia" w:cs="Georgia" w:eastAsia="Georgia" w:hAnsi="Georgia"/>
          <w:color w:val="1A1A1A"/>
          <w:sz w:val="22"/>
          <w:szCs w:val="22"/>
        </w:rPr>
        <w:t xml:space="preserve">We do not claim to replace the Standard Model's decay calculations. We claim to provide a geometric stratum underneath them: a reason, in the language of symmetry, for why the hierarchy of lifetimes has the structure it does.</w:t>
      </w:r>
    </w:p>
    <w:p>
      <w:r>
        <w:br w:type="page"/>
      </w:r>
    </w:p>
    <w:p>
      <w:pPr>
        <w:pStyle w:val="Heading1"/>
        <w:spacing w:before="480" w:after="160"/>
      </w:pPr>
      <w:r>
        <w:rPr>
          <w:rFonts w:ascii="Arial" w:cs="Arial" w:eastAsia="Arial" w:hAnsi="Arial"/>
          <w:b/>
          <w:bCs/>
          <w:color w:val="0D1B2A"/>
          <w:sz w:val="32"/>
          <w:szCs w:val="32"/>
        </w:rPr>
        <w:t xml:space="preserve">2.  Geometric Foundations</w:t>
      </w:r>
    </w:p>
    <w:p>
      <w:pPr>
        <w:pBdr>
          <w:bottom w:val="single" w:color="AEB6BF" w:sz="6" w:space="1"/>
        </w:pBdr>
        <w:spacing w:before="80" w:after="80"/>
      </w:pPr>
    </w:p>
    <w:p>
      <w:pPr>
        <w:pStyle w:val="Heading2"/>
        <w:spacing w:before="300" w:after="120"/>
      </w:pPr>
      <w:r>
        <w:rPr>
          <w:rFonts w:ascii="Arial" w:cs="Arial" w:eastAsia="Arial" w:hAnsi="Arial"/>
          <w:b/>
          <w:bCs/>
          <w:color w:val="1B4F72"/>
          <w:sz w:val="26"/>
          <w:szCs w:val="26"/>
        </w:rPr>
        <w:t xml:space="preserve">2.1  The S₅ Laplacian and Its Spectrum</w:t>
      </w:r>
    </w:p>
    <w:p>
      <w:pPr>
        <w:spacing w:before="80" w:after="80" w:line="288" w:lineRule="auto"/>
        <w:jc w:val="both"/>
      </w:pPr>
      <w:r>
        <w:rPr>
          <w:rFonts w:ascii="Georgia" w:cs="Georgia" w:eastAsia="Georgia" w:hAnsi="Georgia"/>
          <w:color w:val="1A1A1A"/>
          <w:sz w:val="22"/>
          <w:szCs w:val="22"/>
        </w:rPr>
        <w:t xml:space="preserve">Let G = S₅ be the symmetric group on five elements, of order |S₅| = 120. The Cayley graph Γ(S₅, T) is generated by the set T of all transpositions (i j) for 1 ≤ i &lt; j ≤ 5; there are C(5,2) = 10 generators. The graph Γ is a 10-regular graph on 120 vertices.</w:t>
      </w:r>
    </w:p>
    <w:p>
      <w:pPr>
        <w:spacing w:before="80" w:after="80" w:line="288" w:lineRule="auto"/>
        <w:jc w:val="both"/>
      </w:pPr>
      <w:r>
        <w:rPr>
          <w:rFonts w:ascii="Georgia" w:cs="Georgia" w:eastAsia="Georgia" w:hAnsi="Georgia"/>
          <w:color w:val="1A1A1A"/>
          <w:sz w:val="22"/>
          <w:szCs w:val="22"/>
        </w:rPr>
        <w:t xml:space="preserve">The graph Laplacian K is defined as:</w:t>
      </w:r>
    </w:p>
    <w:p>
      <w:pPr>
        <w:shd w:fill="F4F6F7" w:val="clear"/>
        <w:spacing w:before="180" w:after="180"/>
        <w:ind w:left="560" w:right="560"/>
        <w:jc w:val="center"/>
      </w:pPr>
      <w:r>
        <w:rPr>
          <w:rFonts w:ascii="Courier New" w:cs="Courier New" w:eastAsia="Courier New" w:hAnsi="Courier New"/>
          <w:b/>
          <w:bCs/>
          <w:color w:val="1B4F72"/>
          <w:sz w:val="22"/>
          <w:szCs w:val="22"/>
        </w:rPr>
        <w:t xml:space="preserve">K  =  D  −  A</w:t>
      </w:r>
      <w:r>
        <w:rPr>
          <w:rFonts w:ascii="Georgia" w:cs="Georgia" w:eastAsia="Georgia" w:hAnsi="Georgia"/>
          <w:i/>
          <w:iCs/>
          <w:color w:val="AEB6BF"/>
          <w:sz w:val="20"/>
          <w:szCs w:val="20"/>
        </w:rPr>
        <w:t xml:space="preserve">        (2.1)</w:t>
      </w:r>
    </w:p>
    <w:p>
      <w:pPr>
        <w:spacing w:before="80" w:after="80" w:line="288" w:lineRule="auto"/>
        <w:jc w:val="both"/>
      </w:pPr>
      <w:r>
        <w:rPr>
          <w:rFonts w:ascii="Georgia" w:cs="Georgia" w:eastAsia="Georgia" w:hAnsi="Georgia"/>
          <w:color w:val="1A1A1A"/>
          <w:sz w:val="22"/>
          <w:szCs w:val="22"/>
        </w:rPr>
        <w:t xml:space="preserve">where D = 10 · I₁₂₀ is the degree matrix and A is the adjacency matrix of Γ. The eigenvalues of K, computed from the representation theory of S₅, are:</w:t>
      </w:r>
    </w:p>
    <w:p>
      <w:pPr>
        <w:shd w:fill="F4F6F7" w:val="clear"/>
        <w:spacing w:before="180" w:after="180"/>
        <w:ind w:left="560" w:right="560"/>
        <w:jc w:val="center"/>
      </w:pPr>
      <w:r>
        <w:rPr>
          <w:rFonts w:ascii="Courier New" w:cs="Courier New" w:eastAsia="Courier New" w:hAnsi="Courier New"/>
          <w:b/>
          <w:bCs/>
          <w:color w:val="1B4F72"/>
          <w:sz w:val="22"/>
          <w:szCs w:val="22"/>
        </w:rPr>
        <w:t xml:space="preserve">Σ(K)  =  {0, 3, 5, 6, 8, 10, 12, 13, 15, 18}</w:t>
      </w:r>
      <w:r>
        <w:rPr>
          <w:rFonts w:ascii="Georgia" w:cs="Georgia" w:eastAsia="Georgia" w:hAnsi="Georgia"/>
          <w:i/>
          <w:iCs/>
          <w:color w:val="AEB6BF"/>
          <w:sz w:val="20"/>
          <w:szCs w:val="20"/>
        </w:rPr>
        <w:t xml:space="preserve">        (2.2)</w:t>
      </w:r>
    </w:p>
    <w:p>
      <w:pPr>
        <w:spacing w:before="80" w:after="80" w:line="288" w:lineRule="auto"/>
        <w:jc w:val="both"/>
      </w:pPr>
      <w:r>
        <w:rPr>
          <w:rFonts w:ascii="Georgia" w:cs="Georgia" w:eastAsia="Georgia" w:hAnsi="Georgia"/>
          <w:color w:val="1A1A1A"/>
          <w:sz w:val="22"/>
          <w:szCs w:val="22"/>
        </w:rPr>
        <w:t xml:space="preserve">with multiplicities 1, 4, 5, 6, 5, 4, 6, 5, 4, 1 respectively, summing to 120. The maximum eigenvalue λ_max = 18 sets the spectral scale. The normalised Hamiltonian H = K/18 has spectrum in [0, 1].</w:t>
      </w:r>
    </w:p>
    <w:p>
      <w:pPr>
        <w:pStyle w:val="Heading2"/>
        <w:spacing w:before="300" w:after="120"/>
      </w:pPr>
      <w:r>
        <w:rPr>
          <w:rFonts w:ascii="Arial" w:cs="Arial" w:eastAsia="Arial" w:hAnsi="Arial"/>
          <w:b/>
          <w:bCs/>
          <w:color w:val="1B4F72"/>
          <w:sz w:val="26"/>
          <w:szCs w:val="26"/>
        </w:rPr>
        <w:t xml:space="preserve">2.2  Particle Mode Assignments</w:t>
      </w:r>
    </w:p>
    <w:p>
      <w:pPr>
        <w:spacing w:before="80" w:after="80" w:line="288" w:lineRule="auto"/>
        <w:jc w:val="both"/>
      </w:pPr>
      <w:r>
        <w:rPr>
          <w:rFonts w:ascii="Georgia" w:cs="Georgia" w:eastAsia="Georgia" w:hAnsi="Georgia"/>
          <w:color w:val="1A1A1A"/>
          <w:sz w:val="22"/>
          <w:szCs w:val="22"/>
        </w:rPr>
        <w:t xml:space="preserve">The assignment of physical particles to K-eigenvalues follows the power-law mass mapping established in GGP (Bhosale 2026). The anchor eigenvalues are: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760"/>
        <w:gridCol w:w="1400"/>
        <w:gridCol w:w="3900"/>
      </w:tblGrid>
      <w:tr>
        <w:trPr>
          <w:tblHeader/>
        </w:trPr>
        <w:tc>
          <w:tcPr>
            <w:tcW w:type="dxa" w:w="1400"/>
            <w:tcBorders>
              <w:top w:val="single" w:color="AEB6BF" w:sz="1"/>
              <w:left w:val="single" w:color="AEB6BF" w:sz="1"/>
              <w:bottom w:val="single" w:color="AEB6BF" w:sz="1"/>
              <w:right w:val="single" w:color="AEB6BF" w:sz="1"/>
            </w:tcBorders>
            <w:shd w:fill="1B4F72"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Particle</w:t>
            </w:r>
          </w:p>
        </w:tc>
        <w:tc>
          <w:tcPr>
            <w:tcW w:type="dxa" w:w="900"/>
            <w:tcBorders>
              <w:top w:val="single" w:color="AEB6BF" w:sz="1"/>
              <w:left w:val="single" w:color="AEB6BF" w:sz="1"/>
              <w:bottom w:val="single" w:color="AEB6BF" w:sz="1"/>
              <w:right w:val="single" w:color="AEB6BF" w:sz="1"/>
            </w:tcBorders>
            <w:shd w:fill="1B4F72"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Symbol</w:t>
            </w:r>
          </w:p>
        </w:tc>
        <w:tc>
          <w:tcPr>
            <w:tcW w:type="dxa" w:w="1760"/>
            <w:tcBorders>
              <w:top w:val="single" w:color="AEB6BF" w:sz="1"/>
              <w:left w:val="single" w:color="AEB6BF" w:sz="1"/>
              <w:bottom w:val="single" w:color="AEB6BF" w:sz="1"/>
              <w:right w:val="single" w:color="AEB6BF" w:sz="1"/>
            </w:tcBorders>
            <w:shd w:fill="1B4F72"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λ (eigenvalue)</w:t>
            </w:r>
          </w:p>
        </w:tc>
        <w:tc>
          <w:tcPr>
            <w:tcW w:type="dxa" w:w="1400"/>
            <w:tcBorders>
              <w:top w:val="single" w:color="AEB6BF" w:sz="1"/>
              <w:left w:val="single" w:color="AEB6BF" w:sz="1"/>
              <w:bottom w:val="single" w:color="AEB6BF" w:sz="1"/>
              <w:right w:val="single" w:color="AEB6BF" w:sz="1"/>
            </w:tcBorders>
            <w:shd w:fill="1B4F72"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n (channels)</w:t>
            </w:r>
          </w:p>
        </w:tc>
        <w:tc>
          <w:tcPr>
            <w:tcW w:type="dxa" w:w="3900"/>
            <w:tcBorders>
              <w:top w:val="single" w:color="AEB6BF" w:sz="1"/>
              <w:left w:val="single" w:color="AEB6BF" w:sz="1"/>
              <w:bottom w:val="single" w:color="AEB6BF" w:sz="1"/>
              <w:right w:val="single" w:color="AEB6BF" w:sz="1"/>
            </w:tcBorders>
            <w:shd w:fill="1B4F72"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Status</w:t>
            </w:r>
          </w:p>
        </w:tc>
      </w:tr>
      <w:tr>
        <w:tc>
          <w:tcPr>
            <w:tcW w:type="dxa" w:w="1400"/>
            <w:tcBorders>
              <w:top w:val="single" w:color="AEB6BF" w:sz="1"/>
              <w:left w:val="single" w:color="AEB6BF" w:sz="1"/>
              <w:bottom w:val="single" w:color="AEB6BF" w:sz="1"/>
              <w:right w:val="single" w:color="AEB6BF"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Photon</w:t>
            </w:r>
          </w:p>
        </w:tc>
        <w:tc>
          <w:tcPr>
            <w:tcW w:type="dxa" w:w="900"/>
            <w:tcBorders>
              <w:top w:val="single" w:color="AEB6BF" w:sz="1"/>
              <w:left w:val="single" w:color="AEB6BF" w:sz="1"/>
              <w:bottom w:val="single" w:color="AEB6BF" w:sz="1"/>
              <w:right w:val="single" w:color="AEB6BF"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γ</w:t>
            </w:r>
          </w:p>
        </w:tc>
        <w:tc>
          <w:tcPr>
            <w:tcW w:type="dxa" w:w="1760"/>
            <w:tcBorders>
              <w:top w:val="single" w:color="AEB6BF" w:sz="1"/>
              <w:left w:val="single" w:color="AEB6BF" w:sz="1"/>
              <w:bottom w:val="single" w:color="AEB6BF" w:sz="1"/>
              <w:right w:val="single" w:color="AEB6BF"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0</w:t>
            </w:r>
          </w:p>
        </w:tc>
        <w:tc>
          <w:tcPr>
            <w:tcW w:type="dxa" w:w="1400"/>
            <w:tcBorders>
              <w:top w:val="single" w:color="AEB6BF" w:sz="1"/>
              <w:left w:val="single" w:color="AEB6BF" w:sz="1"/>
              <w:bottom w:val="single" w:color="AEB6BF" w:sz="1"/>
              <w:right w:val="single" w:color="AEB6BF"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0</w:t>
            </w:r>
          </w:p>
        </w:tc>
        <w:tc>
          <w:tcPr>
            <w:tcW w:type="dxa" w:w="3900"/>
            <w:tcBorders>
              <w:top w:val="single" w:color="AEB6BF" w:sz="1"/>
              <w:left w:val="single" w:color="AEB6BF" w:sz="1"/>
              <w:bottom w:val="single" w:color="AEB6BF" w:sz="1"/>
              <w:right w:val="single" w:color="AEB6BF"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Stable — ground mode</w:t>
            </w:r>
          </w:p>
        </w:tc>
      </w:tr>
      <w:tr>
        <w:tc>
          <w:tcPr>
            <w:tcW w:type="dxa" w:w="14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Electron</w:t>
            </w:r>
          </w:p>
        </w:tc>
        <w:tc>
          <w:tcPr>
            <w:tcW w:type="dxa" w:w="9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e⁻</w:t>
            </w:r>
          </w:p>
        </w:tc>
        <w:tc>
          <w:tcPr>
            <w:tcW w:type="dxa" w:w="17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20.0</w:t>
            </w:r>
          </w:p>
        </w:tc>
        <w:tc>
          <w:tcPr>
            <w:tcW w:type="dxa" w:w="14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0</w:t>
            </w:r>
          </w:p>
        </w:tc>
        <w:tc>
          <w:tcPr>
            <w:tcW w:type="dxa" w:w="39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Stable — maximum mode; reference anchor</w:t>
            </w:r>
          </w:p>
        </w:tc>
      </w:tr>
      <w:tr>
        <w:tc>
          <w:tcPr>
            <w:tcW w:type="dxa" w:w="1400"/>
            <w:tcBorders>
              <w:top w:val="single" w:color="AEB6BF" w:sz="1"/>
              <w:left w:val="single" w:color="AEB6BF" w:sz="1"/>
              <w:bottom w:val="single" w:color="AEB6BF" w:sz="1"/>
              <w:right w:val="single" w:color="AEB6BF"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Muon</w:t>
            </w:r>
          </w:p>
        </w:tc>
        <w:tc>
          <w:tcPr>
            <w:tcW w:type="dxa" w:w="900"/>
            <w:tcBorders>
              <w:top w:val="single" w:color="AEB6BF" w:sz="1"/>
              <w:left w:val="single" w:color="AEB6BF" w:sz="1"/>
              <w:bottom w:val="single" w:color="AEB6BF" w:sz="1"/>
              <w:right w:val="single" w:color="AEB6BF"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μ⁻</w:t>
            </w:r>
          </w:p>
        </w:tc>
        <w:tc>
          <w:tcPr>
            <w:tcW w:type="dxa" w:w="1760"/>
            <w:tcBorders>
              <w:top w:val="single" w:color="AEB6BF" w:sz="1"/>
              <w:left w:val="single" w:color="AEB6BF" w:sz="1"/>
              <w:bottom w:val="single" w:color="AEB6BF" w:sz="1"/>
              <w:right w:val="single" w:color="AEB6BF"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13.382</w:t>
            </w:r>
          </w:p>
        </w:tc>
        <w:tc>
          <w:tcPr>
            <w:tcW w:type="dxa" w:w="1400"/>
            <w:tcBorders>
              <w:top w:val="single" w:color="AEB6BF" w:sz="1"/>
              <w:left w:val="single" w:color="AEB6BF" w:sz="1"/>
              <w:bottom w:val="single" w:color="AEB6BF" w:sz="1"/>
              <w:right w:val="single" w:color="AEB6BF"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2.375</w:t>
            </w:r>
          </w:p>
        </w:tc>
        <w:tc>
          <w:tcPr>
            <w:tcW w:type="dxa" w:w="3900"/>
            <w:tcBorders>
              <w:top w:val="single" w:color="AEB6BF" w:sz="1"/>
              <w:left w:val="single" w:color="AEB6BF" w:sz="1"/>
              <w:bottom w:val="single" w:color="AEB6BF" w:sz="1"/>
              <w:right w:val="single" w:color="AEB6BF"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Unstable — fractional residual</w:t>
            </w:r>
          </w:p>
        </w:tc>
      </w:tr>
      <w:tr>
        <w:tc>
          <w:tcPr>
            <w:tcW w:type="dxa" w:w="14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Proton</w:t>
            </w:r>
          </w:p>
        </w:tc>
        <w:tc>
          <w:tcPr>
            <w:tcW w:type="dxa" w:w="9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p</w:t>
            </w:r>
          </w:p>
        </w:tc>
        <w:tc>
          <w:tcPr>
            <w:tcW w:type="dxa" w:w="17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9.382</w:t>
            </w:r>
          </w:p>
        </w:tc>
        <w:tc>
          <w:tcPr>
            <w:tcW w:type="dxa" w:w="14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4</w:t>
            </w:r>
          </w:p>
        </w:tc>
        <w:tc>
          <w:tcPr>
            <w:tcW w:type="dxa" w:w="39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Stable — deepest non-ground mode</w:t>
            </w:r>
          </w:p>
        </w:tc>
      </w:tr>
      <w:tr>
        <w:tc>
          <w:tcPr>
            <w:tcW w:type="dxa" w:w="1400"/>
            <w:tcBorders>
              <w:top w:val="single" w:color="AEB6BF" w:sz="1"/>
              <w:left w:val="single" w:color="AEB6BF" w:sz="1"/>
              <w:bottom w:val="single" w:color="AEB6BF" w:sz="1"/>
              <w:right w:val="single" w:color="AEB6BF"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Pion⁺</w:t>
            </w:r>
          </w:p>
        </w:tc>
        <w:tc>
          <w:tcPr>
            <w:tcW w:type="dxa" w:w="900"/>
            <w:tcBorders>
              <w:top w:val="single" w:color="AEB6BF" w:sz="1"/>
              <w:left w:val="single" w:color="AEB6BF" w:sz="1"/>
              <w:bottom w:val="single" w:color="AEB6BF" w:sz="1"/>
              <w:right w:val="single" w:color="AEB6BF"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π⁺</w:t>
            </w:r>
          </w:p>
        </w:tc>
        <w:tc>
          <w:tcPr>
            <w:tcW w:type="dxa" w:w="1760"/>
            <w:tcBorders>
              <w:top w:val="single" w:color="AEB6BF" w:sz="1"/>
              <w:left w:val="single" w:color="AEB6BF" w:sz="1"/>
              <w:bottom w:val="single" w:color="AEB6BF" w:sz="1"/>
              <w:right w:val="single" w:color="AEB6BF"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~6.0 (conj.)</w:t>
            </w:r>
          </w:p>
        </w:tc>
        <w:tc>
          <w:tcPr>
            <w:tcW w:type="dxa" w:w="1400"/>
            <w:tcBorders>
              <w:top w:val="single" w:color="AEB6BF" w:sz="1"/>
              <w:left w:val="single" w:color="AEB6BF" w:sz="1"/>
              <w:bottom w:val="single" w:color="AEB6BF" w:sz="1"/>
              <w:right w:val="single" w:color="AEB6BF"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2</w:t>
            </w:r>
          </w:p>
        </w:tc>
        <w:tc>
          <w:tcPr>
            <w:tcW w:type="dxa" w:w="3900"/>
            <w:tcBorders>
              <w:top w:val="single" w:color="AEB6BF" w:sz="1"/>
              <w:left w:val="single" w:color="AEB6BF" w:sz="1"/>
              <w:bottom w:val="single" w:color="AEB6BF" w:sz="1"/>
              <w:right w:val="single" w:color="AEB6BF"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Unstable — shallow mode</w:t>
            </w:r>
          </w:p>
        </w:tc>
      </w:tr>
      <w:tr>
        <w:tc>
          <w:tcPr>
            <w:tcW w:type="dxa" w:w="14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Kaon⁺</w:t>
            </w:r>
          </w:p>
        </w:tc>
        <w:tc>
          <w:tcPr>
            <w:tcW w:type="dxa" w:w="9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K⁺</w:t>
            </w:r>
          </w:p>
        </w:tc>
        <w:tc>
          <w:tcPr>
            <w:tcW w:type="dxa" w:w="17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~5.0 (conj.)</w:t>
            </w:r>
          </w:p>
        </w:tc>
        <w:tc>
          <w:tcPr>
            <w:tcW w:type="dxa" w:w="14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3</w:t>
            </w:r>
          </w:p>
        </w:tc>
        <w:tc>
          <w:tcPr>
            <w:tcW w:type="dxa" w:w="39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Unstable — shallower</w:t>
            </w:r>
          </w:p>
        </w:tc>
      </w:tr>
      <w:tr>
        <w:tc>
          <w:tcPr>
            <w:tcW w:type="dxa" w:w="1400"/>
            <w:tcBorders>
              <w:top w:val="single" w:color="AEB6BF" w:sz="1"/>
              <w:left w:val="single" w:color="AEB6BF" w:sz="1"/>
              <w:bottom w:val="single" w:color="AEB6BF" w:sz="1"/>
              <w:right w:val="single" w:color="AEB6BF"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W Boson</w:t>
            </w:r>
          </w:p>
        </w:tc>
        <w:tc>
          <w:tcPr>
            <w:tcW w:type="dxa" w:w="900"/>
            <w:tcBorders>
              <w:top w:val="single" w:color="AEB6BF" w:sz="1"/>
              <w:left w:val="single" w:color="AEB6BF" w:sz="1"/>
              <w:bottom w:val="single" w:color="AEB6BF" w:sz="1"/>
              <w:right w:val="single" w:color="AEB6BF"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W⁺</w:t>
            </w:r>
          </w:p>
        </w:tc>
        <w:tc>
          <w:tcPr>
            <w:tcW w:type="dxa" w:w="1760"/>
            <w:tcBorders>
              <w:top w:val="single" w:color="AEB6BF" w:sz="1"/>
              <w:left w:val="single" w:color="AEB6BF" w:sz="1"/>
              <w:bottom w:val="single" w:color="AEB6BF" w:sz="1"/>
              <w:right w:val="single" w:color="AEB6BF"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Open</w:t>
            </w:r>
          </w:p>
        </w:tc>
        <w:tc>
          <w:tcPr>
            <w:tcW w:type="dxa" w:w="1400"/>
            <w:tcBorders>
              <w:top w:val="single" w:color="AEB6BF" w:sz="1"/>
              <w:left w:val="single" w:color="AEB6BF" w:sz="1"/>
              <w:bottom w:val="single" w:color="AEB6BF" w:sz="1"/>
              <w:right w:val="single" w:color="AEB6BF"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w:t>
            </w:r>
          </w:p>
        </w:tc>
        <w:tc>
          <w:tcPr>
            <w:tcW w:type="dxa" w:w="3900"/>
            <w:tcBorders>
              <w:top w:val="single" w:color="AEB6BF" w:sz="1"/>
              <w:left w:val="single" w:color="AEB6BF" w:sz="1"/>
              <w:bottom w:val="single" w:color="AEB6BF" w:sz="1"/>
              <w:right w:val="single" w:color="AEB6BF"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Falsification Test #1</w:t>
            </w:r>
          </w:p>
        </w:tc>
      </w:tr>
    </w:tbl>
    <w:p>
      <w:pPr>
        <w:spacing w:before="100" w:after="0"/>
      </w:pPr>
    </w:p>
    <w:p>
      <w:pPr>
        <w:spacing w:before="80" w:after="80" w:line="288" w:lineRule="auto"/>
        <w:jc w:val="both"/>
      </w:pPr>
      <w:r>
        <w:rPr>
          <w:rFonts w:ascii="Georgia" w:cs="Georgia" w:eastAsia="Georgia" w:hAnsi="Georgia"/>
          <w:color w:val="1A1A1A"/>
          <w:sz w:val="22"/>
          <w:szCs w:val="22"/>
        </w:rPr>
        <w:t xml:space="preserve">Note: pion and kaon eigenvalue assignments are conjectural and constitute Prediction P3 of this paper. They are clearly labelled as such throughout.</w:t>
      </w:r>
    </w:p>
    <w:p>
      <w:pPr>
        <w:pStyle w:val="Heading2"/>
        <w:spacing w:before="300" w:after="120"/>
      </w:pPr>
      <w:r>
        <w:rPr>
          <w:rFonts w:ascii="Arial" w:cs="Arial" w:eastAsia="Arial" w:hAnsi="Arial"/>
          <w:b/>
          <w:bCs/>
          <w:color w:val="1B4F72"/>
          <w:sz w:val="26"/>
          <w:szCs w:val="26"/>
        </w:rPr>
        <w:t xml:space="preserve">2.3  The Stability Criterion</w:t>
      </w:r>
    </w:p>
    <w:p>
      <w:pPr>
        <w:spacing w:before="80" w:after="80" w:line="288" w:lineRule="auto"/>
        <w:jc w:val="both"/>
      </w:pPr>
      <w:r>
        <w:rPr>
          <w:rFonts w:ascii="Georgia" w:cs="Georgia" w:eastAsia="Georgia" w:hAnsi="Georgia"/>
          <w:color w:val="1A1A1A"/>
          <w:sz w:val="22"/>
          <w:szCs w:val="22"/>
        </w:rPr>
        <w:t xml:space="preserve">A particle is geometrically stable if and only if two conditions hold simultaneously:</w:t>
      </w:r>
    </w:p>
    <w:p>
      <w:pPr>
        <w:spacing w:before="80" w:after="80" w:line="288" w:lineRule="auto"/>
        <w:jc w:val="both"/>
      </w:pPr>
      <w:r>
        <w:rPr>
          <w:rFonts w:ascii="Georgia" w:cs="Georgia" w:eastAsia="Georgia" w:hAnsi="Georgia"/>
          <w:color w:val="1A1A1A"/>
          <w:sz w:val="22"/>
          <w:szCs w:val="22"/>
        </w:rPr>
        <w:t xml:space="preserve">Condition S1 (Eigenvalue minimality): The particle's eigenvalue λ is a local minimum of the spectral potential V(λ) — that is, no decay channel exists that maps λ to a sum of lower eigenvalues consistent with conserved quantum numbers.</w:t>
      </w:r>
    </w:p>
    <w:p>
      <w:pPr>
        <w:spacing w:before="80" w:after="80" w:line="288" w:lineRule="auto"/>
        <w:jc w:val="both"/>
      </w:pPr>
      <w:r>
        <w:rPr>
          <w:rFonts w:ascii="Georgia" w:cs="Georgia" w:eastAsia="Georgia" w:hAnsi="Georgia"/>
          <w:color w:val="1A1A1A"/>
          <w:sz w:val="22"/>
          <w:szCs w:val="22"/>
        </w:rPr>
        <w:t xml:space="preserve">Condition S2 (Integer debt): The particle's information-debt channel count n is a non-negative integer with zero fractional residual.</w:t>
      </w:r>
    </w:p>
    <w:p>
      <w:pPr>
        <w:spacing w:before="80" w:after="80" w:line="288" w:lineRule="auto"/>
        <w:jc w:val="both"/>
      </w:pPr>
      <w:r>
        <w:rPr>
          <w:rFonts w:ascii="Georgia" w:cs="Georgia" w:eastAsia="Georgia" w:hAnsi="Georgia"/>
          <w:color w:val="1A1A1A"/>
          <w:sz w:val="22"/>
          <w:szCs w:val="22"/>
        </w:rPr>
        <w:t xml:space="preserve">The electron satisfies both: λ_e = 20 is the global maximum of Σ(K), making downward transitions impossible (no lower mode with the same quantum numbers), and n_e = 0 exactly. The proton satisfies both: λ_p = 9.382 is the deepest non-ground fermionic mode, and n_p = 4.0000 (residual 0.0001, within measurement uncertainty).</w:t>
      </w:r>
    </w:p>
    <w:p>
      <w:pPr>
        <w:spacing w:before="80" w:after="80" w:line="288" w:lineRule="auto"/>
        <w:jc w:val="both"/>
      </w:pPr>
      <w:r>
        <w:rPr>
          <w:rFonts w:ascii="Georgia" w:cs="Georgia" w:eastAsia="Georgia" w:hAnsi="Georgia"/>
          <w:color w:val="1A1A1A"/>
          <w:sz w:val="22"/>
          <w:szCs w:val="22"/>
        </w:rPr>
        <w:t xml:space="preserve">The muon satisfies neither fully: λ_μ = 13.382 is not a global minimum (the electron at 20 is lower by the direction of mass flow, and the proton at 9.382 is lower in mode depth), and n_μ = 2.375 is non-integer. The fractional residual 0.375 is, in this framework, not merely a mass anomaly but a direct geometric marker of instability.</w:t>
      </w:r>
    </w:p>
    <w:p>
      <w:r>
        <w:br w:type="page"/>
      </w:r>
    </w:p>
    <w:p>
      <w:pPr>
        <w:pStyle w:val="Heading1"/>
        <w:spacing w:before="480" w:after="160"/>
      </w:pPr>
      <w:r>
        <w:rPr>
          <w:rFonts w:ascii="Arial" w:cs="Arial" w:eastAsia="Arial" w:hAnsi="Arial"/>
          <w:b/>
          <w:bCs/>
          <w:color w:val="0D1B2A"/>
          <w:sz w:val="32"/>
          <w:szCs w:val="32"/>
        </w:rPr>
        <w:t xml:space="preserve">3.  The Geometric Decay-Rate Formula</w:t>
      </w:r>
    </w:p>
    <w:p>
      <w:pPr>
        <w:pBdr>
          <w:bottom w:val="single" w:color="AEB6BF" w:sz="6" w:space="1"/>
        </w:pBdr>
        <w:spacing w:before="80" w:after="80"/>
      </w:pPr>
    </w:p>
    <w:p>
      <w:pPr>
        <w:pStyle w:val="Heading2"/>
        <w:spacing w:before="300" w:after="120"/>
      </w:pPr>
      <w:r>
        <w:rPr>
          <w:rFonts w:ascii="Arial" w:cs="Arial" w:eastAsia="Arial" w:hAnsi="Arial"/>
          <w:b/>
          <w:bCs/>
          <w:color w:val="1B4F72"/>
          <w:sz w:val="26"/>
          <w:szCs w:val="26"/>
        </w:rPr>
        <w:t xml:space="preserve">3.1  Eigenvalue Depth and Decay Pressure</w:t>
      </w:r>
    </w:p>
    <w:p>
      <w:pPr>
        <w:spacing w:before="80" w:after="80" w:line="288" w:lineRule="auto"/>
        <w:jc w:val="both"/>
      </w:pPr>
      <w:r>
        <w:rPr>
          <w:rFonts w:ascii="Georgia" w:cs="Georgia" w:eastAsia="Georgia" w:hAnsi="Georgia"/>
          <w:color w:val="1A1A1A"/>
          <w:sz w:val="22"/>
          <w:szCs w:val="22"/>
        </w:rPr>
        <w:t xml:space="preserve">Define the eigenvalue depth of an unstable particle with mode λ as:</w:t>
      </w:r>
    </w:p>
    <w:p>
      <w:pPr>
        <w:shd w:fill="F4F6F7" w:val="clear"/>
        <w:spacing w:before="180" w:after="180"/>
        <w:ind w:left="560" w:right="560"/>
        <w:jc w:val="center"/>
      </w:pPr>
      <w:r>
        <w:rPr>
          <w:rFonts w:ascii="Courier New" w:cs="Courier New" w:eastAsia="Courier New" w:hAnsi="Courier New"/>
          <w:b/>
          <w:bCs/>
          <w:color w:val="1B4F72"/>
          <w:sz w:val="22"/>
          <w:szCs w:val="22"/>
        </w:rPr>
        <w:t xml:space="preserve">Δλ  ≡  λ  −  λ_daughter(min)</w:t>
      </w:r>
      <w:r>
        <w:rPr>
          <w:rFonts w:ascii="Georgia" w:cs="Georgia" w:eastAsia="Georgia" w:hAnsi="Georgia"/>
          <w:i/>
          <w:iCs/>
          <w:color w:val="AEB6BF"/>
          <w:sz w:val="20"/>
          <w:szCs w:val="20"/>
        </w:rPr>
        <w:t xml:space="preserve">        (3.1)</w:t>
      </w:r>
    </w:p>
    <w:p>
      <w:pPr>
        <w:spacing w:before="80" w:after="80" w:line="288" w:lineRule="auto"/>
        <w:jc w:val="both"/>
      </w:pPr>
      <w:r>
        <w:rPr>
          <w:rFonts w:ascii="Georgia" w:cs="Georgia" w:eastAsia="Georgia" w:hAnsi="Georgia"/>
          <w:color w:val="1A1A1A"/>
          <w:sz w:val="22"/>
          <w:szCs w:val="22"/>
        </w:rPr>
        <w:t xml:space="preserve">where λ_daughter(min) is the eigenvalue of the lightest accessible daughter mode consistent with conserved quantum numbers. A larger Δλ means a steeper geometric gradient — stronger 'pressure' to decay.</w:t>
      </w:r>
    </w:p>
    <w:p>
      <w:pPr>
        <w:spacing w:before="80" w:after="80" w:line="288" w:lineRule="auto"/>
        <w:jc w:val="both"/>
      </w:pPr>
      <w:r>
        <w:rPr>
          <w:rFonts w:ascii="Georgia" w:cs="Georgia" w:eastAsia="Georgia" w:hAnsi="Georgia"/>
          <w:color w:val="1A1A1A"/>
          <w:sz w:val="22"/>
          <w:szCs w:val="22"/>
        </w:rPr>
        <w:t xml:space="preserve">The leakage rate per channel derived in the Error Principle is α/(4π) per closure cycle. For an unstable particle with n_eff open channels and eigenvalue depth Δλ, the geometric decay width is conjectured to be:</w:t>
      </w:r>
    </w:p>
    <w:p>
      <w:pPr>
        <w:shd w:fill="F4F6F7" w:val="clear"/>
        <w:spacing w:before="180" w:after="180"/>
        <w:ind w:left="560" w:right="560"/>
        <w:jc w:val="center"/>
      </w:pPr>
      <w:r>
        <w:rPr>
          <w:rFonts w:ascii="Courier New" w:cs="Courier New" w:eastAsia="Courier New" w:hAnsi="Courier New"/>
          <w:b/>
          <w:bCs/>
          <w:color w:val="1B4F72"/>
          <w:sz w:val="22"/>
          <w:szCs w:val="22"/>
        </w:rPr>
        <w:t xml:space="preserve">Γ_geo  =  ω₀  ·  (n_eff)  ·  (Δλ / λ_max)  ·  (α / 4π)</w:t>
      </w:r>
      <w:r>
        <w:rPr>
          <w:rFonts w:ascii="Georgia" w:cs="Georgia" w:eastAsia="Georgia" w:hAnsi="Georgia"/>
          <w:i/>
          <w:iCs/>
          <w:color w:val="AEB6BF"/>
          <w:sz w:val="20"/>
          <w:szCs w:val="20"/>
        </w:rPr>
        <w:t xml:space="preserve">        (3.2)</w:t>
      </w:r>
    </w:p>
    <w:p>
      <w:pPr>
        <w:spacing w:before="80" w:after="80" w:line="288" w:lineRule="auto"/>
        <w:jc w:val="both"/>
      </w:pPr>
      <w:r>
        <w:rPr>
          <w:rFonts w:ascii="Georgia" w:cs="Georgia" w:eastAsia="Georgia" w:hAnsi="Georgia"/>
          <w:color w:val="1A1A1A"/>
          <w:sz w:val="22"/>
          <w:szCs w:val="22"/>
        </w:rPr>
        <w:t xml:space="preserve">where ω₀ is the natural frequency of the S₅ kernel — the geometric clock — and λ_max = 18. The lifetime is then τ = ħ/Γ_geo.</w:t>
      </w:r>
    </w:p>
    <w:p>
      <w:pPr>
        <w:pStyle w:val="Heading2"/>
        <w:spacing w:before="300" w:after="120"/>
      </w:pPr>
      <w:r>
        <w:rPr>
          <w:rFonts w:ascii="Arial" w:cs="Arial" w:eastAsia="Arial" w:hAnsi="Arial"/>
          <w:b/>
          <w:bCs/>
          <w:color w:val="1B4F72"/>
          <w:sz w:val="26"/>
          <w:szCs w:val="26"/>
        </w:rPr>
        <w:t xml:space="preserve">3.2  The Missing Ingredient: The Geometric Clock ω₀</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6"/>
              <w:left w:val="single" w:color="1B4F72" w:sz="6"/>
              <w:bottom w:val="single" w:color="1B4F72" w:sz="6"/>
              <w:right w:val="single" w:color="1B4F72" w:sz="6"/>
            </w:tcBorders>
            <w:shd w:fill="D6EAF8" w:val="clear"/>
            <w:tcMar>
              <w:top w:type="dxa" w:w="140"/>
              <w:left w:type="dxa" w:w="240"/>
              <w:bottom w:type="dxa" w:w="140"/>
              <w:right w:type="dxa" w:w="240"/>
            </w:tcMar>
          </w:tcPr>
          <w:p>
            <w:pPr>
              <w:spacing w:before="40" w:after="80"/>
            </w:pPr>
            <w:r>
              <w:rPr>
                <w:rFonts w:ascii="Arial" w:cs="Arial" w:eastAsia="Arial" w:hAnsi="Arial"/>
                <w:b/>
                <w:bCs/>
                <w:color w:val="0D1B2A"/>
                <w:sz w:val="22"/>
                <w:szCs w:val="22"/>
              </w:rPr>
              <w:t xml:space="preserve">The Central Gap — Stated Honestly</w:t>
            </w:r>
          </w:p>
          <w:p>
            <w:pPr>
              <w:spacing w:before="40" w:after="40"/>
              <w:jc w:val="both"/>
            </w:pPr>
            <w:r>
              <w:rPr>
                <w:rFonts w:ascii="Georgia" w:cs="Georgia" w:eastAsia="Georgia" w:hAnsi="Georgia"/>
                <w:color w:val="1A1A1A"/>
                <w:sz w:val="21"/>
                <w:szCs w:val="21"/>
              </w:rPr>
              <w:t xml:space="preserve">Equation (3.2) contains one undetermined quantity: ω₀, the natural oscillation frequency of the S₅ coherence field.</w:t>
            </w:r>
          </w:p>
          <w:p>
            <w:pPr>
              <w:spacing w:before="40" w:after="40"/>
              <w:jc w:val="both"/>
            </w:pPr>
            <w:r>
              <w:rPr>
                <w:rFonts w:ascii="Georgia" w:cs="Georgia" w:eastAsia="Georgia" w:hAnsi="Georgia"/>
                <w:color w:val="1A1A1A"/>
                <w:sz w:val="21"/>
                <w:szCs w:val="21"/>
              </w:rPr>
              <w:t xml:space="preserve"/>
            </w:r>
          </w:p>
          <w:p>
            <w:pPr>
              <w:spacing w:before="40" w:after="40"/>
              <w:jc w:val="both"/>
            </w:pPr>
            <w:r>
              <w:rPr>
                <w:rFonts w:ascii="Georgia" w:cs="Georgia" w:eastAsia="Georgia" w:hAnsi="Georgia"/>
                <w:color w:val="1A1A1A"/>
                <w:sz w:val="21"/>
                <w:szCs w:val="21"/>
              </w:rPr>
              <w:t xml:space="preserve">This frequency sets the absolute timescale of all decays. Without it, the formula predicts ratios of decay rates but not absolute lifetimes.</w:t>
            </w:r>
          </w:p>
          <w:p>
            <w:pPr>
              <w:spacing w:before="40" w:after="40"/>
              <w:jc w:val="both"/>
            </w:pPr>
            <w:r>
              <w:rPr>
                <w:rFonts w:ascii="Georgia" w:cs="Georgia" w:eastAsia="Georgia" w:hAnsi="Georgia"/>
                <w:color w:val="1A1A1A"/>
                <w:sz w:val="21"/>
                <w:szCs w:val="21"/>
              </w:rPr>
              <w:t xml:space="preserve"/>
            </w:r>
          </w:p>
          <w:p>
            <w:pPr>
              <w:spacing w:before="40" w:after="40"/>
              <w:jc w:val="both"/>
            </w:pPr>
            <w:r>
              <w:rPr>
                <w:rFonts w:ascii="Georgia" w:cs="Georgia" w:eastAsia="Georgia" w:hAnsi="Georgia"/>
                <w:color w:val="1A1A1A"/>
                <w:sz w:val="21"/>
                <w:szCs w:val="21"/>
              </w:rPr>
              <w:t xml:space="preserve">The most natural candidate is the Planck frequency ω_P = c⁵/Għ ≈ 1.85 × 10´³ Hz, but this must be derived from the S₅ structure, not inserted by hand. Identifying ω₀ from first principles is the primary open problem of this paper.</w:t>
            </w:r>
          </w:p>
          <w:p>
            <w:pPr>
              <w:spacing w:before="40" w:after="40"/>
              <w:jc w:val="both"/>
            </w:pPr>
            <w:r>
              <w:rPr>
                <w:rFonts w:ascii="Georgia" w:cs="Georgia" w:eastAsia="Georgia" w:hAnsi="Georgia"/>
                <w:color w:val="1A1A1A"/>
                <w:sz w:val="21"/>
                <w:szCs w:val="21"/>
              </w:rPr>
              <w:t xml:space="preserve"/>
            </w:r>
          </w:p>
          <w:p>
            <w:pPr>
              <w:spacing w:before="40" w:after="40"/>
              <w:jc w:val="both"/>
            </w:pPr>
            <w:r>
              <w:rPr>
                <w:rFonts w:ascii="Georgia" w:cs="Georgia" w:eastAsia="Georgia" w:hAnsi="Georgia"/>
                <w:color w:val="1A1A1A"/>
                <w:sz w:val="21"/>
                <w:szCs w:val="21"/>
              </w:rPr>
              <w:t xml:space="preserve">All absolute lifetime predictions below use ω₀ = ω_P as a working hypothesis, clearly flagged.</w:t>
            </w:r>
          </w:p>
        </w:tc>
      </w:tr>
    </w:tbl>
    <w:p>
      <w:pPr>
        <w:spacing w:before="120" w:after="0"/>
      </w:pPr>
    </w:p>
    <w:p>
      <w:pPr>
        <w:pStyle w:val="Heading2"/>
        <w:spacing w:before="300" w:after="120"/>
      </w:pPr>
      <w:r>
        <w:rPr>
          <w:rFonts w:ascii="Arial" w:cs="Arial" w:eastAsia="Arial" w:hAnsi="Arial"/>
          <w:b/>
          <w:bCs/>
          <w:color w:val="1B4F72"/>
          <w:sz w:val="26"/>
          <w:szCs w:val="26"/>
        </w:rPr>
        <w:t xml:space="preserve">3.3  Decay Rate Ratios (The Parameter-Free Prediction)</w:t>
      </w:r>
    </w:p>
    <w:p>
      <w:pPr>
        <w:spacing w:before="80" w:after="80" w:line="288" w:lineRule="auto"/>
        <w:jc w:val="both"/>
      </w:pPr>
      <w:r>
        <w:rPr>
          <w:rFonts w:ascii="Georgia" w:cs="Georgia" w:eastAsia="Georgia" w:hAnsi="Georgia"/>
          <w:color w:val="1A1A1A"/>
          <w:sz w:val="22"/>
          <w:szCs w:val="22"/>
        </w:rPr>
        <w:t xml:space="preserve">Even without ω₀, Equation (3.2) makes a parameter-free prediction: the ratio of decay rates for two unstable particles i and j is:</w:t>
      </w:r>
    </w:p>
    <w:p>
      <w:pPr>
        <w:shd w:fill="F4F6F7" w:val="clear"/>
        <w:spacing w:before="180" w:after="180"/>
        <w:ind w:left="560" w:right="560"/>
        <w:jc w:val="center"/>
      </w:pPr>
      <w:r>
        <w:rPr>
          <w:rFonts w:ascii="Courier New" w:cs="Courier New" w:eastAsia="Courier New" w:hAnsi="Courier New"/>
          <w:b/>
          <w:bCs/>
          <w:color w:val="1B4F72"/>
          <w:sz w:val="22"/>
          <w:szCs w:val="22"/>
        </w:rPr>
        <w:t xml:space="preserve">Γ_i / Γ_j  =  [n_eff(i) · Δλ(i)]  /  [n_eff(j) · Δλ(j)]</w:t>
      </w:r>
      <w:r>
        <w:rPr>
          <w:rFonts w:ascii="Georgia" w:cs="Georgia" w:eastAsia="Georgia" w:hAnsi="Georgia"/>
          <w:i/>
          <w:iCs/>
          <w:color w:val="AEB6BF"/>
          <w:sz w:val="20"/>
          <w:szCs w:val="20"/>
        </w:rPr>
        <w:t xml:space="preserve">        (3.3)</w:t>
      </w:r>
    </w:p>
    <w:p>
      <w:pPr>
        <w:spacing w:before="80" w:after="80" w:line="288" w:lineRule="auto"/>
        <w:jc w:val="both"/>
      </w:pPr>
      <w:r>
        <w:rPr>
          <w:rFonts w:ascii="Georgia" w:cs="Georgia" w:eastAsia="Georgia" w:hAnsi="Georgia"/>
          <w:color w:val="1A1A1A"/>
          <w:sz w:val="22"/>
          <w:szCs w:val="22"/>
        </w:rPr>
        <w:t xml:space="preserve">This ratio involves only K-eigenvalues and channel counts — both of which are fixed by group theory and the Error Principle. The prediction is therefore falsifiable without any free parameters.</w:t>
      </w:r>
    </w:p>
    <w:p>
      <w:pPr>
        <w:pStyle w:val="Heading2"/>
        <w:spacing w:before="300" w:after="120"/>
      </w:pPr>
      <w:r>
        <w:rPr>
          <w:rFonts w:ascii="Arial" w:cs="Arial" w:eastAsia="Arial" w:hAnsi="Arial"/>
          <w:b/>
          <w:bCs/>
          <w:color w:val="1B4F72"/>
          <w:sz w:val="26"/>
          <w:szCs w:val="26"/>
        </w:rPr>
        <w:t xml:space="preserve">3.4  Why the Proton Is Stable: A Theorem</w:t>
      </w:r>
    </w:p>
    <w:p>
      <w:pPr>
        <w:spacing w:before="80" w:after="80" w:line="288" w:lineRule="auto"/>
        <w:jc w:val="both"/>
      </w:pPr>
      <w:r>
        <w:rPr>
          <w:rFonts w:ascii="Georgia" w:cs="Georgia" w:eastAsia="Georgia" w:hAnsi="Georgia"/>
          <w:color w:val="1A1A1A"/>
          <w:sz w:val="22"/>
          <w:szCs w:val="22"/>
        </w:rPr>
        <w:t xml:space="preserve">The proton's geometric stability is not merely an empirical observation but a theorem within GGP:</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6"/>
              <w:left w:val="single" w:color="1B4F72" w:sz="6"/>
              <w:bottom w:val="single" w:color="1B4F72" w:sz="6"/>
              <w:right w:val="single" w:color="1B4F72" w:sz="6"/>
            </w:tcBorders>
            <w:shd w:fill="D6EAF8" w:val="clear"/>
            <w:tcMar>
              <w:top w:type="dxa" w:w="140"/>
              <w:left w:type="dxa" w:w="240"/>
              <w:bottom w:type="dxa" w:w="140"/>
              <w:right w:type="dxa" w:w="240"/>
            </w:tcMar>
          </w:tcPr>
          <w:p>
            <w:pPr>
              <w:spacing w:before="40" w:after="80"/>
            </w:pPr>
            <w:r>
              <w:rPr>
                <w:rFonts w:ascii="Arial" w:cs="Arial" w:eastAsia="Arial" w:hAnsi="Arial"/>
                <w:b/>
                <w:bCs/>
                <w:color w:val="0D1B2A"/>
                <w:sz w:val="22"/>
                <w:szCs w:val="22"/>
              </w:rPr>
              <w:t xml:space="preserve">Theorem 3.1 (Proton Stability)</w:t>
            </w:r>
          </w:p>
          <w:p>
            <w:pPr>
              <w:spacing w:before="40" w:after="40"/>
              <w:jc w:val="both"/>
            </w:pPr>
            <w:r>
              <w:rPr>
                <w:rFonts w:ascii="Georgia" w:cs="Georgia" w:eastAsia="Georgia" w:hAnsi="Georgia"/>
                <w:color w:val="1A1A1A"/>
                <w:sz w:val="21"/>
                <w:szCs w:val="21"/>
              </w:rPr>
              <w:t xml:space="preserve">The proton cannot decay via any transition within the S₅ spectral structure.</w:t>
            </w:r>
          </w:p>
          <w:p>
            <w:pPr>
              <w:spacing w:before="40" w:after="40"/>
              <w:jc w:val="both"/>
            </w:pPr>
            <w:r>
              <w:rPr>
                <w:rFonts w:ascii="Georgia" w:cs="Georgia" w:eastAsia="Georgia" w:hAnsi="Georgia"/>
                <w:color w:val="1A1A1A"/>
                <w:sz w:val="21"/>
                <w:szCs w:val="21"/>
              </w:rPr>
              <w:t xml:space="preserve"/>
            </w:r>
          </w:p>
          <w:p>
            <w:pPr>
              <w:spacing w:before="40" w:after="40"/>
              <w:jc w:val="both"/>
            </w:pPr>
            <w:r>
              <w:rPr>
                <w:rFonts w:ascii="Georgia" w:cs="Georgia" w:eastAsia="Georgia" w:hAnsi="Georgia"/>
                <w:color w:val="1A1A1A"/>
                <w:sz w:val="21"/>
                <w:szCs w:val="21"/>
              </w:rPr>
              <w:t xml:space="preserve">Proof sketch: The proton occupies the deepest non-ground fermionic eigenvalue λ_p = 9.382. The only lower fermionic mode is the electron at λ_e = 20 (which is higher in eigenvalue but lower in mass — the mass mapping is not monotone in λ). For the proton to decay to a lower-mass state while conserving baryon number, it would need a daughter eigenvalue combination whose sum reproduces λ_p and whose mass is less than m_p. No such combination exists within Σ(K) that satisfies both mass-energy conservation and baryon number conservation simultaneously.</w:t>
            </w:r>
          </w:p>
          <w:p>
            <w:pPr>
              <w:spacing w:before="40" w:after="40"/>
              <w:jc w:val="both"/>
            </w:pPr>
            <w:r>
              <w:rPr>
                <w:rFonts w:ascii="Georgia" w:cs="Georgia" w:eastAsia="Georgia" w:hAnsi="Georgia"/>
                <w:color w:val="1A1A1A"/>
                <w:sz w:val="21"/>
                <w:szCs w:val="21"/>
              </w:rPr>
              <w:t xml:space="preserve"/>
            </w:r>
          </w:p>
          <w:p>
            <w:pPr>
              <w:spacing w:before="40" w:after="40"/>
              <w:jc w:val="both"/>
            </w:pPr>
            <w:r>
              <w:rPr>
                <w:rFonts w:ascii="Georgia" w:cs="Georgia" w:eastAsia="Georgia" w:hAnsi="Georgia"/>
                <w:color w:val="1A1A1A"/>
                <w:sz w:val="21"/>
                <w:szCs w:val="21"/>
              </w:rPr>
              <w:t xml:space="preserve">This is a necessary but not sufficient condition for absolute proton stability. A complete proof requires mapping all S₅ irreducible representations to baryon number, which is part of the open L8 programme.</w:t>
            </w:r>
          </w:p>
        </w:tc>
      </w:tr>
    </w:tbl>
    <w:p>
      <w:r>
        <w:br w:type="page"/>
      </w:r>
    </w:p>
    <w:p>
      <w:pPr>
        <w:pStyle w:val="Heading1"/>
        <w:spacing w:before="480" w:after="160"/>
      </w:pPr>
      <w:r>
        <w:rPr>
          <w:rFonts w:ascii="Arial" w:cs="Arial" w:eastAsia="Arial" w:hAnsi="Arial"/>
          <w:b/>
          <w:bCs/>
          <w:color w:val="0D1B2A"/>
          <w:sz w:val="32"/>
          <w:szCs w:val="32"/>
        </w:rPr>
        <w:t xml:space="preserve">4.  Application to Known Particles</w:t>
      </w:r>
    </w:p>
    <w:p>
      <w:pPr>
        <w:pBdr>
          <w:bottom w:val="single" w:color="AEB6BF" w:sz="6" w:space="1"/>
        </w:pBdr>
        <w:spacing w:before="80" w:after="80"/>
      </w:pPr>
    </w:p>
    <w:p>
      <w:pPr>
        <w:pStyle w:val="Heading2"/>
        <w:spacing w:before="300" w:after="120"/>
      </w:pPr>
      <w:r>
        <w:rPr>
          <w:rFonts w:ascii="Arial" w:cs="Arial" w:eastAsia="Arial" w:hAnsi="Arial"/>
          <w:b/>
          <w:bCs/>
          <w:color w:val="1B4F72"/>
          <w:sz w:val="26"/>
          <w:szCs w:val="26"/>
        </w:rPr>
        <w:t xml:space="preserve">4.1  The Electron: Geometric Ground Truth</w:t>
      </w:r>
    </w:p>
    <w:p>
      <w:pPr>
        <w:spacing w:before="80" w:after="80" w:line="288" w:lineRule="auto"/>
        <w:jc w:val="both"/>
      </w:pPr>
      <w:r>
        <w:rPr>
          <w:rFonts w:ascii="Georgia" w:cs="Georgia" w:eastAsia="Georgia" w:hAnsi="Georgia"/>
          <w:color w:val="1A1A1A"/>
          <w:sz w:val="22"/>
          <w:szCs w:val="22"/>
        </w:rPr>
        <w:t xml:space="preserve">The electron is the reference particle: λ_e = 20.0 (the maximum S₅ eigenvalue), n_e = 0 by definition, Δλ = 0 (no accessible lower mode with identical quantum numbers). Equation (3.2) gives Γ_geo = 0 exactly — infinite lifetime. This is the correct result. The electron is, to current experimental sensitivity, absolutely stable.</w:t>
      </w:r>
    </w:p>
    <w:p>
      <w:pPr>
        <w:spacing w:before="80" w:after="80" w:line="288" w:lineRule="auto"/>
        <w:jc w:val="both"/>
      </w:pPr>
      <w:r>
        <w:rPr>
          <w:rFonts w:ascii="Georgia" w:cs="Georgia" w:eastAsia="Georgia" w:hAnsi="Georgia"/>
          <w:color w:val="1A1A1A"/>
          <w:sz w:val="22"/>
          <w:szCs w:val="22"/>
        </w:rPr>
        <w:t xml:space="preserve">No conservation law needs to be invoked. Stability follows from the geometry: the electron sits at the spectral boundary of K, and there is nowhere geometrically lower for it to go.</w:t>
      </w:r>
    </w:p>
    <w:p>
      <w:pPr>
        <w:pStyle w:val="Heading2"/>
        <w:spacing w:before="300" w:after="120"/>
      </w:pPr>
      <w:r>
        <w:rPr>
          <w:rFonts w:ascii="Arial" w:cs="Arial" w:eastAsia="Arial" w:hAnsi="Arial"/>
          <w:b/>
          <w:bCs/>
          <w:color w:val="1B4F72"/>
          <w:sz w:val="26"/>
          <w:szCs w:val="26"/>
        </w:rPr>
        <w:t xml:space="preserve">4.2  The Muon: The Canonical Unstable Particle</w:t>
      </w:r>
    </w:p>
    <w:p>
      <w:pPr>
        <w:spacing w:before="80" w:after="80" w:line="288" w:lineRule="auto"/>
        <w:jc w:val="both"/>
      </w:pPr>
      <w:r>
        <w:rPr>
          <w:rFonts w:ascii="Georgia" w:cs="Georgia" w:eastAsia="Georgia" w:hAnsi="Georgia"/>
          <w:color w:val="1A1A1A"/>
          <w:sz w:val="22"/>
          <w:szCs w:val="22"/>
        </w:rPr>
        <w:t xml:space="preserve">The muon provides the most important test case. Its parameters within GGP are:</w:t>
      </w:r>
    </w:p>
    <w:p>
      <w:pPr>
        <w:shd w:fill="F4F6F7" w:val="clear"/>
        <w:spacing w:before="180" w:after="180"/>
        <w:ind w:left="560" w:right="560"/>
        <w:jc w:val="center"/>
      </w:pPr>
      <w:r>
        <w:rPr>
          <w:rFonts w:ascii="Courier New" w:cs="Courier New" w:eastAsia="Courier New" w:hAnsi="Courier New"/>
          <w:b/>
          <w:bCs/>
          <w:color w:val="1B4F72"/>
          <w:sz w:val="22"/>
          <w:szCs w:val="22"/>
        </w:rPr>
        <w:t xml:space="preserve">λ_μ = 13.382,    n_eff = 2.375,    Δλ = 13.382 − 0 = 13.382</w:t>
      </w:r>
      <w:r>
        <w:rPr>
          <w:rFonts w:ascii="Georgia" w:cs="Georgia" w:eastAsia="Georgia" w:hAnsi="Georgia"/>
          <w:i/>
          <w:iCs/>
          <w:color w:val="AEB6BF"/>
          <w:sz w:val="20"/>
          <w:szCs w:val="20"/>
        </w:rPr>
        <w:t xml:space="preserve">        (4.1)</w:t>
      </w:r>
    </w:p>
    <w:p>
      <w:pPr>
        <w:spacing w:before="80" w:after="80" w:line="288" w:lineRule="auto"/>
        <w:jc w:val="both"/>
      </w:pPr>
      <w:r>
        <w:rPr>
          <w:rFonts w:ascii="Georgia" w:cs="Georgia" w:eastAsia="Georgia" w:hAnsi="Georgia"/>
          <w:color w:val="1A1A1A"/>
          <w:sz w:val="22"/>
          <w:szCs w:val="22"/>
        </w:rPr>
        <w:t xml:space="preserve">(The relevant daughter mode for the muon is the neutrino sector at λ ≈ 0, since the muon decays as μ⁻ → e⁻ + νμ + ν̅_e.)</w:t>
      </w:r>
    </w:p>
    <w:p>
      <w:pPr>
        <w:spacing w:before="80" w:after="80" w:line="288" w:lineRule="auto"/>
        <w:jc w:val="both"/>
      </w:pPr>
      <w:r>
        <w:rPr>
          <w:rFonts w:ascii="Georgia" w:cs="Georgia" w:eastAsia="Georgia" w:hAnsi="Georgia"/>
          <w:color w:val="1A1A1A"/>
          <w:sz w:val="22"/>
          <w:szCs w:val="22"/>
        </w:rPr>
        <w:t xml:space="preserve">The fractional channel count n_eff = 2.375 is directly relevant here. The integer part (n = 2) corresponds to the EM and weak channels that the muon keeps open. The fractional part (0.375) represents a partial channel — the muon is caught mid-transition, attempting to close one additional channel but unable to do so fully. This is why it decays: it is geometrically compelled to resolve the fractional debt.</w:t>
      </w:r>
    </w:p>
    <w:p>
      <w:pPr>
        <w:spacing w:before="80" w:after="80" w:line="288" w:lineRule="auto"/>
        <w:jc w:val="both"/>
      </w:pPr>
      <w:r>
        <w:rPr>
          <w:rFonts w:ascii="Georgia" w:cs="Georgia" w:eastAsia="Georgia" w:hAnsi="Georgia"/>
          <w:color w:val="1A1A1A"/>
          <w:sz w:val="22"/>
          <w:szCs w:val="22"/>
        </w:rPr>
        <w:t xml:space="preserve">The predicted decay-rate ratio muon/pion (using conjectured pion assignment λ_π ≈ 6.0, n_π = 2):</w:t>
      </w:r>
    </w:p>
    <w:p>
      <w:pPr>
        <w:shd w:fill="F4F6F7" w:val="clear"/>
        <w:spacing w:before="180" w:after="180"/>
        <w:ind w:left="560" w:right="560"/>
        <w:jc w:val="center"/>
      </w:pPr>
      <w:r>
        <w:rPr>
          <w:rFonts w:ascii="Courier New" w:cs="Courier New" w:eastAsia="Courier New" w:hAnsi="Courier New"/>
          <w:b/>
          <w:bCs/>
          <w:color w:val="1B4F72"/>
          <w:sz w:val="22"/>
          <w:szCs w:val="22"/>
        </w:rPr>
        <w:t xml:space="preserve">Γ_μ / Γ_π  =  [2.375 × 13.382] / [2.0 × 6.0]  =  31.783 / 12.0  ≈  2.65</w:t>
      </w:r>
      <w:r>
        <w:rPr>
          <w:rFonts w:ascii="Georgia" w:cs="Georgia" w:eastAsia="Georgia" w:hAnsi="Georgia"/>
          <w:i/>
          <w:iCs/>
          <w:color w:val="AEB6BF"/>
          <w:sz w:val="20"/>
          <w:szCs w:val="20"/>
        </w:rPr>
        <w:t xml:space="preserve">        (4.2)</w:t>
      </w:r>
    </w:p>
    <w:p>
      <w:pPr>
        <w:spacing w:before="80" w:after="80" w:line="288" w:lineRule="auto"/>
        <w:jc w:val="both"/>
      </w:pPr>
      <w:r>
        <w:rPr>
          <w:rFonts w:ascii="Georgia" w:cs="Georgia" w:eastAsia="Georgia" w:hAnsi="Georgia"/>
          <w:color w:val="1A1A1A"/>
          <w:sz w:val="22"/>
          <w:szCs w:val="22"/>
        </w:rPr>
        <w:t xml:space="preserve">The measured ratio of charged pion to muon lifetime is τ_π/τ_μ ≈ (26.03 ns)/(2196.98 ns) ≈ 0.0118, corresponding to Γ_μ/Γ_π ≈ 84.4. The factor of ~32 discrepancy is acknowledged and is expected: the pion eigenvalue assignment is conjectural and the formula does not yet account for the phase-space suppression inherent in the weak decay. This is precisely what a more complete S₅ mode assignment for the pion would need to resolve.</w:t>
      </w:r>
    </w:p>
    <w:p>
      <w:pPr>
        <w:pStyle w:val="Heading2"/>
        <w:spacing w:before="300" w:after="120"/>
      </w:pPr>
      <w:r>
        <w:rPr>
          <w:rFonts w:ascii="Arial" w:cs="Arial" w:eastAsia="Arial" w:hAnsi="Arial"/>
          <w:b/>
          <w:bCs/>
          <w:color w:val="1B4F72"/>
          <w:sz w:val="26"/>
          <w:szCs w:val="26"/>
        </w:rPr>
        <w:t xml:space="preserve">4.3  The Tau Lepton: The Anomalous Case</w:t>
      </w:r>
    </w:p>
    <w:p>
      <w:pPr>
        <w:spacing w:before="80" w:after="80" w:line="288" w:lineRule="auto"/>
        <w:jc w:val="both"/>
      </w:pPr>
      <w:r>
        <w:rPr>
          <w:rFonts w:ascii="Georgia" w:cs="Georgia" w:eastAsia="Georgia" w:hAnsi="Georgia"/>
          <w:color w:val="1A1A1A"/>
          <w:sz w:val="22"/>
          <w:szCs w:val="22"/>
        </w:rPr>
        <w:t xml:space="preserve">The tau lepton presents the deepest challenge. Within GGP, its effective channel count computed from mass data is n_eff ≈ −15.5 — a negative value, which is not physically interpretable in the standard Error Principle framework. Two possible explanations:</w:t>
      </w:r>
    </w:p>
    <w:p>
      <w:pPr>
        <w:spacing w:before="80" w:after="80" w:line="288" w:lineRule="auto"/>
        <w:jc w:val="both"/>
      </w:pPr>
      <w:r>
        <w:rPr>
          <w:rFonts w:ascii="Georgia" w:cs="Georgia" w:eastAsia="Georgia" w:hAnsi="Georgia"/>
          <w:color w:val="1A1A1A"/>
          <w:sz w:val="22"/>
          <w:szCs w:val="22"/>
        </w:rPr>
        <w:t xml:space="preserve">(a) The geometric floor (mass eigenvalue) assigned to the tau is incorrect. If the tau occupies a K-mode not yet identified in Σ(K), the negative n_eff is an artefact of a wrong floor, not a real feature.</w:t>
      </w:r>
    </w:p>
    <w:p>
      <w:pPr>
        <w:spacing w:before="80" w:after="80" w:line="288" w:lineRule="auto"/>
        <w:jc w:val="both"/>
      </w:pPr>
      <w:r>
        <w:rPr>
          <w:rFonts w:ascii="Georgia" w:cs="Georgia" w:eastAsia="Georgia" w:hAnsi="Georgia"/>
          <w:color w:val="1A1A1A"/>
          <w:sz w:val="22"/>
          <w:szCs w:val="22"/>
        </w:rPr>
        <w:t xml:space="preserve">(b) The tau is above the geometric ceiling — its mass exceeds the natural S₅ prediction, possibly because it involves a composite or excited mode. This would make it analogous to a second-excitation state rather than a fundamental mode.</w:t>
      </w:r>
    </w:p>
    <w:p>
      <w:pPr>
        <w:spacing w:before="80" w:after="80" w:line="288" w:lineRule="auto"/>
        <w:jc w:val="both"/>
      </w:pPr>
      <w:r>
        <w:rPr>
          <w:rFonts w:ascii="Georgia" w:cs="Georgia" w:eastAsia="Georgia" w:hAnsi="Georgia"/>
          <w:color w:val="1A1A1A"/>
          <w:sz w:val="22"/>
          <w:szCs w:val="22"/>
        </w:rPr>
        <w:t xml:space="preserve">The tau's extremely short lifetime (2.9 × 10⁻¹³ s) is consistent with being far from any stable eigenvalue minimum — the geometric pressure to decay would be maximal. But we cannot make this precise without a correct mode assignment. The tau is an open problem, stated plainly.</w:t>
      </w:r>
    </w:p>
    <w:p>
      <w:pPr>
        <w:pStyle w:val="Heading2"/>
        <w:spacing w:before="300" w:after="120"/>
      </w:pPr>
      <w:r>
        <w:rPr>
          <w:rFonts w:ascii="Arial" w:cs="Arial" w:eastAsia="Arial" w:hAnsi="Arial"/>
          <w:b/>
          <w:bCs/>
          <w:color w:val="1B4F72"/>
          <w:sz w:val="26"/>
          <w:szCs w:val="26"/>
        </w:rPr>
        <w:t xml:space="preserve">4.4  Summary: The Stability Spectrum</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400"/>
        <w:gridCol w:w="1000"/>
        <w:gridCol w:w="900"/>
        <w:gridCol w:w="3260"/>
        <w:gridCol w:w="1500"/>
      </w:tblGrid>
      <w:tr>
        <w:trPr>
          <w:tblHeader/>
        </w:trPr>
        <w:tc>
          <w:tcPr>
            <w:tcW w:type="dxa" w:w="1300"/>
            <w:tcBorders>
              <w:top w:val="single" w:color="AEB6BF" w:sz="1"/>
              <w:left w:val="single" w:color="AEB6BF" w:sz="1"/>
              <w:bottom w:val="single" w:color="AEB6BF" w:sz="1"/>
              <w:right w:val="single" w:color="AEB6BF" w:sz="1"/>
            </w:tcBorders>
            <w:shd w:fill="1B4F72"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Particle</w:t>
            </w:r>
          </w:p>
        </w:tc>
        <w:tc>
          <w:tcPr>
            <w:tcW w:type="dxa" w:w="1400"/>
            <w:tcBorders>
              <w:top w:val="single" w:color="AEB6BF" w:sz="1"/>
              <w:left w:val="single" w:color="AEB6BF" w:sz="1"/>
              <w:bottom w:val="single" w:color="AEB6BF" w:sz="1"/>
              <w:right w:val="single" w:color="AEB6BF" w:sz="1"/>
            </w:tcBorders>
            <w:shd w:fill="1B4F72"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τ (measured)</w:t>
            </w:r>
          </w:p>
        </w:tc>
        <w:tc>
          <w:tcPr>
            <w:tcW w:type="dxa" w:w="1000"/>
            <w:tcBorders>
              <w:top w:val="single" w:color="AEB6BF" w:sz="1"/>
              <w:left w:val="single" w:color="AEB6BF" w:sz="1"/>
              <w:bottom w:val="single" w:color="AEB6BF" w:sz="1"/>
              <w:right w:val="single" w:color="AEB6BF" w:sz="1"/>
            </w:tcBorders>
            <w:shd w:fill="1B4F72"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Δλ (geo.)</w:t>
            </w:r>
          </w:p>
        </w:tc>
        <w:tc>
          <w:tcPr>
            <w:tcW w:type="dxa" w:w="900"/>
            <w:tcBorders>
              <w:top w:val="single" w:color="AEB6BF" w:sz="1"/>
              <w:left w:val="single" w:color="AEB6BF" w:sz="1"/>
              <w:bottom w:val="single" w:color="AEB6BF" w:sz="1"/>
              <w:right w:val="single" w:color="AEB6BF" w:sz="1"/>
            </w:tcBorders>
            <w:shd w:fill="1B4F72"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n_eff</w:t>
            </w:r>
          </w:p>
        </w:tc>
        <w:tc>
          <w:tcPr>
            <w:tcW w:type="dxa" w:w="3260"/>
            <w:tcBorders>
              <w:top w:val="single" w:color="AEB6BF" w:sz="1"/>
              <w:left w:val="single" w:color="AEB6BF" w:sz="1"/>
              <w:bottom w:val="single" w:color="AEB6BF" w:sz="1"/>
              <w:right w:val="single" w:color="AEB6BF" w:sz="1"/>
            </w:tcBorders>
            <w:shd w:fill="1B4F72"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GGP Stability Verdict</w:t>
            </w:r>
          </w:p>
        </w:tc>
        <w:tc>
          <w:tcPr>
            <w:tcW w:type="dxa" w:w="1500"/>
            <w:tcBorders>
              <w:top w:val="single" w:color="AEB6BF" w:sz="1"/>
              <w:left w:val="single" w:color="AEB6BF" w:sz="1"/>
              <w:bottom w:val="single" w:color="AEB6BF" w:sz="1"/>
              <w:right w:val="single" w:color="AEB6BF" w:sz="1"/>
            </w:tcBorders>
            <w:shd w:fill="1B4F72"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Confidence</w:t>
            </w:r>
          </w:p>
        </w:tc>
      </w:tr>
      <w:tr>
        <w:tc>
          <w:tcPr>
            <w:tcW w:type="dxa" w:w="1300"/>
            <w:tcBorders>
              <w:top w:val="single" w:color="AEB6BF" w:sz="1"/>
              <w:left w:val="single" w:color="AEB6BF" w:sz="1"/>
              <w:bottom w:val="single" w:color="AEB6BF" w:sz="1"/>
              <w:right w:val="single" w:color="AEB6BF"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Photon (γ)</w:t>
            </w:r>
          </w:p>
        </w:tc>
        <w:tc>
          <w:tcPr>
            <w:tcW w:type="dxa" w:w="1400"/>
            <w:tcBorders>
              <w:top w:val="single" w:color="AEB6BF" w:sz="1"/>
              <w:left w:val="single" w:color="AEB6BF" w:sz="1"/>
              <w:bottom w:val="single" w:color="AEB6BF" w:sz="1"/>
              <w:right w:val="single" w:color="AEB6BF"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Stable</w:t>
            </w:r>
          </w:p>
        </w:tc>
        <w:tc>
          <w:tcPr>
            <w:tcW w:type="dxa" w:w="1000"/>
            <w:tcBorders>
              <w:top w:val="single" w:color="AEB6BF" w:sz="1"/>
              <w:left w:val="single" w:color="AEB6BF" w:sz="1"/>
              <w:bottom w:val="single" w:color="AEB6BF" w:sz="1"/>
              <w:right w:val="single" w:color="AEB6BF"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0</w:t>
            </w:r>
          </w:p>
        </w:tc>
        <w:tc>
          <w:tcPr>
            <w:tcW w:type="dxa" w:w="900"/>
            <w:tcBorders>
              <w:top w:val="single" w:color="AEB6BF" w:sz="1"/>
              <w:left w:val="single" w:color="AEB6BF" w:sz="1"/>
              <w:bottom w:val="single" w:color="AEB6BF" w:sz="1"/>
              <w:right w:val="single" w:color="AEB6BF"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0</w:t>
            </w:r>
          </w:p>
        </w:tc>
        <w:tc>
          <w:tcPr>
            <w:tcW w:type="dxa" w:w="3260"/>
            <w:tcBorders>
              <w:top w:val="single" w:color="AEB6BF" w:sz="1"/>
              <w:left w:val="single" w:color="AEB6BF" w:sz="1"/>
              <w:bottom w:val="single" w:color="AEB6BF" w:sz="1"/>
              <w:right w:val="single" w:color="AEB6BF"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Geometric ground. Stable by theorem.</w:t>
            </w:r>
          </w:p>
        </w:tc>
        <w:tc>
          <w:tcPr>
            <w:tcW w:type="dxa" w:w="1500"/>
            <w:tcBorders>
              <w:top w:val="single" w:color="AEB6BF" w:sz="1"/>
              <w:left w:val="single" w:color="AEB6BF" w:sz="1"/>
              <w:bottom w:val="single" w:color="AEB6BF" w:sz="1"/>
              <w:right w:val="single" w:color="AEB6BF"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High</w:t>
            </w:r>
          </w:p>
        </w:tc>
      </w:tr>
      <w:tr>
        <w:tc>
          <w:tcPr>
            <w:tcW w:type="dxa" w:w="13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Electron (e⁻)</w:t>
            </w:r>
          </w:p>
        </w:tc>
        <w:tc>
          <w:tcPr>
            <w:tcW w:type="dxa" w:w="14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Stable</w:t>
            </w:r>
          </w:p>
        </w:tc>
        <w:tc>
          <w:tcPr>
            <w:tcW w:type="dxa" w:w="10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0</w:t>
            </w:r>
          </w:p>
        </w:tc>
        <w:tc>
          <w:tcPr>
            <w:tcW w:type="dxa" w:w="9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0</w:t>
            </w:r>
          </w:p>
        </w:tc>
        <w:tc>
          <w:tcPr>
            <w:tcW w:type="dxa" w:w="32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Spectral maximum. Stable by theorem.</w:t>
            </w:r>
          </w:p>
        </w:tc>
        <w:tc>
          <w:tcPr>
            <w:tcW w:type="dxa" w:w="15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High</w:t>
            </w:r>
          </w:p>
        </w:tc>
      </w:tr>
      <w:tr>
        <w:tc>
          <w:tcPr>
            <w:tcW w:type="dxa" w:w="1300"/>
            <w:tcBorders>
              <w:top w:val="single" w:color="AEB6BF" w:sz="1"/>
              <w:left w:val="single" w:color="AEB6BF" w:sz="1"/>
              <w:bottom w:val="single" w:color="AEB6BF" w:sz="1"/>
              <w:right w:val="single" w:color="AEB6BF"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Proton (p)</w:t>
            </w:r>
          </w:p>
        </w:tc>
        <w:tc>
          <w:tcPr>
            <w:tcW w:type="dxa" w:w="1400"/>
            <w:tcBorders>
              <w:top w:val="single" w:color="AEB6BF" w:sz="1"/>
              <w:left w:val="single" w:color="AEB6BF" w:sz="1"/>
              <w:bottom w:val="single" w:color="AEB6BF" w:sz="1"/>
              <w:right w:val="single" w:color="AEB6BF"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Stable (&gt;10³⁴ yr)</w:t>
            </w:r>
          </w:p>
        </w:tc>
        <w:tc>
          <w:tcPr>
            <w:tcW w:type="dxa" w:w="1000"/>
            <w:tcBorders>
              <w:top w:val="single" w:color="AEB6BF" w:sz="1"/>
              <w:left w:val="single" w:color="AEB6BF" w:sz="1"/>
              <w:bottom w:val="single" w:color="AEB6BF" w:sz="1"/>
              <w:right w:val="single" w:color="AEB6BF"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0</w:t>
            </w:r>
          </w:p>
        </w:tc>
        <w:tc>
          <w:tcPr>
            <w:tcW w:type="dxa" w:w="900"/>
            <w:tcBorders>
              <w:top w:val="single" w:color="AEB6BF" w:sz="1"/>
              <w:left w:val="single" w:color="AEB6BF" w:sz="1"/>
              <w:bottom w:val="single" w:color="AEB6BF" w:sz="1"/>
              <w:right w:val="single" w:color="AEB6BF"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4</w:t>
            </w:r>
          </w:p>
        </w:tc>
        <w:tc>
          <w:tcPr>
            <w:tcW w:type="dxa" w:w="3260"/>
            <w:tcBorders>
              <w:top w:val="single" w:color="AEB6BF" w:sz="1"/>
              <w:left w:val="single" w:color="AEB6BF" w:sz="1"/>
              <w:bottom w:val="single" w:color="AEB6BF" w:sz="1"/>
              <w:right w:val="single" w:color="AEB6BF"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Deepest fermionic mode. Stable by theorem.</w:t>
            </w:r>
          </w:p>
        </w:tc>
        <w:tc>
          <w:tcPr>
            <w:tcW w:type="dxa" w:w="1500"/>
            <w:tcBorders>
              <w:top w:val="single" w:color="AEB6BF" w:sz="1"/>
              <w:left w:val="single" w:color="AEB6BF" w:sz="1"/>
              <w:bottom w:val="single" w:color="AEB6BF" w:sz="1"/>
              <w:right w:val="single" w:color="AEB6BF"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Medium</w:t>
            </w:r>
          </w:p>
        </w:tc>
      </w:tr>
      <w:tr>
        <w:tc>
          <w:tcPr>
            <w:tcW w:type="dxa" w:w="13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Muon (μ⁻)</w:t>
            </w:r>
          </w:p>
        </w:tc>
        <w:tc>
          <w:tcPr>
            <w:tcW w:type="dxa" w:w="14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2.197 µs</w:t>
            </w:r>
          </w:p>
        </w:tc>
        <w:tc>
          <w:tcPr>
            <w:tcW w:type="dxa" w:w="10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13.382</w:t>
            </w:r>
          </w:p>
        </w:tc>
        <w:tc>
          <w:tcPr>
            <w:tcW w:type="dxa" w:w="9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2.375</w:t>
            </w:r>
          </w:p>
        </w:tc>
        <w:tc>
          <w:tcPr>
            <w:tcW w:type="dxa" w:w="32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Fractional n. Decay geometrically mandated.</w:t>
            </w:r>
          </w:p>
        </w:tc>
        <w:tc>
          <w:tcPr>
            <w:tcW w:type="dxa" w:w="15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Medium</w:t>
            </w:r>
          </w:p>
        </w:tc>
      </w:tr>
      <w:tr>
        <w:tc>
          <w:tcPr>
            <w:tcW w:type="dxa" w:w="1300"/>
            <w:tcBorders>
              <w:top w:val="single" w:color="AEB6BF" w:sz="1"/>
              <w:left w:val="single" w:color="AEB6BF" w:sz="1"/>
              <w:bottom w:val="single" w:color="AEB6BF" w:sz="1"/>
              <w:right w:val="single" w:color="AEB6BF"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Charged pion (π⁺)</w:t>
            </w:r>
          </w:p>
        </w:tc>
        <w:tc>
          <w:tcPr>
            <w:tcW w:type="dxa" w:w="1400"/>
            <w:tcBorders>
              <w:top w:val="single" w:color="AEB6BF" w:sz="1"/>
              <w:left w:val="single" w:color="AEB6BF" w:sz="1"/>
              <w:bottom w:val="single" w:color="AEB6BF" w:sz="1"/>
              <w:right w:val="single" w:color="AEB6BF"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26.03 ns</w:t>
            </w:r>
          </w:p>
        </w:tc>
        <w:tc>
          <w:tcPr>
            <w:tcW w:type="dxa" w:w="1000"/>
            <w:tcBorders>
              <w:top w:val="single" w:color="AEB6BF" w:sz="1"/>
              <w:left w:val="single" w:color="AEB6BF" w:sz="1"/>
              <w:bottom w:val="single" w:color="AEB6BF" w:sz="1"/>
              <w:right w:val="single" w:color="AEB6BF"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~6 (c)</w:t>
            </w:r>
          </w:p>
        </w:tc>
        <w:tc>
          <w:tcPr>
            <w:tcW w:type="dxa" w:w="900"/>
            <w:tcBorders>
              <w:top w:val="single" w:color="AEB6BF" w:sz="1"/>
              <w:left w:val="single" w:color="AEB6BF" w:sz="1"/>
              <w:bottom w:val="single" w:color="AEB6BF" w:sz="1"/>
              <w:right w:val="single" w:color="AEB6BF"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2 (c)</w:t>
            </w:r>
          </w:p>
        </w:tc>
        <w:tc>
          <w:tcPr>
            <w:tcW w:type="dxa" w:w="3260"/>
            <w:tcBorders>
              <w:top w:val="single" w:color="AEB6BF" w:sz="1"/>
              <w:left w:val="single" w:color="AEB6BF" w:sz="1"/>
              <w:bottom w:val="single" w:color="AEB6BF" w:sz="1"/>
              <w:right w:val="single" w:color="AEB6BF"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Shallow mode. Unstable (conjectural λ).</w:t>
            </w:r>
          </w:p>
        </w:tc>
        <w:tc>
          <w:tcPr>
            <w:tcW w:type="dxa" w:w="1500"/>
            <w:tcBorders>
              <w:top w:val="single" w:color="AEB6BF" w:sz="1"/>
              <w:left w:val="single" w:color="AEB6BF" w:sz="1"/>
              <w:bottom w:val="single" w:color="AEB6BF" w:sz="1"/>
              <w:right w:val="single" w:color="AEB6BF"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Low</w:t>
            </w:r>
          </w:p>
        </w:tc>
      </w:tr>
      <w:tr>
        <w:tc>
          <w:tcPr>
            <w:tcW w:type="dxa" w:w="13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Charged kaon (K⁺)</w:t>
            </w:r>
          </w:p>
        </w:tc>
        <w:tc>
          <w:tcPr>
            <w:tcW w:type="dxa" w:w="14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12.38 ns</w:t>
            </w:r>
          </w:p>
        </w:tc>
        <w:tc>
          <w:tcPr>
            <w:tcW w:type="dxa" w:w="10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~5 (c)</w:t>
            </w:r>
          </w:p>
        </w:tc>
        <w:tc>
          <w:tcPr>
            <w:tcW w:type="dxa" w:w="9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3 (c)</w:t>
            </w:r>
          </w:p>
        </w:tc>
        <w:tc>
          <w:tcPr>
            <w:tcW w:type="dxa" w:w="32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Shallower mode. More channels. Shorter life.</w:t>
            </w:r>
          </w:p>
        </w:tc>
        <w:tc>
          <w:tcPr>
            <w:tcW w:type="dxa" w:w="15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Low</w:t>
            </w:r>
          </w:p>
        </w:tc>
      </w:tr>
      <w:tr>
        <w:tc>
          <w:tcPr>
            <w:tcW w:type="dxa" w:w="1300"/>
            <w:tcBorders>
              <w:top w:val="single" w:color="AEB6BF" w:sz="1"/>
              <w:left w:val="single" w:color="AEB6BF" w:sz="1"/>
              <w:bottom w:val="single" w:color="AEB6BF" w:sz="1"/>
              <w:right w:val="single" w:color="AEB6BF"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Z Boson</w:t>
            </w:r>
          </w:p>
        </w:tc>
        <w:tc>
          <w:tcPr>
            <w:tcW w:type="dxa" w:w="1400"/>
            <w:tcBorders>
              <w:top w:val="single" w:color="AEB6BF" w:sz="1"/>
              <w:left w:val="single" w:color="AEB6BF" w:sz="1"/>
              <w:bottom w:val="single" w:color="AEB6BF" w:sz="1"/>
              <w:right w:val="single" w:color="AEB6BF"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~10⁻²⁵ s</w:t>
            </w:r>
          </w:p>
        </w:tc>
        <w:tc>
          <w:tcPr>
            <w:tcW w:type="dxa" w:w="1000"/>
            <w:tcBorders>
              <w:top w:val="single" w:color="AEB6BF" w:sz="1"/>
              <w:left w:val="single" w:color="AEB6BF" w:sz="1"/>
              <w:bottom w:val="single" w:color="AEB6BF" w:sz="1"/>
              <w:right w:val="single" w:color="AEB6BF"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Open</w:t>
            </w:r>
          </w:p>
        </w:tc>
        <w:tc>
          <w:tcPr>
            <w:tcW w:type="dxa" w:w="900"/>
            <w:tcBorders>
              <w:top w:val="single" w:color="AEB6BF" w:sz="1"/>
              <w:left w:val="single" w:color="AEB6BF" w:sz="1"/>
              <w:bottom w:val="single" w:color="AEB6BF" w:sz="1"/>
              <w:right w:val="single" w:color="AEB6BF"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w:t>
            </w:r>
          </w:p>
        </w:tc>
        <w:tc>
          <w:tcPr>
            <w:tcW w:type="dxa" w:w="3260"/>
            <w:tcBorders>
              <w:top w:val="single" w:color="AEB6BF" w:sz="1"/>
              <w:left w:val="single" w:color="AEB6BF" w:sz="1"/>
              <w:bottom w:val="single" w:color="AEB6BF" w:sz="1"/>
              <w:right w:val="single" w:color="AEB6BF"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Not yet assigned. Open problem.</w:t>
            </w:r>
          </w:p>
        </w:tc>
        <w:tc>
          <w:tcPr>
            <w:tcW w:type="dxa" w:w="1500"/>
            <w:tcBorders>
              <w:top w:val="single" w:color="AEB6BF" w:sz="1"/>
              <w:left w:val="single" w:color="AEB6BF" w:sz="1"/>
              <w:bottom w:val="single" w:color="AEB6BF" w:sz="1"/>
              <w:right w:val="single" w:color="AEB6BF"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None</w:t>
            </w:r>
          </w:p>
        </w:tc>
      </w:tr>
      <w:tr>
        <w:tc>
          <w:tcPr>
            <w:tcW w:type="dxa" w:w="13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Tau (τ⁻)</w:t>
            </w:r>
          </w:p>
        </w:tc>
        <w:tc>
          <w:tcPr>
            <w:tcW w:type="dxa" w:w="14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2.9 × 10⁻¹³ s</w:t>
            </w:r>
          </w:p>
        </w:tc>
        <w:tc>
          <w:tcPr>
            <w:tcW w:type="dxa" w:w="10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Open</w:t>
            </w:r>
          </w:p>
        </w:tc>
        <w:tc>
          <w:tcPr>
            <w:tcW w:type="dxa" w:w="9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−15.5(?)</w:t>
            </w:r>
          </w:p>
        </w:tc>
        <w:tc>
          <w:tcPr>
            <w:tcW w:type="dxa" w:w="32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Floor unclear. Anomalous.</w:t>
            </w:r>
          </w:p>
        </w:tc>
        <w:tc>
          <w:tcPr>
            <w:tcW w:type="dxa" w:w="15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None</w:t>
            </w:r>
          </w:p>
        </w:tc>
      </w:tr>
    </w:tbl>
    <w:p>
      <w:pPr>
        <w:spacing w:before="80" w:after="0"/>
      </w:pPr>
    </w:p>
    <w:p>
      <w:pPr>
        <w:spacing w:before="80" w:after="80" w:line="288" w:lineRule="auto"/>
        <w:jc w:val="both"/>
      </w:pPr>
      <w:r>
        <w:rPr>
          <w:rFonts w:ascii="Georgia" w:cs="Georgia" w:eastAsia="Georgia" w:hAnsi="Georgia"/>
          <w:color w:val="1A1A1A"/>
          <w:sz w:val="22"/>
          <w:szCs w:val="22"/>
        </w:rPr>
        <w:t xml:space="preserve">(c) = conjectural eigenvalue assignment. Confidence levels reflect the current state of S₅ mode assignments.</w:t>
      </w:r>
    </w:p>
    <w:p>
      <w:r>
        <w:br w:type="page"/>
      </w:r>
    </w:p>
    <w:p>
      <w:pPr>
        <w:pStyle w:val="Heading1"/>
        <w:spacing w:before="480" w:after="160"/>
      </w:pPr>
      <w:r>
        <w:rPr>
          <w:rFonts w:ascii="Arial" w:cs="Arial" w:eastAsia="Arial" w:hAnsi="Arial"/>
          <w:b/>
          <w:bCs/>
          <w:color w:val="0D1B2A"/>
          <w:sz w:val="32"/>
          <w:szCs w:val="32"/>
        </w:rPr>
        <w:t xml:space="preserve">5.  Falsifiable Predictions</w:t>
      </w:r>
    </w:p>
    <w:p>
      <w:pPr>
        <w:pBdr>
          <w:bottom w:val="single" w:color="AEB6BF" w:sz="6" w:space="1"/>
        </w:pBdr>
        <w:spacing w:before="80" w:after="80"/>
      </w:pPr>
    </w:p>
    <w:p>
      <w:pPr>
        <w:spacing w:before="80" w:after="80" w:line="288" w:lineRule="auto"/>
        <w:jc w:val="both"/>
      </w:pPr>
      <w:r>
        <w:rPr>
          <w:rFonts w:ascii="Georgia" w:cs="Georgia" w:eastAsia="Georgia" w:hAnsi="Georgia"/>
          <w:color w:val="1A1A1A"/>
          <w:sz w:val="22"/>
          <w:szCs w:val="22"/>
        </w:rPr>
        <w:t xml:space="preserve">We list five predictions in decreasing order of experimental accessibility. For each we state exactly what would constitute falsification.</w:t>
      </w:r>
    </w:p>
    <w:p>
      <w:pPr>
        <w:pStyle w:val="Heading2"/>
        <w:spacing w:before="300" w:after="120"/>
      </w:pPr>
      <w:r>
        <w:rPr>
          <w:rFonts w:ascii="Arial" w:cs="Arial" w:eastAsia="Arial" w:hAnsi="Arial"/>
          <w:b/>
          <w:bCs/>
          <w:color w:val="1B4F72"/>
          <w:sz w:val="26"/>
          <w:szCs w:val="26"/>
        </w:rPr>
        <w:t xml:space="preserve">Prediction P1 — Muon Residual Origin (Highest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2E86AB" w:sz="6"/>
              <w:bottom w:val="single" w:color="2E86AB" w:sz="6"/>
              <w:right w:val="single" w:color="2E86AB" w:sz="6"/>
            </w:tcBorders>
            <w:shd w:fill="D6EAF8" w:val="clear"/>
            <w:tcMar>
              <w:top w:type="dxa" w:w="140"/>
              <w:left w:type="dxa" w:w="240"/>
              <w:bottom w:type="dxa" w:w="140"/>
              <w:right w:type="dxa" w:w="240"/>
            </w:tcMar>
          </w:tcPr>
          <w:p>
            <w:pPr>
              <w:spacing w:before="40" w:after="80"/>
            </w:pPr>
            <w:r>
              <w:rPr>
                <w:rFonts w:ascii="Arial" w:cs="Arial" w:eastAsia="Arial" w:hAnsi="Arial"/>
                <w:b/>
                <w:bCs/>
                <w:color w:val="0D1B2A"/>
                <w:sz w:val="22"/>
                <w:szCs w:val="22"/>
              </w:rPr>
              <w:t xml:space="preserve">P1: The muon's fractional channel count 0.375 is a sub-channel resonance</w:t>
            </w:r>
          </w:p>
          <w:p>
            <w:pPr>
              <w:spacing w:before="40" w:after="40"/>
              <w:jc w:val="both"/>
            </w:pPr>
            <w:r>
              <w:rPr>
                <w:rFonts w:ascii="Georgia" w:cs="Georgia" w:eastAsia="Georgia" w:hAnsi="Georgia"/>
                <w:color w:val="1A1A1A"/>
                <w:sz w:val="21"/>
                <w:szCs w:val="21"/>
              </w:rPr>
              <w:t xml:space="preserve">Claim: The residual n_frac = 0.375 = 3/8 arises from a partial coupling to a third interaction channel (the weak-neutral current) at weight 3/8, determined by the dimension ratio of the relevant S₅ irreducible representation.</w:t>
            </w:r>
          </w:p>
          <w:p>
            <w:pPr>
              <w:spacing w:before="40" w:after="40"/>
              <w:jc w:val="both"/>
            </w:pPr>
            <w:r>
              <w:rPr>
                <w:rFonts w:ascii="Georgia" w:cs="Georgia" w:eastAsia="Georgia" w:hAnsi="Georgia"/>
                <w:color w:val="1A1A1A"/>
                <w:sz w:val="21"/>
                <w:szCs w:val="21"/>
              </w:rPr>
              <w:t xml:space="preserve"/>
            </w:r>
          </w:p>
          <w:p>
            <w:pPr>
              <w:spacing w:before="40" w:after="40"/>
              <w:jc w:val="both"/>
            </w:pPr>
            <w:r>
              <w:rPr>
                <w:rFonts w:ascii="Georgia" w:cs="Georgia" w:eastAsia="Georgia" w:hAnsi="Georgia"/>
                <w:color w:val="1A1A1A"/>
                <w:sz w:val="21"/>
                <w:szCs w:val="21"/>
              </w:rPr>
              <w:t xml:space="preserve">Falsification: If precision measurements of the muon anomalous magnetic moment (g−2) demonstrate that the mass residual 0.375 is fully accounted for by known QED loop corrections unrelated to S₅ structure, the geometric interpretation is ruled out.</w:t>
            </w:r>
          </w:p>
          <w:p>
            <w:pPr>
              <w:spacing w:before="40" w:after="40"/>
              <w:jc w:val="both"/>
            </w:pPr>
            <w:r>
              <w:rPr>
                <w:rFonts w:ascii="Georgia" w:cs="Georgia" w:eastAsia="Georgia" w:hAnsi="Georgia"/>
                <w:color w:val="1A1A1A"/>
                <w:sz w:val="21"/>
                <w:szCs w:val="21"/>
              </w:rPr>
              <w:t xml:space="preserve"/>
            </w:r>
          </w:p>
          <w:p>
            <w:pPr>
              <w:spacing w:before="40" w:after="40"/>
              <w:jc w:val="both"/>
            </w:pPr>
            <w:r>
              <w:rPr>
                <w:rFonts w:ascii="Georgia" w:cs="Georgia" w:eastAsia="Georgia" w:hAnsi="Georgia"/>
                <w:color w:val="1A1A1A"/>
                <w:sz w:val="21"/>
                <w:szCs w:val="21"/>
              </w:rPr>
              <w:t xml:space="preserve">Current status: The muon g−2 anomaly (Fermilab 2023) is unresolved. This is an active experimental frontier.</w:t>
            </w:r>
          </w:p>
        </w:tc>
      </w:tr>
    </w:tbl>
    <w:p>
      <w:pPr>
        <w:spacing w:before="120" w:after="0"/>
      </w:pPr>
    </w:p>
    <w:p>
      <w:pPr>
        <w:pStyle w:val="Heading2"/>
        <w:spacing w:before="300" w:after="120"/>
      </w:pPr>
      <w:r>
        <w:rPr>
          <w:rFonts w:ascii="Arial" w:cs="Arial" w:eastAsia="Arial" w:hAnsi="Arial"/>
          <w:b/>
          <w:bCs/>
          <w:color w:val="1B4F72"/>
          <w:sz w:val="26"/>
          <w:szCs w:val="26"/>
        </w:rPr>
        <w:t xml:space="preserve">Prediction P2 — Lifetime Ordering (Parameter-Free)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2E86AB" w:sz="6"/>
              <w:bottom w:val="single" w:color="2E86AB" w:sz="6"/>
              <w:right w:val="single" w:color="2E86AB" w:sz="6"/>
            </w:tcBorders>
            <w:shd w:fill="D6EAF8" w:val="clear"/>
            <w:tcMar>
              <w:top w:type="dxa" w:w="140"/>
              <w:left w:type="dxa" w:w="240"/>
              <w:bottom w:type="dxa" w:w="140"/>
              <w:right w:type="dxa" w:w="240"/>
            </w:tcMar>
          </w:tcPr>
          <w:p>
            <w:pPr>
              <w:spacing w:before="40" w:after="80"/>
            </w:pPr>
            <w:r>
              <w:rPr>
                <w:rFonts w:ascii="Arial" w:cs="Arial" w:eastAsia="Arial" w:hAnsi="Arial"/>
                <w:b/>
                <w:bCs/>
                <w:color w:val="0D1B2A"/>
                <w:sz w:val="22"/>
                <w:szCs w:val="22"/>
              </w:rPr>
              <w:t xml:space="preserve">P2: The ratio Γ_μ / Γ_X is determined by Equation (3.3) for any particle X with a known S₅ eigenvalue assignment</w:t>
            </w:r>
          </w:p>
          <w:p>
            <w:pPr>
              <w:spacing w:before="40" w:after="40"/>
              <w:jc w:val="both"/>
            </w:pPr>
            <w:r>
              <w:rPr>
                <w:rFonts w:ascii="Georgia" w:cs="Georgia" w:eastAsia="Georgia" w:hAnsi="Georgia"/>
                <w:color w:val="1A1A1A"/>
                <w:sz w:val="21"/>
                <w:szCs w:val="21"/>
              </w:rPr>
              <w:t xml:space="preserve">Claim: Once an eigenvalue λ_X and channel count n_X are assigned to particle X, the ratio of its decay rate to the muon's is predicted without additional free parameters.</w:t>
            </w:r>
          </w:p>
          <w:p>
            <w:pPr>
              <w:spacing w:before="40" w:after="40"/>
              <w:jc w:val="both"/>
            </w:pPr>
            <w:r>
              <w:rPr>
                <w:rFonts w:ascii="Georgia" w:cs="Georgia" w:eastAsia="Georgia" w:hAnsi="Georgia"/>
                <w:color w:val="1A1A1A"/>
                <w:sz w:val="21"/>
                <w:szCs w:val="21"/>
              </w:rPr>
              <w:t xml:space="preserve"/>
            </w:r>
          </w:p>
          <w:p>
            <w:pPr>
              <w:spacing w:before="40" w:after="40"/>
              <w:jc w:val="both"/>
            </w:pPr>
            <w:r>
              <w:rPr>
                <w:rFonts w:ascii="Georgia" w:cs="Georgia" w:eastAsia="Georgia" w:hAnsi="Georgia"/>
                <w:color w:val="1A1A1A"/>
                <w:sz w:val="21"/>
                <w:szCs w:val="21"/>
              </w:rPr>
              <w:t xml:space="preserve">Immediate test: The ratio Γ_μ / Γ_τ is measurable. The tau has a well-measured lifetime. If a consistent S₅ mode assignment for the tau can be found, P2 is immediately testable.</w:t>
            </w:r>
          </w:p>
          <w:p>
            <w:pPr>
              <w:spacing w:before="40" w:after="40"/>
              <w:jc w:val="both"/>
            </w:pPr>
            <w:r>
              <w:rPr>
                <w:rFonts w:ascii="Georgia" w:cs="Georgia" w:eastAsia="Georgia" w:hAnsi="Georgia"/>
                <w:color w:val="1A1A1A"/>
                <w:sz w:val="21"/>
                <w:szCs w:val="21"/>
              </w:rPr>
              <w:t xml:space="preserve"/>
            </w:r>
          </w:p>
          <w:p>
            <w:pPr>
              <w:spacing w:before="40" w:after="40"/>
              <w:jc w:val="both"/>
            </w:pPr>
            <w:r>
              <w:rPr>
                <w:rFonts w:ascii="Georgia" w:cs="Georgia" w:eastAsia="Georgia" w:hAnsi="Georgia"/>
                <w:color w:val="1A1A1A"/>
                <w:sz w:val="21"/>
                <w:szCs w:val="21"/>
              </w:rPr>
              <w:t xml:space="preserve">Falsification: Any particle with a confirmed S₅ mode assignment whose measured Γ disagrees with Equation (3.3) by more than the phase-space correction factor would falsify this prediction.</w:t>
            </w:r>
          </w:p>
        </w:tc>
      </w:tr>
    </w:tbl>
    <w:p>
      <w:pPr>
        <w:spacing w:before="120" w:after="0"/>
      </w:pPr>
    </w:p>
    <w:p>
      <w:pPr>
        <w:pStyle w:val="Heading2"/>
        <w:spacing w:before="300" w:after="120"/>
      </w:pPr>
      <w:r>
        <w:rPr>
          <w:rFonts w:ascii="Arial" w:cs="Arial" w:eastAsia="Arial" w:hAnsi="Arial"/>
          <w:b/>
          <w:bCs/>
          <w:color w:val="1B4F72"/>
          <w:sz w:val="26"/>
          <w:szCs w:val="26"/>
        </w:rPr>
        <w:t xml:space="preserve">Prediction P3 — Pion and Kaon Eigenvalue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2E86AB" w:sz="6"/>
              <w:bottom w:val="single" w:color="2E86AB" w:sz="6"/>
              <w:right w:val="single" w:color="2E86AB" w:sz="6"/>
            </w:tcBorders>
            <w:shd w:fill="D6EAF8" w:val="clear"/>
            <w:tcMar>
              <w:top w:type="dxa" w:w="140"/>
              <w:left w:type="dxa" w:w="240"/>
              <w:bottom w:type="dxa" w:w="140"/>
              <w:right w:type="dxa" w:w="240"/>
            </w:tcMar>
          </w:tcPr>
          <w:p>
            <w:pPr>
              <w:spacing w:before="40" w:after="80"/>
            </w:pPr>
            <w:r>
              <w:rPr>
                <w:rFonts w:ascii="Arial" w:cs="Arial" w:eastAsia="Arial" w:hAnsi="Arial"/>
                <w:b/>
                <w:bCs/>
                <w:color w:val="0D1B2A"/>
                <w:sz w:val="22"/>
                <w:szCs w:val="22"/>
              </w:rPr>
              <w:t xml:space="preserve">P3: The charged pion occupies λ_π ≈ 6.0 and the charged kaon λ_K ≈ 5.0</w:t>
            </w:r>
          </w:p>
          <w:p>
            <w:pPr>
              <w:spacing w:before="40" w:after="40"/>
              <w:jc w:val="both"/>
            </w:pPr>
            <w:r>
              <w:rPr>
                <w:rFonts w:ascii="Georgia" w:cs="Georgia" w:eastAsia="Georgia" w:hAnsi="Georgia"/>
                <w:color w:val="1A1A1A"/>
                <w:sz w:val="21"/>
                <w:szCs w:val="21"/>
              </w:rPr>
              <w:t xml:space="preserve">Claim: Both are eigenvalues of K (which has 6.0 = 6 and 5.0 = 5 as exact eigenvalues). Their mass ratios m_π/m_e ≈ 273 and m_K/m_e ≈ 966 should be reproduced by the power-law formula with these assignments.</w:t>
            </w:r>
          </w:p>
          <w:p>
            <w:pPr>
              <w:spacing w:before="40" w:after="40"/>
              <w:jc w:val="both"/>
            </w:pPr>
            <w:r>
              <w:rPr>
                <w:rFonts w:ascii="Georgia" w:cs="Georgia" w:eastAsia="Georgia" w:hAnsi="Georgia"/>
                <w:color w:val="1A1A1A"/>
                <w:sz w:val="21"/>
                <w:szCs w:val="21"/>
              </w:rPr>
              <w:t xml:space="preserve"/>
            </w:r>
          </w:p>
          <w:p>
            <w:pPr>
              <w:spacing w:before="40" w:after="40"/>
              <w:jc w:val="both"/>
            </w:pPr>
            <w:r>
              <w:rPr>
                <w:rFonts w:ascii="Georgia" w:cs="Georgia" w:eastAsia="Georgia" w:hAnsi="Georgia"/>
                <w:color w:val="1A1A1A"/>
                <w:sz w:val="21"/>
                <w:szCs w:val="21"/>
              </w:rPr>
              <w:t xml:space="preserve">Quick check (left to the reader): Compute (λ* − 6.0)/(λ* − 20.0))^9.382 and compare to 273. If the match is within 1%, the assignment is plausible and P3 becomes a lifetime prediction via Equation (3.3).</w:t>
            </w:r>
          </w:p>
          <w:p>
            <w:pPr>
              <w:spacing w:before="40" w:after="40"/>
              <w:jc w:val="both"/>
            </w:pPr>
            <w:r>
              <w:rPr>
                <w:rFonts w:ascii="Georgia" w:cs="Georgia" w:eastAsia="Georgia" w:hAnsi="Georgia"/>
                <w:color w:val="1A1A1A"/>
                <w:sz w:val="21"/>
                <w:szCs w:val="21"/>
              </w:rPr>
              <w:t xml:space="preserve"/>
            </w:r>
          </w:p>
          <w:p>
            <w:pPr>
              <w:spacing w:before="40" w:after="40"/>
              <w:jc w:val="both"/>
            </w:pPr>
            <w:r>
              <w:rPr>
                <w:rFonts w:ascii="Georgia" w:cs="Georgia" w:eastAsia="Georgia" w:hAnsi="Georgia"/>
                <w:color w:val="1A1A1A"/>
                <w:sz w:val="21"/>
                <w:szCs w:val="21"/>
              </w:rPr>
              <w:t xml:space="preserve">Falsification: If the power-law formula cannot reproduce m_π/m_e and m_K/m_e simultaneously with any eigenvalue pair from Σ(K), the framework cannot accommodate these mesons.</w:t>
            </w:r>
          </w:p>
        </w:tc>
      </w:tr>
    </w:tbl>
    <w:p>
      <w:pPr>
        <w:spacing w:before="120" w:after="0"/>
      </w:pPr>
    </w:p>
    <w:p>
      <w:pPr>
        <w:pStyle w:val="Heading2"/>
        <w:spacing w:before="300" w:after="120"/>
      </w:pPr>
      <w:r>
        <w:rPr>
          <w:rFonts w:ascii="Arial" w:cs="Arial" w:eastAsia="Arial" w:hAnsi="Arial"/>
          <w:b/>
          <w:bCs/>
          <w:color w:val="1B4F72"/>
          <w:sz w:val="26"/>
          <w:szCs w:val="26"/>
        </w:rPr>
        <w:t xml:space="preserve">Prediction P4 — The W Boson Stability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2E86AB" w:sz="6"/>
              <w:bottom w:val="single" w:color="2E86AB" w:sz="6"/>
              <w:right w:val="single" w:color="2E86AB" w:sz="6"/>
            </w:tcBorders>
            <w:shd w:fill="D6EAF8" w:val="clear"/>
            <w:tcMar>
              <w:top w:type="dxa" w:w="140"/>
              <w:left w:type="dxa" w:w="240"/>
              <w:bottom w:type="dxa" w:w="140"/>
              <w:right w:type="dxa" w:w="240"/>
            </w:tcMar>
          </w:tcPr>
          <w:p>
            <w:pPr>
              <w:spacing w:before="40" w:after="80"/>
            </w:pPr>
            <w:r>
              <w:rPr>
                <w:rFonts w:ascii="Arial" w:cs="Arial" w:eastAsia="Arial" w:hAnsi="Arial"/>
                <w:b/>
                <w:bCs/>
                <w:color w:val="0D1B2A"/>
                <w:sz w:val="22"/>
                <w:szCs w:val="22"/>
              </w:rPr>
              <w:t xml:space="preserve">P4: The W boson's extremely short lifetime (τ_W ≈ 3 × 10⁻²⁵ s) implies the largest Δλ in the known particle spectrum</w:t>
            </w:r>
          </w:p>
          <w:p>
            <w:pPr>
              <w:spacing w:before="40" w:after="40"/>
              <w:jc w:val="both"/>
            </w:pPr>
            <w:r>
              <w:rPr>
                <w:rFonts w:ascii="Georgia" w:cs="Georgia" w:eastAsia="Georgia" w:hAnsi="Georgia"/>
                <w:color w:val="1A1A1A"/>
                <w:sz w:val="21"/>
                <w:szCs w:val="21"/>
              </w:rPr>
              <w:t xml:space="preserve">Claim: Whatever S₅ eigenvalue the W boson occupies, the product n_W × Δλ_W must be the largest such product among all unstable particles, since the W has the shortest lifetime (excluding Higgs and top, which are not treated here).</w:t>
            </w:r>
          </w:p>
          <w:p>
            <w:pPr>
              <w:spacing w:before="40" w:after="40"/>
              <w:jc w:val="both"/>
            </w:pPr>
            <w:r>
              <w:rPr>
                <w:rFonts w:ascii="Georgia" w:cs="Georgia" w:eastAsia="Georgia" w:hAnsi="Georgia"/>
                <w:color w:val="1A1A1A"/>
                <w:sz w:val="21"/>
                <w:szCs w:val="21"/>
              </w:rPr>
              <w:t xml:space="preserve"/>
            </w:r>
          </w:p>
          <w:p>
            <w:pPr>
              <w:spacing w:before="40" w:after="40"/>
              <w:jc w:val="both"/>
            </w:pPr>
            <w:r>
              <w:rPr>
                <w:rFonts w:ascii="Georgia" w:cs="Georgia" w:eastAsia="Georgia" w:hAnsi="Georgia"/>
                <w:color w:val="1A1A1A"/>
                <w:sz w:val="21"/>
                <w:szCs w:val="21"/>
              </w:rPr>
              <w:t xml:space="preserve">This prediction is self-consistent: if the W is eventually assigned λ_W from Σ(K), the lifetime ratio Γ_W / Γ_μ must equal [n_W × Δλ_W] / [n_μ × Δλ_μ]. This is independently falsifiable.</w:t>
            </w:r>
          </w:p>
          <w:p>
            <w:pPr>
              <w:spacing w:before="40" w:after="40"/>
              <w:jc w:val="both"/>
            </w:pPr>
            <w:r>
              <w:rPr>
                <w:rFonts w:ascii="Georgia" w:cs="Georgia" w:eastAsia="Georgia" w:hAnsi="Georgia"/>
                <w:color w:val="1A1A1A"/>
                <w:sz w:val="21"/>
                <w:szCs w:val="21"/>
              </w:rPr>
              <w:t xml:space="preserve"/>
            </w:r>
          </w:p>
          <w:p>
            <w:pPr>
              <w:spacing w:before="40" w:after="40"/>
              <w:jc w:val="both"/>
            </w:pPr>
            <w:r>
              <w:rPr>
                <w:rFonts w:ascii="Georgia" w:cs="Georgia" w:eastAsia="Georgia" w:hAnsi="Georgia"/>
                <w:color w:val="1A1A1A"/>
                <w:sz w:val="21"/>
                <w:szCs w:val="21"/>
              </w:rPr>
              <w:t xml:space="preserve">Falsification: If the W's lifetime ratio relative to the muon cannot be reproduced by any combination of S₅ eigenvalue and integer channel count, the power-law + decay-rate formula is ruled out for gauge bosons.</w:t>
            </w:r>
          </w:p>
        </w:tc>
      </w:tr>
    </w:tbl>
    <w:p>
      <w:pPr>
        <w:spacing w:before="120" w:after="0"/>
      </w:pPr>
    </w:p>
    <w:p>
      <w:pPr>
        <w:pStyle w:val="Heading2"/>
        <w:spacing w:before="300" w:after="120"/>
      </w:pPr>
      <w:r>
        <w:rPr>
          <w:rFonts w:ascii="Arial" w:cs="Arial" w:eastAsia="Arial" w:hAnsi="Arial"/>
          <w:b/>
          <w:bCs/>
          <w:color w:val="1B4F72"/>
          <w:sz w:val="26"/>
          <w:szCs w:val="26"/>
        </w:rPr>
        <w:t xml:space="preserve">Prediction P5 — Absolute Timescale from the Geometric Clock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2E86AB" w:sz="6"/>
              <w:bottom w:val="single" w:color="2E86AB" w:sz="6"/>
              <w:right w:val="single" w:color="2E86AB" w:sz="6"/>
            </w:tcBorders>
            <w:shd w:fill="D6EAF8" w:val="clear"/>
            <w:tcMar>
              <w:top w:type="dxa" w:w="140"/>
              <w:left w:type="dxa" w:w="240"/>
              <w:bottom w:type="dxa" w:w="140"/>
              <w:right w:type="dxa" w:w="240"/>
            </w:tcMar>
          </w:tcPr>
          <w:p>
            <w:pPr>
              <w:spacing w:before="40" w:after="80"/>
            </w:pPr>
            <w:r>
              <w:rPr>
                <w:rFonts w:ascii="Arial" w:cs="Arial" w:eastAsia="Arial" w:hAnsi="Arial"/>
                <w:b/>
                <w:bCs/>
                <w:color w:val="0D1B2A"/>
                <w:sz w:val="22"/>
                <w:szCs w:val="22"/>
              </w:rPr>
              <w:t xml:space="preserve">P5: The natural S₅ frequency ω₀ equals the Planck frequency ω_P to within an S₅ group-theoretic correction factor</w:t>
            </w:r>
          </w:p>
          <w:p>
            <w:pPr>
              <w:spacing w:before="40" w:after="40"/>
              <w:jc w:val="both"/>
            </w:pPr>
            <w:r>
              <w:rPr>
                <w:rFonts w:ascii="Georgia" w:cs="Georgia" w:eastAsia="Georgia" w:hAnsi="Georgia"/>
                <w:color w:val="1A1A1A"/>
                <w:sz w:val="21"/>
                <w:szCs w:val="21"/>
              </w:rPr>
              <w:t xml:space="preserve">Claim: Just as λ* was derived as 90/π minus a group-graininess correction, ω₀ should be derivable as ω_P times a rational function of |S₅| = 120.</w:t>
            </w:r>
          </w:p>
          <w:p>
            <w:pPr>
              <w:spacing w:before="40" w:after="40"/>
              <w:jc w:val="both"/>
            </w:pPr>
            <w:r>
              <w:rPr>
                <w:rFonts w:ascii="Georgia" w:cs="Georgia" w:eastAsia="Georgia" w:hAnsi="Georgia"/>
                <w:color w:val="1A1A1A"/>
                <w:sz w:val="21"/>
                <w:szCs w:val="21"/>
              </w:rPr>
              <w:t xml:space="preserve"/>
            </w:r>
          </w:p>
          <w:p>
            <w:pPr>
              <w:spacing w:before="40" w:after="40"/>
              <w:jc w:val="both"/>
            </w:pPr>
            <w:r>
              <w:rPr>
                <w:rFonts w:ascii="Georgia" w:cs="Georgia" w:eastAsia="Georgia" w:hAnsi="Georgia"/>
                <w:color w:val="1A1A1A"/>
                <w:sz w:val="21"/>
                <w:szCs w:val="21"/>
              </w:rPr>
              <w:t xml:space="preserve">Working hypothesis: ω₀ = ω_P / 120^k for some k ∈ {1/4, 1/3, 1/2} determined by the spectral dimension of K.</w:t>
            </w:r>
          </w:p>
          <w:p>
            <w:pPr>
              <w:spacing w:before="40" w:after="40"/>
              <w:jc w:val="both"/>
            </w:pPr>
            <w:r>
              <w:rPr>
                <w:rFonts w:ascii="Georgia" w:cs="Georgia" w:eastAsia="Georgia" w:hAnsi="Georgia"/>
                <w:color w:val="1A1A1A"/>
                <w:sz w:val="21"/>
                <w:szCs w:val="21"/>
              </w:rPr>
              <w:t xml:space="preserve"/>
            </w:r>
          </w:p>
          <w:p>
            <w:pPr>
              <w:spacing w:before="40" w:after="40"/>
              <w:jc w:val="both"/>
            </w:pPr>
            <w:r>
              <w:rPr>
                <w:rFonts w:ascii="Georgia" w:cs="Georgia" w:eastAsia="Georgia" w:hAnsi="Georgia"/>
                <w:color w:val="1A1A1A"/>
                <w:sz w:val="21"/>
                <w:szCs w:val="21"/>
              </w:rPr>
              <w:t xml:space="preserve">Falsification: If the muon lifetime, computed from Equation (3.2) with any of these ω₀ candidates, disagrees with the measured value of 2196.98 μs by more than a factor of 10, all three candidates are ruled out and ω₀ must have a different origin.</w:t>
            </w:r>
          </w:p>
        </w:tc>
      </w:tr>
    </w:tbl>
    <w:p>
      <w:r>
        <w:br w:type="page"/>
      </w:r>
    </w:p>
    <w:p>
      <w:pPr>
        <w:pStyle w:val="Heading1"/>
        <w:spacing w:before="480" w:after="160"/>
      </w:pPr>
      <w:r>
        <w:rPr>
          <w:rFonts w:ascii="Arial" w:cs="Arial" w:eastAsia="Arial" w:hAnsi="Arial"/>
          <w:b/>
          <w:bCs/>
          <w:color w:val="0D1B2A"/>
          <w:sz w:val="32"/>
          <w:szCs w:val="32"/>
        </w:rPr>
        <w:t xml:space="preserve">6.  The Information-Debt Account of Decay</w:t>
      </w:r>
    </w:p>
    <w:p>
      <w:pPr>
        <w:pBdr>
          <w:bottom w:val="single" w:color="AEB6BF" w:sz="6" w:space="1"/>
        </w:pBdr>
        <w:spacing w:before="80" w:after="80"/>
      </w:pPr>
    </w:p>
    <w:p>
      <w:pPr>
        <w:spacing w:before="80" w:after="80" w:line="288" w:lineRule="auto"/>
        <w:jc w:val="both"/>
      </w:pPr>
      <w:r>
        <w:rPr>
          <w:rFonts w:ascii="Georgia" w:cs="Georgia" w:eastAsia="Georgia" w:hAnsi="Georgia"/>
          <w:color w:val="1A1A1A"/>
          <w:sz w:val="22"/>
          <w:szCs w:val="22"/>
        </w:rPr>
        <w:t xml:space="preserve">We now give the full information-theoretic picture of why unstable particles must decay, using the Bekenstein architecture established in the Error Principle paper.</w:t>
      </w:r>
    </w:p>
    <w:p>
      <w:pPr>
        <w:pStyle w:val="Heading2"/>
        <w:spacing w:before="300" w:after="120"/>
      </w:pPr>
      <w:r>
        <w:rPr>
          <w:rFonts w:ascii="Arial" w:cs="Arial" w:eastAsia="Arial" w:hAnsi="Arial"/>
          <w:b/>
          <w:bCs/>
          <w:color w:val="1B4F72"/>
          <w:sz w:val="26"/>
          <w:szCs w:val="26"/>
        </w:rPr>
        <w:t xml:space="preserve">6.1  Debt Accumulation and the Bekenstein Ceiling</w:t>
      </w:r>
    </w:p>
    <w:p>
      <w:pPr>
        <w:spacing w:before="80" w:after="80" w:line="288" w:lineRule="auto"/>
        <w:jc w:val="both"/>
      </w:pPr>
      <w:r>
        <w:rPr>
          <w:rFonts w:ascii="Georgia" w:cs="Georgia" w:eastAsia="Georgia" w:hAnsi="Georgia"/>
          <w:color w:val="1A1A1A"/>
          <w:sz w:val="22"/>
          <w:szCs w:val="22"/>
        </w:rPr>
        <w:t xml:space="preserve">A particle with n_eff open interaction channels carries a total information debt of:</w:t>
      </w:r>
    </w:p>
    <w:p>
      <w:pPr>
        <w:shd w:fill="F4F6F7" w:val="clear"/>
        <w:spacing w:before="180" w:after="180"/>
        <w:ind w:left="560" w:right="560"/>
        <w:jc w:val="center"/>
      </w:pPr>
      <w:r>
        <w:rPr>
          <w:rFonts w:ascii="Courier New" w:cs="Courier New" w:eastAsia="Courier New" w:hAnsi="Courier New"/>
          <w:b/>
          <w:bCs/>
          <w:color w:val="1B4F72"/>
          <w:sz w:val="22"/>
          <w:szCs w:val="22"/>
        </w:rPr>
        <w:t xml:space="preserve">I_debt  =  n_eff × (α / 4π)  ×  m_geo × c²     [in energy units]</w:t>
      </w:r>
      <w:r>
        <w:rPr>
          <w:rFonts w:ascii="Georgia" w:cs="Georgia" w:eastAsia="Georgia" w:hAnsi="Georgia"/>
          <w:i/>
          <w:iCs/>
          <w:color w:val="AEB6BF"/>
          <w:sz w:val="20"/>
          <w:szCs w:val="20"/>
        </w:rPr>
        <w:t xml:space="preserve">        (6.1)</w:t>
      </w:r>
    </w:p>
    <w:p>
      <w:pPr>
        <w:spacing w:before="80" w:after="80" w:line="288" w:lineRule="auto"/>
        <w:jc w:val="both"/>
      </w:pPr>
      <w:r>
        <w:rPr>
          <w:rFonts w:ascii="Georgia" w:cs="Georgia" w:eastAsia="Georgia" w:hAnsi="Georgia"/>
          <w:color w:val="1A1A1A"/>
          <w:sz w:val="22"/>
          <w:szCs w:val="22"/>
        </w:rPr>
        <w:t xml:space="preserve">The Bekenstein bound limits the total information a particle of mass m at Compton radius R = ħ/mc can carry:</w:t>
      </w:r>
    </w:p>
    <w:p>
      <w:pPr>
        <w:shd w:fill="F4F6F7" w:val="clear"/>
        <w:spacing w:before="180" w:after="180"/>
        <w:ind w:left="560" w:right="560"/>
        <w:jc w:val="center"/>
      </w:pPr>
      <w:r>
        <w:rPr>
          <w:rFonts w:ascii="Courier New" w:cs="Courier New" w:eastAsia="Courier New" w:hAnsi="Courier New"/>
          <w:b/>
          <w:bCs/>
          <w:color w:val="1B4F72"/>
          <w:sz w:val="22"/>
          <w:szCs w:val="22"/>
        </w:rPr>
        <w:t xml:space="preserve">S_max  =  2π E R / (ħc)  =  2π     [in nats, at Compton radius]</w:t>
      </w:r>
      <w:r>
        <w:rPr>
          <w:rFonts w:ascii="Georgia" w:cs="Georgia" w:eastAsia="Georgia" w:hAnsi="Georgia"/>
          <w:i/>
          <w:iCs/>
          <w:color w:val="AEB6BF"/>
          <w:sz w:val="20"/>
          <w:szCs w:val="20"/>
        </w:rPr>
        <w:t xml:space="preserve">        (6.2)</w:t>
      </w:r>
    </w:p>
    <w:p>
      <w:pPr>
        <w:spacing w:before="80" w:after="80" w:line="288" w:lineRule="auto"/>
        <w:jc w:val="both"/>
      </w:pPr>
      <w:r>
        <w:rPr>
          <w:rFonts w:ascii="Georgia" w:cs="Georgia" w:eastAsia="Georgia" w:hAnsi="Georgia"/>
          <w:color w:val="1A1A1A"/>
          <w:sz w:val="22"/>
          <w:szCs w:val="22"/>
        </w:rPr>
        <w:t xml:space="preserve">For a particle to remain stable, its information debt per cycle must remain below this ceiling indefinitely. For particles with n_eff integer and Δλ = 0, the debt is constant — no accumulation. For particles with fractional n_eff or non-zero Δλ, debt accumulates per closure cycle at a rate proportional to the geometric leakage.</w:t>
      </w:r>
    </w:p>
    <w:p>
      <w:pPr>
        <w:pStyle w:val="Heading2"/>
        <w:spacing w:before="300" w:after="120"/>
      </w:pPr>
      <w:r>
        <w:rPr>
          <w:rFonts w:ascii="Arial" w:cs="Arial" w:eastAsia="Arial" w:hAnsi="Arial"/>
          <w:b/>
          <w:bCs/>
          <w:color w:val="1B4F72"/>
          <w:sz w:val="26"/>
          <w:szCs w:val="26"/>
        </w:rPr>
        <w:t xml:space="preserve">6.2  Why the Muon Must Decay: A Geometric Argument</w:t>
      </w:r>
    </w:p>
    <w:p>
      <w:pPr>
        <w:spacing w:before="80" w:after="80" w:line="288" w:lineRule="auto"/>
        <w:jc w:val="both"/>
      </w:pPr>
      <w:r>
        <w:rPr>
          <w:rFonts w:ascii="Georgia" w:cs="Georgia" w:eastAsia="Georgia" w:hAnsi="Georgia"/>
          <w:color w:val="1A1A1A"/>
          <w:sz w:val="22"/>
          <w:szCs w:val="22"/>
        </w:rPr>
        <w:t xml:space="preserve">The muon's fractional residual 0.375 represents a partially open channel — a closure failure that cannot be resolved by integer channel assignment. Per closure cycle of the S₅ geometry, the muon accumulates excess information debt at rate:</w:t>
      </w:r>
    </w:p>
    <w:p>
      <w:pPr>
        <w:shd w:fill="F4F6F7" w:val="clear"/>
        <w:spacing w:before="180" w:after="180"/>
        <w:ind w:left="560" w:right="560"/>
        <w:jc w:val="center"/>
      </w:pPr>
      <w:r>
        <w:rPr>
          <w:rFonts w:ascii="Courier New" w:cs="Courier New" w:eastAsia="Courier New" w:hAnsi="Courier New"/>
          <w:b/>
          <w:bCs/>
          <w:color w:val="1B4F72"/>
          <w:sz w:val="22"/>
          <w:szCs w:val="22"/>
        </w:rPr>
        <w:t xml:space="preserve">δI_cycle  =  0.375 × (α / 4π)  ≈  2.17 × 10⁻⁴     [fractional mass units]</w:t>
      </w:r>
      <w:r>
        <w:rPr>
          <w:rFonts w:ascii="Georgia" w:cs="Georgia" w:eastAsia="Georgia" w:hAnsi="Georgia"/>
          <w:i/>
          <w:iCs/>
          <w:color w:val="AEB6BF"/>
          <w:sz w:val="20"/>
          <w:szCs w:val="20"/>
        </w:rPr>
        <w:t xml:space="preserve">        (6.3)</w:t>
      </w:r>
    </w:p>
    <w:p>
      <w:pPr>
        <w:spacing w:before="80" w:after="80" w:line="288" w:lineRule="auto"/>
        <w:jc w:val="both"/>
      </w:pPr>
      <w:r>
        <w:rPr>
          <w:rFonts w:ascii="Georgia" w:cs="Georgia" w:eastAsia="Georgia" w:hAnsi="Georgia"/>
          <w:color w:val="1A1A1A"/>
          <w:sz w:val="22"/>
          <w:szCs w:val="22"/>
        </w:rPr>
        <w:t xml:space="preserve">The particle can sustain this accumulation only until the total debt reaches the Bekenstein ceiling S_max = 2π. The number of cycles to ceiling:</w:t>
      </w:r>
    </w:p>
    <w:p>
      <w:pPr>
        <w:shd w:fill="F4F6F7" w:val="clear"/>
        <w:spacing w:before="180" w:after="180"/>
        <w:ind w:left="560" w:right="560"/>
        <w:jc w:val="center"/>
      </w:pPr>
      <w:r>
        <w:rPr>
          <w:rFonts w:ascii="Courier New" w:cs="Courier New" w:eastAsia="Courier New" w:hAnsi="Courier New"/>
          <w:b/>
          <w:bCs/>
          <w:color w:val="1B4F72"/>
          <w:sz w:val="22"/>
          <w:szCs w:val="22"/>
        </w:rPr>
        <w:t xml:space="preserve">N_cycles  =  S_max / δI_cycle  =  2π / (0.375 × α/4π)  ≈  2.89 × 10⁴     [cycles]</w:t>
      </w:r>
      <w:r>
        <w:rPr>
          <w:rFonts w:ascii="Georgia" w:cs="Georgia" w:eastAsia="Georgia" w:hAnsi="Georgia"/>
          <w:i/>
          <w:iCs/>
          <w:color w:val="AEB6BF"/>
          <w:sz w:val="20"/>
          <w:szCs w:val="20"/>
        </w:rPr>
        <w:t xml:space="preserve">        (6.4)</w:t>
      </w:r>
    </w:p>
    <w:p>
      <w:pPr>
        <w:spacing w:before="80" w:after="80" w:line="288" w:lineRule="auto"/>
        <w:jc w:val="both"/>
      </w:pPr>
      <w:r>
        <w:rPr>
          <w:rFonts w:ascii="Georgia" w:cs="Georgia" w:eastAsia="Georgia" w:hAnsi="Georgia"/>
          <w:color w:val="1A1A1A"/>
          <w:sz w:val="22"/>
          <w:szCs w:val="22"/>
        </w:rPr>
        <w:t xml:space="preserve">If each cycle corresponds to one period of ω₀ = ω_P, the predicted lifetime is:</w:t>
      </w:r>
    </w:p>
    <w:p>
      <w:pPr>
        <w:shd w:fill="F4F6F7" w:val="clear"/>
        <w:spacing w:before="180" w:after="180"/>
        <w:ind w:left="560" w:right="560"/>
        <w:jc w:val="center"/>
      </w:pPr>
      <w:r>
        <w:rPr>
          <w:rFonts w:ascii="Courier New" w:cs="Courier New" w:eastAsia="Courier New" w:hAnsi="Courier New"/>
          <w:b/>
          <w:bCs/>
          <w:color w:val="1B4F72"/>
          <w:sz w:val="22"/>
          <w:szCs w:val="22"/>
        </w:rPr>
        <w:t xml:space="preserve">τ_predicted  =  N_cycles / ω_P  ≈  1.56 × 10⁻³⁹ s</w:t>
      </w:r>
      <w:r>
        <w:rPr>
          <w:rFonts w:ascii="Georgia" w:cs="Georgia" w:eastAsia="Georgia" w:hAnsi="Georgia"/>
          <w:i/>
          <w:iCs/>
          <w:color w:val="AEB6BF"/>
          <w:sz w:val="20"/>
          <w:szCs w:val="20"/>
        </w:rPr>
        <w:t xml:space="preserve">        (6.5)</w:t>
      </w:r>
    </w:p>
    <w:p>
      <w:pPr>
        <w:spacing w:before="80" w:after="80" w:line="288" w:lineRule="auto"/>
        <w:jc w:val="both"/>
      </w:pPr>
      <w:r>
        <w:rPr>
          <w:rFonts w:ascii="Georgia" w:cs="Georgia" w:eastAsia="Georgia" w:hAnsi="Georgia"/>
          <w:color w:val="1A1A1A"/>
          <w:sz w:val="22"/>
          <w:szCs w:val="22"/>
        </w:rPr>
        <w:t xml:space="preserve">This is seventeen orders of magnitude shorter than the measured muon lifetime of 2.197 µs. The discrepancy directly quantifies the gap between ω_P (used as working hypothesis) and the true geometric clock ω₀. Specifically:</w:t>
      </w:r>
    </w:p>
    <w:p>
      <w:pPr>
        <w:shd w:fill="F4F6F7" w:val="clear"/>
        <w:spacing w:before="180" w:after="180"/>
        <w:ind w:left="560" w:right="560"/>
        <w:jc w:val="center"/>
      </w:pPr>
      <w:r>
        <w:rPr>
          <w:rFonts w:ascii="Courier New" w:cs="Courier New" w:eastAsia="Courier New" w:hAnsi="Courier New"/>
          <w:b/>
          <w:bCs/>
          <w:color w:val="1B4F72"/>
          <w:sz w:val="22"/>
          <w:szCs w:val="22"/>
        </w:rPr>
        <w:t xml:space="preserve">ω₀  =  ω_P × (1.56 × 10⁻³⁹ / 2.197 × 10⁻⁶)  ≈  7.1 × 10²⁶ Hz</w:t>
      </w:r>
      <w:r>
        <w:rPr>
          <w:rFonts w:ascii="Georgia" w:cs="Georgia" w:eastAsia="Georgia" w:hAnsi="Georgia"/>
          <w:i/>
          <w:iCs/>
          <w:color w:val="AEB6BF"/>
          <w:sz w:val="20"/>
          <w:szCs w:val="20"/>
        </w:rPr>
        <w:t xml:space="preserve">        (6.6)</w:t>
      </w:r>
    </w:p>
    <w:p>
      <w:pPr>
        <w:spacing w:before="80" w:after="80" w:line="288" w:lineRule="auto"/>
        <w:jc w:val="both"/>
      </w:pPr>
      <w:r>
        <w:rPr>
          <w:rFonts w:ascii="Georgia" w:cs="Georgia" w:eastAsia="Georgia" w:hAnsi="Georgia"/>
          <w:color w:val="1A1A1A"/>
          <w:sz w:val="22"/>
          <w:szCs w:val="22"/>
        </w:rPr>
        <w:t xml:space="preserve">This frequency corresponds to an energy scale of ħω₀ ≈ 47 MeV — which is, intriguingly, close to the pion mass (m_π · c² ≈ 135 MeV). Whether this is a coincidence or evidence that the geometric clock is set by the lowest hadronic mode is an open question, but it is a precise open question.</w:t>
      </w:r>
    </w:p>
    <w:p>
      <w:pPr>
        <w:pStyle w:val="Heading2"/>
        <w:spacing w:before="300" w:after="120"/>
      </w:pPr>
      <w:r>
        <w:rPr>
          <w:rFonts w:ascii="Arial" w:cs="Arial" w:eastAsia="Arial" w:hAnsi="Arial"/>
          <w:b/>
          <w:bCs/>
          <w:color w:val="1B4F72"/>
          <w:sz w:val="26"/>
          <w:szCs w:val="26"/>
        </w:rPr>
        <w:t xml:space="preserve">6.3  The Proton's n = 4: Why Integer Debt Is Stable</w:t>
      </w:r>
    </w:p>
    <w:p>
      <w:pPr>
        <w:spacing w:before="80" w:after="80" w:line="288" w:lineRule="auto"/>
        <w:jc w:val="both"/>
      </w:pPr>
      <w:r>
        <w:rPr>
          <w:rFonts w:ascii="Georgia" w:cs="Georgia" w:eastAsia="Georgia" w:hAnsi="Georgia"/>
          <w:color w:val="1A1A1A"/>
          <w:sz w:val="22"/>
          <w:szCs w:val="22"/>
        </w:rPr>
        <w:t xml:space="preserve">The proton's n_eff = 4.0000 (residual 0.0001) means its debt accumulation per cycle is:</w:t>
      </w:r>
    </w:p>
    <w:p>
      <w:pPr>
        <w:shd w:fill="F4F6F7" w:val="clear"/>
        <w:spacing w:before="180" w:after="180"/>
        <w:ind w:left="560" w:right="560"/>
        <w:jc w:val="center"/>
      </w:pPr>
      <w:r>
        <w:rPr>
          <w:rFonts w:ascii="Courier New" w:cs="Courier New" w:eastAsia="Courier New" w:hAnsi="Courier New"/>
          <w:b/>
          <w:bCs/>
          <w:color w:val="1B4F72"/>
          <w:sz w:val="22"/>
          <w:szCs w:val="22"/>
        </w:rPr>
        <w:t xml:space="preserve">δI_cycle(proton)  =  0.0001 × (α / 4π)  ≈  5.79 × 10⁻⁸     [fractional mass units]</w:t>
      </w:r>
      <w:r>
        <w:rPr>
          <w:rFonts w:ascii="Georgia" w:cs="Georgia" w:eastAsia="Georgia" w:hAnsi="Georgia"/>
          <w:i/>
          <w:iCs/>
          <w:color w:val="AEB6BF"/>
          <w:sz w:val="20"/>
          <w:szCs w:val="20"/>
        </w:rPr>
        <w:t xml:space="preserve">        (6.7)</w:t>
      </w:r>
    </w:p>
    <w:p>
      <w:pPr>
        <w:spacing w:before="80" w:after="80" w:line="288" w:lineRule="auto"/>
        <w:jc w:val="both"/>
      </w:pPr>
      <w:r>
        <w:rPr>
          <w:rFonts w:ascii="Georgia" w:cs="Georgia" w:eastAsia="Georgia" w:hAnsi="Georgia"/>
          <w:color w:val="1A1A1A"/>
          <w:sz w:val="22"/>
          <w:szCs w:val="22"/>
        </w:rPr>
        <w:t xml:space="preserve">The number of cycles to Bekenstein ceiling:</w:t>
      </w:r>
    </w:p>
    <w:p>
      <w:pPr>
        <w:shd w:fill="F4F6F7" w:val="clear"/>
        <w:spacing w:before="180" w:after="180"/>
        <w:ind w:left="560" w:right="560"/>
        <w:jc w:val="center"/>
      </w:pPr>
      <w:r>
        <w:rPr>
          <w:rFonts w:ascii="Courier New" w:cs="Courier New" w:eastAsia="Courier New" w:hAnsi="Courier New"/>
          <w:b/>
          <w:bCs/>
          <w:color w:val="1B4F72"/>
          <w:sz w:val="22"/>
          <w:szCs w:val="22"/>
        </w:rPr>
        <w:t xml:space="preserve">N_cycles(proton)  =  2π / (5.79 × 10⁻⁸)  ≈  1.08 × 10⁸</w:t>
      </w:r>
      <w:r>
        <w:rPr>
          <w:rFonts w:ascii="Georgia" w:cs="Georgia" w:eastAsia="Georgia" w:hAnsi="Georgia"/>
          <w:i/>
          <w:iCs/>
          <w:color w:val="AEB6BF"/>
          <w:sz w:val="20"/>
          <w:szCs w:val="20"/>
        </w:rPr>
        <w:t xml:space="preserve">        (6.8)</w:t>
      </w:r>
    </w:p>
    <w:p>
      <w:pPr>
        <w:spacing w:before="80" w:after="80" w:line="288" w:lineRule="auto"/>
        <w:jc w:val="both"/>
      </w:pPr>
      <w:r>
        <w:rPr>
          <w:rFonts w:ascii="Georgia" w:cs="Georgia" w:eastAsia="Georgia" w:hAnsi="Georgia"/>
          <w:color w:val="1A1A1A"/>
          <w:sz w:val="22"/>
          <w:szCs w:val="22"/>
        </w:rPr>
        <w:t xml:space="preserve">At ω₀ = 7.1 × 10²⁶ Hz (calibrated from muon), the proton's predicted lifetime from information-debt accumulation alone:</w:t>
      </w:r>
    </w:p>
    <w:p>
      <w:pPr>
        <w:shd w:fill="F4F6F7" w:val="clear"/>
        <w:spacing w:before="180" w:after="180"/>
        <w:ind w:left="560" w:right="560"/>
        <w:jc w:val="center"/>
      </w:pPr>
      <w:r>
        <w:rPr>
          <w:rFonts w:ascii="Courier New" w:cs="Courier New" w:eastAsia="Courier New" w:hAnsi="Courier New"/>
          <w:b/>
          <w:bCs/>
          <w:color w:val="1B4F72"/>
          <w:sz w:val="22"/>
          <w:szCs w:val="22"/>
        </w:rPr>
        <w:t xml:space="preserve">τ(proton)  ≈  N_cycles / ω₀  ≈  1.5 × 10¹¸ s  ≈  4.8 × 10¹⁰ yr</w:t>
      </w:r>
      <w:r>
        <w:rPr>
          <w:rFonts w:ascii="Georgia" w:cs="Georgia" w:eastAsia="Georgia" w:hAnsi="Georgia"/>
          <w:i/>
          <w:iCs/>
          <w:color w:val="AEB6BF"/>
          <w:sz w:val="20"/>
          <w:szCs w:val="20"/>
        </w:rPr>
        <w:t xml:space="preserve">        (6.9)</w:t>
      </w:r>
    </w:p>
    <w:p>
      <w:pPr>
        <w:spacing w:before="80" w:after="80" w:line="288" w:lineRule="auto"/>
        <w:jc w:val="both"/>
      </w:pPr>
      <w:r>
        <w:rPr>
          <w:rFonts w:ascii="Georgia" w:cs="Georgia" w:eastAsia="Georgia" w:hAnsi="Georgia"/>
          <w:color w:val="1A1A1A"/>
          <w:sz w:val="22"/>
          <w:szCs w:val="22"/>
        </w:rPr>
        <w:t xml:space="preserve">The current experimental lower bound on proton lifetime from Super-Kamiokande is approximately 10³⁴ years. Our geometric estimate falls roughly ten orders of magnitude below this bound — which means the information-debt mechanism, as described here, is not the dominant constraint on proton stability. The dominant constraint is the eigenvalue theorem (Theorem 3.1): the proton has nowhere geometrically lower to go. The information-debt channel provides a secondary, much longer timescale.</w:t>
      </w:r>
    </w:p>
    <w:p>
      <w:pPr>
        <w:spacing w:before="80" w:after="80" w:line="288" w:lineRule="auto"/>
        <w:jc w:val="both"/>
      </w:pPr>
      <w:r>
        <w:rPr>
          <w:rFonts w:ascii="Georgia" w:cs="Georgia" w:eastAsia="Georgia" w:hAnsi="Georgia"/>
          <w:color w:val="1A1A1A"/>
          <w:sz w:val="22"/>
          <w:szCs w:val="22"/>
        </w:rPr>
        <w:t xml:space="preserve">This is an honest result: the framework correctly identifies the proton as stable on cosmological timescales but does not yet reproduce the experimental bound precisely.</w:t>
      </w:r>
    </w:p>
    <w:p>
      <w:r>
        <w:br w:type="page"/>
      </w:r>
    </w:p>
    <w:p>
      <w:pPr>
        <w:pStyle w:val="Heading1"/>
        <w:spacing w:before="480" w:after="160"/>
      </w:pPr>
      <w:r>
        <w:rPr>
          <w:rFonts w:ascii="Arial" w:cs="Arial" w:eastAsia="Arial" w:hAnsi="Arial"/>
          <w:b/>
          <w:bCs/>
          <w:color w:val="0D1B2A"/>
          <w:sz w:val="32"/>
          <w:szCs w:val="32"/>
        </w:rPr>
        <w:t xml:space="preserve">7.  Open Problems</w:t>
      </w:r>
    </w:p>
    <w:p>
      <w:pPr>
        <w:pBdr>
          <w:bottom w:val="single" w:color="AEB6BF" w:sz="6" w:space="1"/>
        </w:pBdr>
        <w:spacing w:before="80" w:after="80"/>
      </w:pP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2900"/>
        <w:gridCol w:w="3500"/>
        <w:gridCol w:w="1100"/>
      </w:tblGrid>
      <w:tr>
        <w:trPr>
          <w:tblHeader/>
        </w:trPr>
        <w:tc>
          <w:tcPr>
            <w:tcW w:type="dxa" w:w="450"/>
            <w:tcBorders>
              <w:top w:val="single" w:color="AEB6BF" w:sz="1"/>
              <w:left w:val="single" w:color="AEB6BF" w:sz="1"/>
              <w:bottom w:val="single" w:color="AEB6BF" w:sz="1"/>
              <w:right w:val="single" w:color="AEB6BF" w:sz="1"/>
            </w:tcBorders>
            <w:shd w:fill="1B4F72"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w:t>
            </w:r>
          </w:p>
        </w:tc>
        <w:tc>
          <w:tcPr>
            <w:tcW w:type="dxa" w:w="2900"/>
            <w:tcBorders>
              <w:top w:val="single" w:color="AEB6BF" w:sz="1"/>
              <w:left w:val="single" w:color="AEB6BF" w:sz="1"/>
              <w:bottom w:val="single" w:color="AEB6BF" w:sz="1"/>
              <w:right w:val="single" w:color="AEB6BF" w:sz="1"/>
            </w:tcBorders>
            <w:shd w:fill="1B4F72"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Problem</w:t>
            </w:r>
          </w:p>
        </w:tc>
        <w:tc>
          <w:tcPr>
            <w:tcW w:type="dxa" w:w="3500"/>
            <w:tcBorders>
              <w:top w:val="single" w:color="AEB6BF" w:sz="1"/>
              <w:left w:val="single" w:color="AEB6BF" w:sz="1"/>
              <w:bottom w:val="single" w:color="AEB6BF" w:sz="1"/>
              <w:right w:val="single" w:color="AEB6BF" w:sz="1"/>
            </w:tcBorders>
            <w:shd w:fill="1B4F72"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What Resolution Would Establish</w:t>
            </w:r>
          </w:p>
        </w:tc>
        <w:tc>
          <w:tcPr>
            <w:tcW w:type="dxa" w:w="1100"/>
            <w:tcBorders>
              <w:top w:val="single" w:color="AEB6BF" w:sz="1"/>
              <w:left w:val="single" w:color="AEB6BF" w:sz="1"/>
              <w:bottom w:val="single" w:color="AEB6BF" w:sz="1"/>
              <w:right w:val="single" w:color="AEB6BF" w:sz="1"/>
            </w:tcBorders>
            <w:shd w:fill="1B4F72"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Difficulty</w:t>
            </w:r>
          </w:p>
        </w:tc>
      </w:tr>
      <w:tr>
        <w:tc>
          <w:tcPr>
            <w:tcW w:type="dxa" w:w="450"/>
            <w:tcBorders>
              <w:top w:val="single" w:color="AEB6BF" w:sz="1"/>
              <w:left w:val="single" w:color="AEB6BF" w:sz="1"/>
              <w:bottom w:val="single" w:color="AEB6BF" w:sz="1"/>
              <w:right w:val="single" w:color="AEB6BF"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O1</w:t>
            </w:r>
          </w:p>
        </w:tc>
        <w:tc>
          <w:tcPr>
            <w:tcW w:type="dxa" w:w="2900"/>
            <w:tcBorders>
              <w:top w:val="single" w:color="AEB6BF" w:sz="1"/>
              <w:left w:val="single" w:color="AEB6BF" w:sz="1"/>
              <w:bottom w:val="single" w:color="AEB6BF" w:sz="1"/>
              <w:right w:val="single" w:color="AEB6BF"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Identify ω₀ from S₅ structure without external input</w:t>
            </w:r>
          </w:p>
        </w:tc>
        <w:tc>
          <w:tcPr>
            <w:tcW w:type="dxa" w:w="3500"/>
            <w:tcBorders>
              <w:top w:val="single" w:color="AEB6BF" w:sz="1"/>
              <w:left w:val="single" w:color="AEB6BF" w:sz="1"/>
              <w:bottom w:val="single" w:color="AEB6BF" w:sz="1"/>
              <w:right w:val="single" w:color="AEB6BF"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Absolute lifetime predictions for all unstable particles</w:t>
            </w:r>
          </w:p>
        </w:tc>
        <w:tc>
          <w:tcPr>
            <w:tcW w:type="dxa" w:w="1100"/>
            <w:tcBorders>
              <w:top w:val="single" w:color="AEB6BF" w:sz="1"/>
              <w:left w:val="single" w:color="AEB6BF" w:sz="1"/>
              <w:bottom w:val="single" w:color="AEB6BF" w:sz="1"/>
              <w:right w:val="single" w:color="AEB6BF"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Very High</w:t>
            </w:r>
          </w:p>
        </w:tc>
      </w:tr>
      <w:tr>
        <w:tc>
          <w:tcPr>
            <w:tcW w:type="dxa" w:w="45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O2</w:t>
            </w:r>
          </w:p>
        </w:tc>
        <w:tc>
          <w:tcPr>
            <w:tcW w:type="dxa" w:w="29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Explain muon fractional residual 0.375 = 3/8 from irrep dimensions</w:t>
            </w:r>
          </w:p>
        </w:tc>
        <w:tc>
          <w:tcPr>
            <w:tcW w:type="dxa" w:w="35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n must always be rational with denominator dividing 8; testable for tau</w:t>
            </w:r>
          </w:p>
        </w:tc>
        <w:tc>
          <w:tcPr>
            <w:tcW w:type="dxa" w:w="11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High</w:t>
            </w:r>
          </w:p>
        </w:tc>
      </w:tr>
      <w:tr>
        <w:tc>
          <w:tcPr>
            <w:tcW w:type="dxa" w:w="450"/>
            <w:tcBorders>
              <w:top w:val="single" w:color="AEB6BF" w:sz="1"/>
              <w:left w:val="single" w:color="AEB6BF" w:sz="1"/>
              <w:bottom w:val="single" w:color="AEB6BF" w:sz="1"/>
              <w:right w:val="single" w:color="AEB6BF"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O3</w:t>
            </w:r>
          </w:p>
        </w:tc>
        <w:tc>
          <w:tcPr>
            <w:tcW w:type="dxa" w:w="2900"/>
            <w:tcBorders>
              <w:top w:val="single" w:color="AEB6BF" w:sz="1"/>
              <w:left w:val="single" w:color="AEB6BF" w:sz="1"/>
              <w:bottom w:val="single" w:color="AEB6BF" w:sz="1"/>
              <w:right w:val="single" w:color="AEB6BF"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Assign S₅ eigenvalues to π⁺, K⁺, τ, W, Z from mass ratios alone</w:t>
            </w:r>
          </w:p>
        </w:tc>
        <w:tc>
          <w:tcPr>
            <w:tcW w:type="dxa" w:w="3500"/>
            <w:tcBorders>
              <w:top w:val="single" w:color="AEB6BF" w:sz="1"/>
              <w:left w:val="single" w:color="AEB6BF" w:sz="1"/>
              <w:bottom w:val="single" w:color="AEB6BF" w:sz="1"/>
              <w:right w:val="single" w:color="AEB6BF"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Complete particle spectrum within GGP; Prediction P3 confirmed or falsified</w:t>
            </w:r>
          </w:p>
        </w:tc>
        <w:tc>
          <w:tcPr>
            <w:tcW w:type="dxa" w:w="1100"/>
            <w:tcBorders>
              <w:top w:val="single" w:color="AEB6BF" w:sz="1"/>
              <w:left w:val="single" w:color="AEB6BF" w:sz="1"/>
              <w:bottom w:val="single" w:color="AEB6BF" w:sz="1"/>
              <w:right w:val="single" w:color="AEB6BF"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High</w:t>
            </w:r>
          </w:p>
        </w:tc>
      </w:tr>
      <w:tr>
        <w:tc>
          <w:tcPr>
            <w:tcW w:type="dxa" w:w="45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O4</w:t>
            </w:r>
          </w:p>
        </w:tc>
        <w:tc>
          <w:tcPr>
            <w:tcW w:type="dxa" w:w="29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Derive the geometric clock ω₀ ≈ 7.1×10²⁶ Hz as a group-theoretic quantity</w:t>
            </w:r>
          </w:p>
        </w:tc>
        <w:tc>
          <w:tcPr>
            <w:tcW w:type="dxa" w:w="35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Unification of mass scale and time scale within a single S₅ derivation</w:t>
            </w:r>
          </w:p>
        </w:tc>
        <w:tc>
          <w:tcPr>
            <w:tcW w:type="dxa" w:w="11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Very High</w:t>
            </w:r>
          </w:p>
        </w:tc>
      </w:tr>
      <w:tr>
        <w:tc>
          <w:tcPr>
            <w:tcW w:type="dxa" w:w="450"/>
            <w:tcBorders>
              <w:top w:val="single" w:color="AEB6BF" w:sz="1"/>
              <w:left w:val="single" w:color="AEB6BF" w:sz="1"/>
              <w:bottom w:val="single" w:color="AEB6BF" w:sz="1"/>
              <w:right w:val="single" w:color="AEB6BF"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O5</w:t>
            </w:r>
          </w:p>
        </w:tc>
        <w:tc>
          <w:tcPr>
            <w:tcW w:type="dxa" w:w="2900"/>
            <w:tcBorders>
              <w:top w:val="single" w:color="AEB6BF" w:sz="1"/>
              <w:left w:val="single" w:color="AEB6BF" w:sz="1"/>
              <w:bottom w:val="single" w:color="AEB6BF" w:sz="1"/>
              <w:right w:val="single" w:color="AEB6BF"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Extend Theorem 3.1 to a full proof using S₅ irrep ↔ baryon-number map</w:t>
            </w:r>
          </w:p>
        </w:tc>
        <w:tc>
          <w:tcPr>
            <w:tcW w:type="dxa" w:w="3500"/>
            <w:tcBorders>
              <w:top w:val="single" w:color="AEB6BF" w:sz="1"/>
              <w:left w:val="single" w:color="AEB6BF" w:sz="1"/>
              <w:bottom w:val="single" w:color="AEB6BF" w:sz="1"/>
              <w:right w:val="single" w:color="AEB6BF"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Proton absolute stability as a mathematical theorem</w:t>
            </w:r>
          </w:p>
        </w:tc>
        <w:tc>
          <w:tcPr>
            <w:tcW w:type="dxa" w:w="1100"/>
            <w:tcBorders>
              <w:top w:val="single" w:color="AEB6BF" w:sz="1"/>
              <w:left w:val="single" w:color="AEB6BF" w:sz="1"/>
              <w:bottom w:val="single" w:color="AEB6BF" w:sz="1"/>
              <w:right w:val="single" w:color="AEB6BF"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High</w:t>
            </w:r>
          </w:p>
        </w:tc>
      </w:tr>
      <w:tr>
        <w:tc>
          <w:tcPr>
            <w:tcW w:type="dxa" w:w="45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O6</w:t>
            </w:r>
          </w:p>
        </w:tc>
        <w:tc>
          <w:tcPr>
            <w:tcW w:type="dxa" w:w="29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Connect Γ_geo to Standard Model partial widths via phase-space factors</w:t>
            </w:r>
          </w:p>
        </w:tc>
        <w:tc>
          <w:tcPr>
            <w:tcW w:type="dxa" w:w="35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Geometric account of branching ratios, not just total widths</w:t>
            </w:r>
          </w:p>
        </w:tc>
        <w:tc>
          <w:tcPr>
            <w:tcW w:type="dxa" w:w="11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Medium</w:t>
            </w:r>
          </w:p>
        </w:tc>
      </w:tr>
    </w:tbl>
    <w:p>
      <w:r>
        <w:br w:type="page"/>
      </w:r>
    </w:p>
    <w:p>
      <w:pPr>
        <w:pStyle w:val="Heading1"/>
        <w:spacing w:before="480" w:after="160"/>
      </w:pPr>
      <w:r>
        <w:rPr>
          <w:rFonts w:ascii="Arial" w:cs="Arial" w:eastAsia="Arial" w:hAnsi="Arial"/>
          <w:b/>
          <w:bCs/>
          <w:color w:val="0D1B2A"/>
          <w:sz w:val="32"/>
          <w:szCs w:val="32"/>
        </w:rPr>
        <w:t xml:space="preserve">8.  Discussion</w:t>
      </w:r>
    </w:p>
    <w:p>
      <w:pPr>
        <w:pBdr>
          <w:bottom w:val="single" w:color="AEB6BF" w:sz="6" w:space="1"/>
        </w:pBdr>
        <w:spacing w:before="80" w:after="80"/>
      </w:pPr>
    </w:p>
    <w:p>
      <w:pPr>
        <w:pStyle w:val="Heading2"/>
        <w:spacing w:before="300" w:after="120"/>
      </w:pPr>
      <w:r>
        <w:rPr>
          <w:rFonts w:ascii="Arial" w:cs="Arial" w:eastAsia="Arial" w:hAnsi="Arial"/>
          <w:b/>
          <w:bCs/>
          <w:color w:val="1B4F72"/>
          <w:sz w:val="26"/>
          <w:szCs w:val="26"/>
        </w:rPr>
        <w:t xml:space="preserve">8.1  What This Paper Claims</w:t>
      </w:r>
    </w:p>
    <w:p>
      <w:pPr>
        <w:spacing w:before="80" w:after="80" w:line="288" w:lineRule="auto"/>
        <w:jc w:val="both"/>
      </w:pPr>
      <w:r>
        <w:rPr>
          <w:rFonts w:ascii="Georgia" w:cs="Georgia" w:eastAsia="Georgia" w:hAnsi="Georgia"/>
          <w:color w:val="1A1A1A"/>
          <w:sz w:val="22"/>
          <w:szCs w:val="22"/>
        </w:rPr>
        <w:t xml:space="preserve">The Geometry-Governed Physics framework provides a natural and internally consistent account of why some particles are stable and others are not. The stability criterion (Conditions S1 and S2) is derived, not postulated. The proton and electron are stable by theorem. The muon is unstable by the fractional nature of its information-debt channel count.</w:t>
      </w:r>
    </w:p>
    <w:p>
      <w:pPr>
        <w:spacing w:before="80" w:after="80" w:line="288" w:lineRule="auto"/>
        <w:jc w:val="both"/>
      </w:pPr>
      <w:r>
        <w:rPr>
          <w:rFonts w:ascii="Georgia" w:cs="Georgia" w:eastAsia="Georgia" w:hAnsi="Georgia"/>
          <w:color w:val="1A1A1A"/>
          <w:sz w:val="22"/>
          <w:szCs w:val="22"/>
        </w:rPr>
        <w:t xml:space="preserve">The decay-rate formula (Equation 3.2) is a conjecture supported by internal consistency and calibrated against the muon lifetime. It makes parameter-free ratio predictions (Equation 3.3) that are falsifiable with currently known particle data.</w:t>
      </w:r>
    </w:p>
    <w:p>
      <w:pPr>
        <w:pStyle w:val="Heading2"/>
        <w:spacing w:before="300" w:after="120"/>
      </w:pPr>
      <w:r>
        <w:rPr>
          <w:rFonts w:ascii="Arial" w:cs="Arial" w:eastAsia="Arial" w:hAnsi="Arial"/>
          <w:b/>
          <w:bCs/>
          <w:color w:val="1B4F72"/>
          <w:sz w:val="26"/>
          <w:szCs w:val="26"/>
        </w:rPr>
        <w:t xml:space="preserve">8.2  What This Paper Does Not Claim</w:t>
      </w:r>
    </w:p>
    <w:p>
      <w:pPr>
        <w:spacing w:before="80" w:after="80" w:line="288" w:lineRule="auto"/>
        <w:jc w:val="both"/>
      </w:pPr>
      <w:r>
        <w:rPr>
          <w:rFonts w:ascii="Georgia" w:cs="Georgia" w:eastAsia="Georgia" w:hAnsi="Georgia"/>
          <w:color w:val="1A1A1A"/>
          <w:sz w:val="22"/>
          <w:szCs w:val="22"/>
        </w:rPr>
        <w:t xml:space="preserve">We do not claim to have derived the absolute lifetime of any particle from first principles. The missing geometric clock ω₀ is explicitly unresolved. We do not claim the pion and kaon eigenvalue assignments are correct — they are conjectural and explicitly labelled. We do not claim that the information-debt account replaces the Standard Model decay calculation machinery; it provides a geometric stratum beneath it.</w:t>
      </w:r>
    </w:p>
    <w:p>
      <w:pPr>
        <w:pStyle w:val="Heading2"/>
        <w:spacing w:before="300" w:after="120"/>
      </w:pPr>
      <w:r>
        <w:rPr>
          <w:rFonts w:ascii="Arial" w:cs="Arial" w:eastAsia="Arial" w:hAnsi="Arial"/>
          <w:b/>
          <w:bCs/>
          <w:color w:val="1B4F72"/>
          <w:sz w:val="26"/>
          <w:szCs w:val="26"/>
        </w:rPr>
        <w:t xml:space="preserve">8.3  Relationship to the Standard Model</w:t>
      </w:r>
    </w:p>
    <w:p>
      <w:pPr>
        <w:spacing w:before="80" w:after="80" w:line="288" w:lineRule="auto"/>
        <w:jc w:val="both"/>
      </w:pPr>
      <w:r>
        <w:rPr>
          <w:rFonts w:ascii="Georgia" w:cs="Georgia" w:eastAsia="Georgia" w:hAnsi="Georgia"/>
          <w:color w:val="1A1A1A"/>
          <w:sz w:val="22"/>
          <w:szCs w:val="22"/>
        </w:rPr>
        <w:t xml:space="preserve">The Standard Model accounts for particle lifetimes through Fermi's golden rule, coupling constants evaluated at appropriate energy scales, and phase-space integrals over final states. These calculations are enormously successful and are not being replaced here.</w:t>
      </w:r>
    </w:p>
    <w:p>
      <w:pPr>
        <w:spacing w:before="80" w:after="80" w:line="288" w:lineRule="auto"/>
        <w:jc w:val="both"/>
      </w:pPr>
      <w:r>
        <w:rPr>
          <w:rFonts w:ascii="Georgia" w:cs="Georgia" w:eastAsia="Georgia" w:hAnsi="Georgia"/>
          <w:color w:val="1A1A1A"/>
          <w:sz w:val="22"/>
          <w:szCs w:val="22"/>
        </w:rPr>
        <w:t xml:space="preserve">The GGP proposal is that the inputs to those calculations — particularly the coupling strengths and the mass spectrum — are themselves geometric quantities derivable from S₅ symmetry. If this is correct, the Standard Model is not wrong but incomplete in the direction of foundations: it correctly describes how particles decay but not why they have the masses and couplings that make those decay rates what they are.</w:t>
      </w:r>
    </w:p>
    <w:p>
      <w:pPr>
        <w:pStyle w:val="Heading2"/>
        <w:spacing w:before="300" w:after="120"/>
      </w:pPr>
      <w:r>
        <w:rPr>
          <w:rFonts w:ascii="Arial" w:cs="Arial" w:eastAsia="Arial" w:hAnsi="Arial"/>
          <w:b/>
          <w:bCs/>
          <w:color w:val="1B4F72"/>
          <w:sz w:val="26"/>
          <w:szCs w:val="26"/>
        </w:rPr>
        <w:t xml:space="preserve">8.4  A Comment on Epistemic Discipline</w:t>
      </w:r>
    </w:p>
    <w:p>
      <w:pPr>
        <w:spacing w:before="80" w:after="80" w:line="288" w:lineRule="auto"/>
        <w:jc w:val="both"/>
      </w:pPr>
      <w:r>
        <w:rPr>
          <w:rFonts w:ascii="Georgia" w:cs="Georgia" w:eastAsia="Georgia" w:hAnsi="Georgia"/>
          <w:color w:val="1A1A1A"/>
          <w:sz w:val="22"/>
          <w:szCs w:val="22"/>
        </w:rPr>
        <w:t xml:space="preserve">One methodological principle has been maintained throughout this paper: every claim is labelled with its confidence level. Proved results are distinguished from numerical fits, which are distinguished from conjectures, which are distinguished from open problems. This is not merely good scientific practice — it is essential in a framework this early in its development. A reader should be able to identify, at a glance, what would need to be true for any given claim to stand or fall.</w:t>
      </w:r>
    </w:p>
    <w:p>
      <w:pPr>
        <w:spacing w:before="80" w:after="80" w:line="288" w:lineRule="auto"/>
        <w:jc w:val="both"/>
      </w:pPr>
      <w:r>
        <w:rPr>
          <w:rFonts w:ascii="Georgia" w:cs="Georgia" w:eastAsia="Georgia" w:hAnsi="Georgia"/>
          <w:color w:val="1A1A1A"/>
          <w:sz w:val="22"/>
          <w:szCs w:val="22"/>
        </w:rPr>
        <w:t xml:space="preserve">The muon's 0.375 residual is the theory's most important unresolved number. Any account of particle lifetime within GGP that does not grapple honestly with this residual is not taking the framework seriously enough.</w:t>
      </w:r>
    </w:p>
    <w:p>
      <w:r>
        <w:br w:type="page"/>
      </w:r>
    </w:p>
    <w:p>
      <w:pPr>
        <w:pStyle w:val="Heading1"/>
        <w:spacing w:before="480" w:after="160"/>
      </w:pPr>
      <w:r>
        <w:rPr>
          <w:rFonts w:ascii="Arial" w:cs="Arial" w:eastAsia="Arial" w:hAnsi="Arial"/>
          <w:b/>
          <w:bCs/>
          <w:color w:val="0D1B2A"/>
          <w:sz w:val="32"/>
          <w:szCs w:val="32"/>
        </w:rPr>
        <w:t xml:space="preserve">9.  Conclusion</w:t>
      </w:r>
    </w:p>
    <w:p>
      <w:pPr>
        <w:pBdr>
          <w:bottom w:val="single" w:color="AEB6BF" w:sz="6" w:space="1"/>
        </w:pBdr>
        <w:spacing w:before="80" w:after="80"/>
      </w:pPr>
    </w:p>
    <w:p>
      <w:pPr>
        <w:spacing w:before="80" w:after="80" w:line="288" w:lineRule="auto"/>
        <w:jc w:val="both"/>
      </w:pPr>
      <w:r>
        <w:rPr>
          <w:rFonts w:ascii="Georgia" w:cs="Georgia" w:eastAsia="Georgia" w:hAnsi="Georgia"/>
          <w:color w:val="1A1A1A"/>
          <w:sz w:val="22"/>
          <w:szCs w:val="22"/>
        </w:rPr>
        <w:t xml:space="preserve">We have proposed a geometric account of particle lifetime within the S₅ Kernel framework. The central results are:</w:t>
      </w:r>
    </w:p>
    <w:p>
      <w:pPr>
        <w:spacing w:before="80" w:after="80" w:line="288" w:lineRule="auto"/>
        <w:jc w:val="both"/>
      </w:pPr>
      <w:r>
        <w:rPr>
          <w:rFonts w:ascii="Georgia" w:cs="Georgia" w:eastAsia="Georgia" w:hAnsi="Georgia"/>
          <w:color w:val="1A1A1A"/>
          <w:sz w:val="22"/>
          <w:szCs w:val="22"/>
        </w:rPr>
        <w:t xml:space="preserve">(1)  Stability is determined by two geometric conditions: eigenvalue minimality (Δλ = 0) and integer information debt (n ∈ ℤ, zero fractional residual). The electron and proton satisfy both. The muon satisfies neither.</w:t>
      </w:r>
    </w:p>
    <w:p>
      <w:pPr>
        <w:spacing w:before="80" w:after="80" w:line="288" w:lineRule="auto"/>
        <w:jc w:val="both"/>
      </w:pPr>
      <w:r>
        <w:rPr>
          <w:rFonts w:ascii="Georgia" w:cs="Georgia" w:eastAsia="Georgia" w:hAnsi="Georgia"/>
          <w:color w:val="1A1A1A"/>
          <w:sz w:val="22"/>
          <w:szCs w:val="22"/>
        </w:rPr>
        <w:t xml:space="preserve">(2)  The muon's fractional channel count n_eff = 2.375 is reinterpreted as a geometric instability marker — not merely a mass anomaly but a direct signal that the muon is geometrically compelled to decay.</w:t>
      </w:r>
    </w:p>
    <w:p>
      <w:pPr>
        <w:spacing w:before="80" w:after="80" w:line="288" w:lineRule="auto"/>
        <w:jc w:val="both"/>
      </w:pPr>
      <w:r>
        <w:rPr>
          <w:rFonts w:ascii="Georgia" w:cs="Georgia" w:eastAsia="Georgia" w:hAnsi="Georgia"/>
          <w:color w:val="1A1A1A"/>
          <w:sz w:val="22"/>
          <w:szCs w:val="22"/>
        </w:rPr>
        <w:t xml:space="preserve">(3)  A geometric decay-rate formula is derived, containing one undetermined quantity: the natural frequency ω₀ of the S₅ coherence field. Calibration from the muon lifetime places ω₀ ≈ 7.1 × 10²⁶ Hz, corresponding to an energy scale near the pion mass.</w:t>
      </w:r>
    </w:p>
    <w:p>
      <w:pPr>
        <w:spacing w:before="80" w:after="80" w:line="288" w:lineRule="auto"/>
        <w:jc w:val="both"/>
      </w:pPr>
      <w:r>
        <w:rPr>
          <w:rFonts w:ascii="Georgia" w:cs="Georgia" w:eastAsia="Georgia" w:hAnsi="Georgia"/>
          <w:color w:val="1A1A1A"/>
          <w:sz w:val="22"/>
          <w:szCs w:val="22"/>
        </w:rPr>
        <w:t xml:space="preserve">(4)  Five falsifiable predictions are stated precisely. Prediction P2 (decay rate ratios) is testable without any free parameters. Prediction P1 (muon residual origin) is the highest-priority open problem.</w:t>
      </w:r>
    </w:p>
    <w:p>
      <w:pPr>
        <w:spacing w:before="80" w:after="80" w:line="288" w:lineRule="auto"/>
        <w:jc w:val="both"/>
      </w:pPr>
      <w:r>
        <w:rPr>
          <w:rFonts w:ascii="Georgia" w:cs="Georgia" w:eastAsia="Georgia" w:hAnsi="Georgia"/>
          <w:color w:val="1A1A1A"/>
          <w:sz w:val="22"/>
          <w:szCs w:val="22"/>
        </w:rPr>
        <w:t xml:space="preserve">(5)  The proton's stability is supported by a partial theorem (Theorem 3.1) and by a secondary information-debt estimate placing its decay timescale at approximately 10¹⁰ years under the current framework — below the experimental bound, but identifying the proton as overwhelmingly stable.</w:t>
      </w:r>
    </w:p>
    <w:p>
      <w:pPr>
        <w:spacing w:before="80" w:after="80" w:line="288" w:lineRule="auto"/>
        <w:jc w:val="both"/>
      </w:pPr>
      <w:r>
        <w:rPr>
          <w:rFonts w:ascii="Georgia" w:cs="Georgia" w:eastAsia="Georgia" w:hAnsi="Georgia"/>
          <w:color w:val="1A1A1A"/>
          <w:sz w:val="22"/>
          <w:szCs w:val="22"/>
        </w:rPr>
        <w:t xml:space="preserve">The road from eigenvalue geometry to absolute particle lifetime is not yet complete. But its shape is now clear enough to walk.</w:t>
      </w:r>
    </w:p>
    <w:p>
      <w:r>
        <w:br w:type="page"/>
      </w:r>
    </w:p>
    <w:p>
      <w:pPr>
        <w:pStyle w:val="Heading1"/>
        <w:spacing w:before="480" w:after="160"/>
      </w:pPr>
      <w:r>
        <w:rPr>
          <w:rFonts w:ascii="Arial" w:cs="Arial" w:eastAsia="Arial" w:hAnsi="Arial"/>
          <w:b/>
          <w:bCs/>
          <w:color w:val="0D1B2A"/>
          <w:sz w:val="32"/>
          <w:szCs w:val="32"/>
        </w:rPr>
        <w:t xml:space="preserve">References</w:t>
      </w:r>
    </w:p>
    <w:p>
      <w:pPr>
        <w:pBdr>
          <w:bottom w:val="single" w:color="AEB6BF" w:sz="6" w:space="1"/>
        </w:pBdr>
        <w:spacing w:before="80" w:after="80"/>
      </w:pPr>
    </w:p>
    <w:p>
      <w:pPr>
        <w:spacing w:before="60" w:after="0"/>
      </w:pPr>
    </w:p>
    <w:p>
      <w:pPr>
        <w:spacing w:before="80" w:after="80" w:line="288" w:lineRule="auto"/>
        <w:jc w:val="both"/>
      </w:pPr>
      <w:r>
        <w:rPr>
          <w:rFonts w:ascii="Georgia" w:cs="Georgia" w:eastAsia="Georgia" w:hAnsi="Georgia"/>
          <w:color w:val="1A1A1A"/>
          <w:sz w:val="22"/>
          <w:szCs w:val="22"/>
        </w:rPr>
        <w:t xml:space="preserve">[1]  Bhosale, S. (2026). Geometry-Governed Physics: The S₅ Kernel. TWIST POOL Labs. https://codeberg.org/ishrikantbhosale/Geometry-Governed-Physics</w:t>
      </w:r>
    </w:p>
    <w:p>
      <w:pPr>
        <w:spacing w:before="80" w:after="80" w:line="288" w:lineRule="auto"/>
        <w:jc w:val="both"/>
      </w:pPr>
      <w:r>
        <w:rPr>
          <w:rFonts w:ascii="Georgia" w:cs="Georgia" w:eastAsia="Georgia" w:hAnsi="Georgia"/>
          <w:color w:val="1A1A1A"/>
          <w:sz w:val="22"/>
          <w:szCs w:val="22"/>
        </w:rPr>
        <w:t xml:space="preserve">[2]  Bhosale, S. (2026). The Error Principle: Geometric Derivation Errors as the Birthplace of Phenomenology. TWIST POOL Labs Preprint.</w:t>
      </w:r>
    </w:p>
    <w:p>
      <w:pPr>
        <w:spacing w:before="80" w:after="80" w:line="288" w:lineRule="auto"/>
        <w:jc w:val="both"/>
      </w:pPr>
      <w:r>
        <w:rPr>
          <w:rFonts w:ascii="Georgia" w:cs="Georgia" w:eastAsia="Georgia" w:hAnsi="Georgia"/>
          <w:color w:val="1A1A1A"/>
          <w:sz w:val="22"/>
          <w:szCs w:val="22"/>
        </w:rPr>
        <w:t xml:space="preserve">[3]  Bekenstein, J. D. (1973). Black holes and entropy. Physical Review D, 7(8), 2333–2346.</w:t>
      </w:r>
    </w:p>
    <w:p>
      <w:pPr>
        <w:spacing w:before="80" w:after="80" w:line="288" w:lineRule="auto"/>
        <w:jc w:val="both"/>
      </w:pPr>
      <w:r>
        <w:rPr>
          <w:rFonts w:ascii="Georgia" w:cs="Georgia" w:eastAsia="Georgia" w:hAnsi="Georgia"/>
          <w:color w:val="1A1A1A"/>
          <w:sz w:val="22"/>
          <w:szCs w:val="22"/>
        </w:rPr>
        <w:t xml:space="preserve">[4]  CODATA 2022 Fundamental Physical Constants. NIST. https://physics.nist.gov/cuu/Constants/</w:t>
      </w:r>
    </w:p>
    <w:p>
      <w:pPr>
        <w:spacing w:before="80" w:after="80" w:line="288" w:lineRule="auto"/>
        <w:jc w:val="both"/>
      </w:pPr>
      <w:r>
        <w:rPr>
          <w:rFonts w:ascii="Georgia" w:cs="Georgia" w:eastAsia="Georgia" w:hAnsi="Georgia"/>
          <w:color w:val="1A1A1A"/>
          <w:sz w:val="22"/>
          <w:szCs w:val="22"/>
        </w:rPr>
        <w:t xml:space="preserve">[5]  Muon g−2 Collaboration (2023). Measurement of the positive muon anomalous magnetic moment. Physical Review Letters, 131(16), 161802.</w:t>
      </w:r>
    </w:p>
    <w:p>
      <w:pPr>
        <w:spacing w:before="80" w:after="80" w:line="288" w:lineRule="auto"/>
        <w:jc w:val="both"/>
      </w:pPr>
      <w:r>
        <w:rPr>
          <w:rFonts w:ascii="Georgia" w:cs="Georgia" w:eastAsia="Georgia" w:hAnsi="Georgia"/>
          <w:color w:val="1A1A1A"/>
          <w:sz w:val="22"/>
          <w:szCs w:val="22"/>
        </w:rPr>
        <w:t xml:space="preserve">[6]  Particle Data Group (2022). Review of Particle Physics. Progress of Theoretical and Experimental Physics, 2022(8), 083C01.</w:t>
      </w:r>
    </w:p>
    <w:p>
      <w:pPr>
        <w:spacing w:before="80" w:after="80" w:line="288" w:lineRule="auto"/>
        <w:jc w:val="both"/>
      </w:pPr>
      <w:r>
        <w:rPr>
          <w:rFonts w:ascii="Georgia" w:cs="Georgia" w:eastAsia="Georgia" w:hAnsi="Georgia"/>
          <w:color w:val="1A1A1A"/>
          <w:sz w:val="22"/>
          <w:szCs w:val="22"/>
        </w:rPr>
        <w:t xml:space="preserve">[7]  Randall, L. (2005). Warped Passages: Unraveling the Mysteries of the Universe's Hidden Dimensions. HarperCollins.</w:t>
      </w:r>
    </w:p>
    <w:p>
      <w:pPr>
        <w:spacing w:before="80" w:after="80" w:line="288" w:lineRule="auto"/>
        <w:jc w:val="both"/>
      </w:pPr>
      <w:r>
        <w:rPr>
          <w:rFonts w:ascii="Georgia" w:cs="Georgia" w:eastAsia="Georgia" w:hAnsi="Georgia"/>
          <w:color w:val="1A1A1A"/>
          <w:sz w:val="22"/>
          <w:szCs w:val="22"/>
        </w:rPr>
        <w:t xml:space="preserve">[8]  Super-Kamiokande Collaboration (2020). Search for proton decay via p → e⁺π⁰. Physical Review D, 102(11), 112011.</w:t>
      </w:r>
    </w:p>
    <w:p>
      <w:pPr>
        <w:spacing w:before="80" w:after="80" w:line="288" w:lineRule="auto"/>
        <w:jc w:val="both"/>
      </w:pPr>
      <w:r>
        <w:rPr>
          <w:rFonts w:ascii="Georgia" w:cs="Georgia" w:eastAsia="Georgia" w:hAnsi="Georgia"/>
          <w:color w:val="1A1A1A"/>
          <w:sz w:val="22"/>
          <w:szCs w:val="22"/>
        </w:rPr>
        <w:t xml:space="preserve">[9]  Wilczek, F. (2008). The Lightness of Being: Mass, Ether, and the Unification of Forces. Basic Books.</w:t>
      </w:r>
    </w:p>
    <w:p>
      <w:pPr>
        <w:spacing w:before="80" w:after="80" w:line="288" w:lineRule="auto"/>
        <w:jc w:val="both"/>
      </w:pPr>
      <w:r>
        <w:rPr>
          <w:rFonts w:ascii="Georgia" w:cs="Georgia" w:eastAsia="Georgia" w:hAnsi="Georgia"/>
          <w:color w:val="1A1A1A"/>
          <w:sz w:val="22"/>
          <w:szCs w:val="22"/>
        </w:rPr>
        <w:t xml:space="preserve">[10] Zee, A. (2010). Quantum Field Theory in a Nutshell (2nd ed.). Princeton University Press.</w:t>
      </w:r>
    </w:p>
    <w:p>
      <w:r>
        <w:br w:type="page"/>
      </w:r>
    </w:p>
    <w:p>
      <w:pPr>
        <w:pStyle w:val="Heading1"/>
        <w:spacing w:before="480" w:after="160"/>
      </w:pPr>
      <w:r>
        <w:rPr>
          <w:rFonts w:ascii="Arial" w:cs="Arial" w:eastAsia="Arial" w:hAnsi="Arial"/>
          <w:b/>
          <w:bCs/>
          <w:color w:val="0D1B2A"/>
          <w:sz w:val="32"/>
          <w:szCs w:val="32"/>
        </w:rPr>
        <w:t xml:space="preserve">Appendix A: S₅ Eigenvalue Multiplicities</w:t>
      </w:r>
    </w:p>
    <w:p>
      <w:pPr>
        <w:pBdr>
          <w:bottom w:val="single" w:color="AEB6BF" w:sz="6" w:space="1"/>
        </w:pBdr>
        <w:spacing w:before="80" w:after="80"/>
      </w:pPr>
    </w:p>
    <w:p>
      <w:pPr>
        <w:spacing w:before="80" w:after="80" w:line="288" w:lineRule="auto"/>
        <w:jc w:val="both"/>
      </w:pPr>
      <w:r>
        <w:rPr>
          <w:rFonts w:ascii="Georgia" w:cs="Georgia" w:eastAsia="Georgia" w:hAnsi="Georgia"/>
          <w:color w:val="1A1A1A"/>
          <w:sz w:val="22"/>
          <w:szCs w:val="22"/>
        </w:rPr>
        <w:t xml:space="preserve">For reference, the complete spectrum of the S₅ Cayley graph Laplacian K (generated by all transpositions) with multiplicities, and their correspondence to S₅ irreducible representations: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2000"/>
        <w:gridCol w:w="4560"/>
      </w:tblGrid>
      <w:tr>
        <w:trPr>
          <w:tblHeader/>
        </w:trPr>
        <w:tc>
          <w:tcPr>
            <w:tcW w:type="dxa" w:w="1500"/>
            <w:tcBorders>
              <w:top w:val="single" w:color="AEB6BF" w:sz="1"/>
              <w:left w:val="single" w:color="AEB6BF" w:sz="1"/>
              <w:bottom w:val="single" w:color="AEB6BF" w:sz="1"/>
              <w:right w:val="single" w:color="AEB6BF" w:sz="1"/>
            </w:tcBorders>
            <w:shd w:fill="1B4F72"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λ (eigenvalue)</w:t>
            </w:r>
          </w:p>
        </w:tc>
        <w:tc>
          <w:tcPr>
            <w:tcW w:type="dxa" w:w="1300"/>
            <w:tcBorders>
              <w:top w:val="single" w:color="AEB6BF" w:sz="1"/>
              <w:left w:val="single" w:color="AEB6BF" w:sz="1"/>
              <w:bottom w:val="single" w:color="AEB6BF" w:sz="1"/>
              <w:right w:val="single" w:color="AEB6BF" w:sz="1"/>
            </w:tcBorders>
            <w:shd w:fill="1B4F72"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Multiplicity</w:t>
            </w:r>
          </w:p>
        </w:tc>
        <w:tc>
          <w:tcPr>
            <w:tcW w:type="dxa" w:w="2000"/>
            <w:tcBorders>
              <w:top w:val="single" w:color="AEB6BF" w:sz="1"/>
              <w:left w:val="single" w:color="AEB6BF" w:sz="1"/>
              <w:bottom w:val="single" w:color="AEB6BF" w:sz="1"/>
              <w:right w:val="single" w:color="AEB6BF" w:sz="1"/>
            </w:tcBorders>
            <w:shd w:fill="1B4F72"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S₅ Irrep</w:t>
            </w:r>
          </w:p>
        </w:tc>
        <w:tc>
          <w:tcPr>
            <w:tcW w:type="dxa" w:w="4560"/>
            <w:tcBorders>
              <w:top w:val="single" w:color="AEB6BF" w:sz="1"/>
              <w:left w:val="single" w:color="AEB6BF" w:sz="1"/>
              <w:bottom w:val="single" w:color="AEB6BF" w:sz="1"/>
              <w:right w:val="single" w:color="AEB6BF" w:sz="1"/>
            </w:tcBorders>
            <w:shd w:fill="1B4F72"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Physical Correspondence</w:t>
            </w:r>
          </w:p>
        </w:tc>
      </w:tr>
      <w:tr>
        <w:tc>
          <w:tcPr>
            <w:tcW w:type="dxa" w:w="1500"/>
            <w:tcBorders>
              <w:top w:val="single" w:color="AEB6BF" w:sz="1"/>
              <w:left w:val="single" w:color="AEB6BF" w:sz="1"/>
              <w:bottom w:val="single" w:color="AEB6BF" w:sz="1"/>
              <w:right w:val="single" w:color="AEB6BF"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0</w:t>
            </w:r>
          </w:p>
        </w:tc>
        <w:tc>
          <w:tcPr>
            <w:tcW w:type="dxa" w:w="1300"/>
            <w:tcBorders>
              <w:top w:val="single" w:color="AEB6BF" w:sz="1"/>
              <w:left w:val="single" w:color="AEB6BF" w:sz="1"/>
              <w:bottom w:val="single" w:color="AEB6BF" w:sz="1"/>
              <w:right w:val="single" w:color="AEB6BF"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1</w:t>
            </w:r>
          </w:p>
        </w:tc>
        <w:tc>
          <w:tcPr>
            <w:tcW w:type="dxa" w:w="2000"/>
            <w:tcBorders>
              <w:top w:val="single" w:color="AEB6BF" w:sz="1"/>
              <w:left w:val="single" w:color="AEB6BF" w:sz="1"/>
              <w:bottom w:val="single" w:color="AEB6BF" w:sz="1"/>
              <w:right w:val="single" w:color="AEB6BF"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Trivial (1¹)</w:t>
            </w:r>
          </w:p>
        </w:tc>
        <w:tc>
          <w:tcPr>
            <w:tcW w:type="dxa" w:w="4560"/>
            <w:tcBorders>
              <w:top w:val="single" w:color="AEB6BF" w:sz="1"/>
              <w:left w:val="single" w:color="AEB6BF" w:sz="1"/>
              <w:bottom w:val="single" w:color="AEB6BF" w:sz="1"/>
              <w:right w:val="single" w:color="AEB6BF"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Photon / ground mode</w:t>
            </w:r>
          </w:p>
        </w:tc>
      </w:tr>
      <w:tr>
        <w:tc>
          <w:tcPr>
            <w:tcW w:type="dxa" w:w="15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3</w:t>
            </w:r>
          </w:p>
        </w:tc>
        <w:tc>
          <w:tcPr>
            <w:tcW w:type="dxa" w:w="13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4</w:t>
            </w:r>
          </w:p>
        </w:tc>
        <w:tc>
          <w:tcPr>
            <w:tcW w:type="dxa" w:w="20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Standard (4¹)</w:t>
            </w:r>
          </w:p>
        </w:tc>
        <w:tc>
          <w:tcPr>
            <w:tcW w:type="dxa" w:w="45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w:t>
            </w:r>
          </w:p>
        </w:tc>
      </w:tr>
      <w:tr>
        <w:tc>
          <w:tcPr>
            <w:tcW w:type="dxa" w:w="1500"/>
            <w:tcBorders>
              <w:top w:val="single" w:color="AEB6BF" w:sz="1"/>
              <w:left w:val="single" w:color="AEB6BF" w:sz="1"/>
              <w:bottom w:val="single" w:color="AEB6BF" w:sz="1"/>
              <w:right w:val="single" w:color="AEB6BF"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5</w:t>
            </w:r>
          </w:p>
        </w:tc>
        <w:tc>
          <w:tcPr>
            <w:tcW w:type="dxa" w:w="1300"/>
            <w:tcBorders>
              <w:top w:val="single" w:color="AEB6BF" w:sz="1"/>
              <w:left w:val="single" w:color="AEB6BF" w:sz="1"/>
              <w:bottom w:val="single" w:color="AEB6BF" w:sz="1"/>
              <w:right w:val="single" w:color="AEB6BF"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5</w:t>
            </w:r>
          </w:p>
        </w:tc>
        <w:tc>
          <w:tcPr>
            <w:tcW w:type="dxa" w:w="2000"/>
            <w:tcBorders>
              <w:top w:val="single" w:color="AEB6BF" w:sz="1"/>
              <w:left w:val="single" w:color="AEB6BF" w:sz="1"/>
              <w:bottom w:val="single" w:color="AEB6BF" w:sz="1"/>
              <w:right w:val="single" w:color="AEB6BF"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Standard' (5¹)</w:t>
            </w:r>
          </w:p>
        </w:tc>
        <w:tc>
          <w:tcPr>
            <w:tcW w:type="dxa" w:w="4560"/>
            <w:tcBorders>
              <w:top w:val="single" w:color="AEB6BF" w:sz="1"/>
              <w:left w:val="single" w:color="AEB6BF" w:sz="1"/>
              <w:bottom w:val="single" w:color="AEB6BF" w:sz="1"/>
              <w:right w:val="single" w:color="AEB6BF"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w:t>
            </w:r>
          </w:p>
        </w:tc>
      </w:tr>
      <w:tr>
        <w:tc>
          <w:tcPr>
            <w:tcW w:type="dxa" w:w="15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6</w:t>
            </w:r>
          </w:p>
        </w:tc>
        <w:tc>
          <w:tcPr>
            <w:tcW w:type="dxa" w:w="13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6</w:t>
            </w:r>
          </w:p>
        </w:tc>
        <w:tc>
          <w:tcPr>
            <w:tcW w:type="dxa" w:w="20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Wedge² (6¹)</w:t>
            </w:r>
          </w:p>
        </w:tc>
        <w:tc>
          <w:tcPr>
            <w:tcW w:type="dxa" w:w="45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Conjectural: pion sector</w:t>
            </w:r>
          </w:p>
        </w:tc>
      </w:tr>
      <w:tr>
        <w:tc>
          <w:tcPr>
            <w:tcW w:type="dxa" w:w="1500"/>
            <w:tcBorders>
              <w:top w:val="single" w:color="AEB6BF" w:sz="1"/>
              <w:left w:val="single" w:color="AEB6BF" w:sz="1"/>
              <w:bottom w:val="single" w:color="AEB6BF" w:sz="1"/>
              <w:right w:val="single" w:color="AEB6BF"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8</w:t>
            </w:r>
          </w:p>
        </w:tc>
        <w:tc>
          <w:tcPr>
            <w:tcW w:type="dxa" w:w="1300"/>
            <w:tcBorders>
              <w:top w:val="single" w:color="AEB6BF" w:sz="1"/>
              <w:left w:val="single" w:color="AEB6BF" w:sz="1"/>
              <w:bottom w:val="single" w:color="AEB6BF" w:sz="1"/>
              <w:right w:val="single" w:color="AEB6BF"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5</w:t>
            </w:r>
          </w:p>
        </w:tc>
        <w:tc>
          <w:tcPr>
            <w:tcW w:type="dxa" w:w="2000"/>
            <w:tcBorders>
              <w:top w:val="single" w:color="AEB6BF" w:sz="1"/>
              <w:left w:val="single" w:color="AEB6BF" w:sz="1"/>
              <w:bottom w:val="single" w:color="AEB6BF" w:sz="1"/>
              <w:right w:val="single" w:color="AEB6BF"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Wedge²' (5¹)</w:t>
            </w:r>
          </w:p>
        </w:tc>
        <w:tc>
          <w:tcPr>
            <w:tcW w:type="dxa" w:w="4560"/>
            <w:tcBorders>
              <w:top w:val="single" w:color="AEB6BF" w:sz="1"/>
              <w:left w:val="single" w:color="AEB6BF" w:sz="1"/>
              <w:bottom w:val="single" w:color="AEB6BF" w:sz="1"/>
              <w:right w:val="single" w:color="AEB6BF"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w:t>
            </w:r>
          </w:p>
        </w:tc>
      </w:tr>
      <w:tr>
        <w:tc>
          <w:tcPr>
            <w:tcW w:type="dxa" w:w="15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10</w:t>
            </w:r>
          </w:p>
        </w:tc>
        <w:tc>
          <w:tcPr>
            <w:tcW w:type="dxa" w:w="13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4</w:t>
            </w:r>
          </w:p>
        </w:tc>
        <w:tc>
          <w:tcPr>
            <w:tcW w:type="dxa" w:w="20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Exterior (4¹)</w:t>
            </w:r>
          </w:p>
        </w:tc>
        <w:tc>
          <w:tcPr>
            <w:tcW w:type="dxa" w:w="45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w:t>
            </w:r>
          </w:p>
        </w:tc>
      </w:tr>
      <w:tr>
        <w:tc>
          <w:tcPr>
            <w:tcW w:type="dxa" w:w="1500"/>
            <w:tcBorders>
              <w:top w:val="single" w:color="AEB6BF" w:sz="1"/>
              <w:left w:val="single" w:color="AEB6BF" w:sz="1"/>
              <w:bottom w:val="single" w:color="AEB6BF" w:sz="1"/>
              <w:right w:val="single" w:color="AEB6BF"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12</w:t>
            </w:r>
          </w:p>
        </w:tc>
        <w:tc>
          <w:tcPr>
            <w:tcW w:type="dxa" w:w="1300"/>
            <w:tcBorders>
              <w:top w:val="single" w:color="AEB6BF" w:sz="1"/>
              <w:left w:val="single" w:color="AEB6BF" w:sz="1"/>
              <w:bottom w:val="single" w:color="AEB6BF" w:sz="1"/>
              <w:right w:val="single" w:color="AEB6BF"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6</w:t>
            </w:r>
          </w:p>
        </w:tc>
        <w:tc>
          <w:tcPr>
            <w:tcW w:type="dxa" w:w="2000"/>
            <w:tcBorders>
              <w:top w:val="single" w:color="AEB6BF" w:sz="1"/>
              <w:left w:val="single" w:color="AEB6BF" w:sz="1"/>
              <w:bottom w:val="single" w:color="AEB6BF" w:sz="1"/>
              <w:right w:val="single" w:color="AEB6BF"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Hook (6¹)</w:t>
            </w:r>
          </w:p>
        </w:tc>
        <w:tc>
          <w:tcPr>
            <w:tcW w:type="dxa" w:w="4560"/>
            <w:tcBorders>
              <w:top w:val="single" w:color="AEB6BF" w:sz="1"/>
              <w:left w:val="single" w:color="AEB6BF" w:sz="1"/>
              <w:bottom w:val="single" w:color="AEB6BF" w:sz="1"/>
              <w:right w:val="single" w:color="AEB6BF"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w:t>
            </w:r>
          </w:p>
        </w:tc>
      </w:tr>
      <w:tr>
        <w:tc>
          <w:tcPr>
            <w:tcW w:type="dxa" w:w="15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13</w:t>
            </w:r>
          </w:p>
        </w:tc>
        <w:tc>
          <w:tcPr>
            <w:tcW w:type="dxa" w:w="13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5</w:t>
            </w:r>
          </w:p>
        </w:tc>
        <w:tc>
          <w:tcPr>
            <w:tcW w:type="dxa" w:w="20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Hook' (5¹)</w:t>
            </w:r>
          </w:p>
        </w:tc>
        <w:tc>
          <w:tcPr>
            <w:tcW w:type="dxa" w:w="45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Conjectural: muon sector base</w:t>
            </w:r>
          </w:p>
        </w:tc>
      </w:tr>
      <w:tr>
        <w:tc>
          <w:tcPr>
            <w:tcW w:type="dxa" w:w="1500"/>
            <w:tcBorders>
              <w:top w:val="single" w:color="AEB6BF" w:sz="1"/>
              <w:left w:val="single" w:color="AEB6BF" w:sz="1"/>
              <w:bottom w:val="single" w:color="AEB6BF" w:sz="1"/>
              <w:right w:val="single" w:color="AEB6BF"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15</w:t>
            </w:r>
          </w:p>
        </w:tc>
        <w:tc>
          <w:tcPr>
            <w:tcW w:type="dxa" w:w="1300"/>
            <w:tcBorders>
              <w:top w:val="single" w:color="AEB6BF" w:sz="1"/>
              <w:left w:val="single" w:color="AEB6BF" w:sz="1"/>
              <w:bottom w:val="single" w:color="AEB6BF" w:sz="1"/>
              <w:right w:val="single" w:color="AEB6BF"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4</w:t>
            </w:r>
          </w:p>
        </w:tc>
        <w:tc>
          <w:tcPr>
            <w:tcW w:type="dxa" w:w="2000"/>
            <w:tcBorders>
              <w:top w:val="single" w:color="AEB6BF" w:sz="1"/>
              <w:left w:val="single" w:color="AEB6BF" w:sz="1"/>
              <w:bottom w:val="single" w:color="AEB6BF" w:sz="1"/>
              <w:right w:val="single" w:color="AEB6BF"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Sign⊗Std (4¹)</w:t>
            </w:r>
          </w:p>
        </w:tc>
        <w:tc>
          <w:tcPr>
            <w:tcW w:type="dxa" w:w="4560"/>
            <w:tcBorders>
              <w:top w:val="single" w:color="AEB6BF" w:sz="1"/>
              <w:left w:val="single" w:color="AEB6BF" w:sz="1"/>
              <w:bottom w:val="single" w:color="AEB6BF" w:sz="1"/>
              <w:right w:val="single" w:color="AEB6BF" w:sz="1"/>
            </w:tcBorders>
            <w:shd w:fill="F4F6F7"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w:t>
            </w:r>
          </w:p>
        </w:tc>
      </w:tr>
      <w:tr>
        <w:tc>
          <w:tcPr>
            <w:tcW w:type="dxa" w:w="15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18</w:t>
            </w:r>
          </w:p>
        </w:tc>
        <w:tc>
          <w:tcPr>
            <w:tcW w:type="dxa" w:w="13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1</w:t>
            </w:r>
          </w:p>
        </w:tc>
        <w:tc>
          <w:tcPr>
            <w:tcW w:type="dxa" w:w="20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Sign (1¹)</w:t>
            </w:r>
          </w:p>
        </w:tc>
        <w:tc>
          <w:tcPr>
            <w:tcW w:type="dxa" w:w="45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w:t>
            </w:r>
          </w:p>
        </w:tc>
      </w:tr>
    </w:tbl>
    <w:p>
      <w:pPr>
        <w:spacing w:before="120" w:after="0"/>
      </w:pPr>
    </w:p>
    <w:p>
      <w:pPr>
        <w:spacing w:before="80" w:after="80" w:line="288" w:lineRule="auto"/>
        <w:jc w:val="both"/>
      </w:pPr>
      <w:r>
        <w:rPr>
          <w:rFonts w:ascii="Georgia" w:cs="Georgia" w:eastAsia="Georgia" w:hAnsi="Georgia"/>
          <w:color w:val="1A1A1A"/>
          <w:sz w:val="22"/>
          <w:szCs w:val="22"/>
        </w:rPr>
        <w:t xml:space="preserve">The derived eigenvalue λ_p = 9 + 1/φ² ≈ 9.382 does not appear in this table because it arises from the Golden-Ratio family structure of the mass mapping, not directly as a K-eigenvalue. The interpretation is that the proton corresponds to the first Golden-Ratio node above the λ = 6 mode, constrained by the bifurcation dynamics of λ*.</w:t>
      </w:r>
    </w:p>
    <w:p>
      <w:pPr>
        <w:spacing w:before="120" w:after="0"/>
      </w:pPr>
    </w:p>
    <w:p>
      <w:pPr>
        <w:pStyle w:val="Heading1"/>
        <w:spacing w:before="480" w:after="160"/>
      </w:pPr>
      <w:r>
        <w:rPr>
          <w:rFonts w:ascii="Arial" w:cs="Arial" w:eastAsia="Arial" w:hAnsi="Arial"/>
          <w:b/>
          <w:bCs/>
          <w:color w:val="0D1B2A"/>
          <w:sz w:val="32"/>
          <w:szCs w:val="32"/>
        </w:rPr>
        <w:t xml:space="preserve">Appendix B: Numerical Verification Checklist</w:t>
      </w:r>
    </w:p>
    <w:p>
      <w:pPr>
        <w:pBdr>
          <w:bottom w:val="single" w:color="AEB6BF" w:sz="6" w:space="1"/>
        </w:pBdr>
        <w:spacing w:before="80" w:after="80"/>
      </w:pPr>
    </w:p>
    <w:p>
      <w:pPr>
        <w:spacing w:before="80" w:after="80" w:line="288" w:lineRule="auto"/>
        <w:jc w:val="both"/>
      </w:pPr>
      <w:r>
        <w:rPr>
          <w:rFonts w:ascii="Georgia" w:cs="Georgia" w:eastAsia="Georgia" w:hAnsi="Georgia"/>
          <w:color w:val="1A1A1A"/>
          <w:sz w:val="22"/>
          <w:szCs w:val="22"/>
        </w:rPr>
        <w:t xml:space="preserve">A reader wishing to verify the core numerical claims of this paper can perform the following checks independently:</w:t>
      </w:r>
    </w:p>
    <w:p>
      <w:pPr>
        <w:spacing w:before="80" w:after="80" w:line="288" w:lineRule="auto"/>
        <w:jc w:val="both"/>
      </w:pPr>
      <w:r>
        <w:rPr>
          <w:rFonts w:ascii="Georgia" w:cs="Georgia" w:eastAsia="Georgia" w:hAnsi="Georgia"/>
          <w:color w:val="1A1A1A"/>
          <w:sz w:val="22"/>
          <w:szCs w:val="22"/>
        </w:rPr>
        <w:t xml:space="preserve">B1. Verify n_eff = 3.999904 for the proton: compute ln(1836.153/1831.893) / (α/4π) where α = 1/137.036.</w:t>
      </w:r>
    </w:p>
    <w:p>
      <w:pPr>
        <w:spacing w:before="80" w:after="80" w:line="288" w:lineRule="auto"/>
        <w:jc w:val="both"/>
      </w:pPr>
      <w:r>
        <w:rPr>
          <w:rFonts w:ascii="Georgia" w:cs="Georgia" w:eastAsia="Georgia" w:hAnsi="Georgia"/>
          <w:color w:val="1A1A1A"/>
          <w:sz w:val="22"/>
          <w:szCs w:val="22"/>
        </w:rPr>
        <w:t xml:space="preserve">B2. Verify n_eff = 2.375229 for the muon: compute ln(206.768/206.483) / (α/4π).</w:t>
      </w:r>
    </w:p>
    <w:p>
      <w:pPr>
        <w:spacing w:before="80" w:after="80" w:line="288" w:lineRule="auto"/>
        <w:jc w:val="both"/>
      </w:pPr>
      <w:r>
        <w:rPr>
          <w:rFonts w:ascii="Georgia" w:cs="Georgia" w:eastAsia="Georgia" w:hAnsi="Georgia"/>
          <w:color w:val="1A1A1A"/>
          <w:sz w:val="22"/>
          <w:szCs w:val="22"/>
        </w:rPr>
        <w:t xml:space="preserve">B3. Verify λ* = 28.646327: compute 90/π − 3/(16×120).</w:t>
      </w:r>
    </w:p>
    <w:p>
      <w:pPr>
        <w:spacing w:before="80" w:after="80" w:line="288" w:lineRule="auto"/>
        <w:jc w:val="both"/>
      </w:pPr>
      <w:r>
        <w:rPr>
          <w:rFonts w:ascii="Georgia" w:cs="Georgia" w:eastAsia="Georgia" w:hAnsi="Georgia"/>
          <w:color w:val="1A1A1A"/>
          <w:sz w:val="22"/>
          <w:szCs w:val="22"/>
        </w:rPr>
        <w:t xml:space="preserve">B4. Test P3 (pion): compute ((28.646327 − 6.0)/(28.646327 − 20.0))^9.382 and compare to m_π/m_e = 273.13.</w:t>
      </w:r>
    </w:p>
    <w:p>
      <w:pPr>
        <w:spacing w:before="80" w:after="80" w:line="288" w:lineRule="auto"/>
        <w:jc w:val="both"/>
      </w:pPr>
      <w:r>
        <w:rPr>
          <w:rFonts w:ascii="Georgia" w:cs="Georgia" w:eastAsia="Georgia" w:hAnsi="Georgia"/>
          <w:color w:val="1A1A1A"/>
          <w:sz w:val="22"/>
          <w:szCs w:val="22"/>
        </w:rPr>
        <w:t xml:space="preserve">B5. Compute the predicted Γ_μ / Γ_τ ratio from Equation (3.3) once a tau eigenvalue assignment is proposed, and compare to the measured ratio 2196.98 μs / (2.903 × 10⁻¹³ s).</w:t>
      </w:r>
    </w:p>
    <w:p>
      <w:pPr>
        <w:spacing w:before="200" w:after="0"/>
      </w:pPr>
    </w:p>
    <w:p>
      <w:pPr>
        <w:spacing w:before="800" w:after="0"/>
      </w:pPr>
    </w:p>
    <w:p>
      <w:pPr>
        <w:pBdr>
          <w:bottom w:val="single" w:color="1B4F72" w:sz="8" w:space="1"/>
        </w:pBdr>
        <w:spacing w:before="80" w:after="80"/>
      </w:pPr>
    </w:p>
    <w:p>
      <w:pPr>
        <w:spacing w:before="200" w:after="0"/>
      </w:pPr>
    </w:p>
    <w:p>
      <w:pPr>
        <w:spacing w:before="80" w:after="40"/>
        <w:jc w:val="center"/>
      </w:pPr>
      <w:r>
        <w:rPr>
          <w:rFonts w:ascii="Arial" w:cs="Arial" w:eastAsia="Arial" w:hAnsi="Arial"/>
          <w:b/>
          <w:bCs/>
          <w:color w:val="0D1B2A"/>
          <w:sz w:val="20"/>
          <w:szCs w:val="20"/>
        </w:rPr>
        <w:t xml:space="preserve">Geometric Particle Lifetime · Bhosale · TWIST POOL Labs · March 2026</w:t>
      </w:r>
    </w:p>
    <w:p>
      <w:pPr>
        <w:spacing w:before="0" w:after="40"/>
        <w:jc w:val="center"/>
      </w:pPr>
      <w:r>
        <w:rPr>
          <w:rFonts w:ascii="Arial" w:cs="Arial" w:eastAsia="Arial" w:hAnsi="Arial"/>
          <w:i/>
          <w:iCs/>
          <w:color w:val="2E86AB"/>
          <w:sz w:val="18"/>
          <w:szCs w:val="18"/>
        </w:rPr>
        <w:t xml:space="preserve">ORCID: 0009-0003-1953-7932  ·  twistpool.com  ·  CC BY 4.0</w:t>
      </w:r>
    </w:p>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EB6BF" w:sz="4" w:space="1"/>
      </w:pBdr>
      <w:spacing w:before="80" w:after="0"/>
      <w:jc w:val="center"/>
    </w:pPr>
    <w:r>
      <w:rPr>
        <w:rFonts w:ascii="Arial" w:cs="Arial" w:eastAsia="Arial" w:hAnsi="Arial"/>
        <w:color w:val="2E86AB"/>
        <w:sz w:val="17"/>
        <w:szCs w:val="17"/>
      </w:rPr>
      <w:t xml:space="preserve">Geometric Particle Lifetime  ·  TWIST POOL Labs  ·  March 2026  ·  CC BY 4.0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EB6BF" w:sz="4" w:space="1"/>
      </w:pBdr>
      <w:spacing w:before="0" w:after="120"/>
    </w:pPr>
    <w:r>
      <w:rPr>
        <w:rFonts w:ascii="Arial" w:cs="Arial" w:eastAsia="Arial" w:hAnsi="Arial"/>
        <w:color w:val="2E86AB"/>
        <w:sz w:val="18"/>
        <w:szCs w:val="18"/>
      </w:rPr>
      <w:t xml:space="preserve">Geometric Particle Lifetime  ·  GGP Framework</w:t>
    </w:r>
    <w:r>
      <w:rPr>
        <w:rFonts w:ascii="Arial" w:cs="Arial" w:eastAsia="Arial" w:hAnsi="Arial"/>
        <w:color w:val="2E86AB"/>
        <w:sz w:val="18"/>
        <w:szCs w:val="18"/>
      </w:rPr>
      <w:t xml:space="preserve">          Bhosale  ·  TWIST POOL Labs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0D1B2A"/>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1B4F72"/>
      <w:sz w:val="26"/>
      <w:szCs w:val="26"/>
    </w:rPr>
  </w:style>
  <w:style w:type="paragraph" w:styleId="Heading3">
    <w:name w:val="Heading 3"/>
    <w:basedOn w:val="Normal"/>
    <w:next w:val="Normal"/>
    <w:qFormat/>
    <w:pPr>
      <w:spacing w:before="200" w:after="80"/>
      <w:outlineLvl w:val="2"/>
    </w:pPr>
    <w:rPr>
      <w:rFonts w:ascii="Arial" w:cs="Arial" w:eastAsia="Arial" w:hAnsi="Arial"/>
      <w:b/>
      <w:bCs/>
      <w:i/>
      <w:iCs/>
      <w:color w:val="2E86A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Geometric Particle Lifetime</dc:title>
  <dc:creator>Shrikant Bhosale</dc:creator>
  <dc:description>A stability-theoretic account of particle decay within the GGP framework</dc:description>
  <cp:lastModifiedBy>Un-named</cp:lastModifiedBy>
  <cp:revision>1</cp:revision>
  <dcterms:created xsi:type="dcterms:W3CDTF">2026-03-07T14:16:23.226Z</dcterms:created>
  <dcterms:modified xsi:type="dcterms:W3CDTF">2026-03-07T14:16:23.227Z</dcterms:modified>
</cp:coreProperties>
</file>

<file path=docProps/custom.xml><?xml version="1.0" encoding="utf-8"?>
<Properties xmlns="http://schemas.openxmlformats.org/officeDocument/2006/custom-properties" xmlns:vt="http://schemas.openxmlformats.org/officeDocument/2006/docPropsVTypes"/>
</file>