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Incremental Optimization: How Other Companies Handle Fast What-If Scenarios</w:t>
      </w:r>
    </w:p>
    <w:p/>
    <w:p>
      <w:r>
        <w:t>This document summarizes how four leading companies—Kinaxis, o9, Blue Yonder, and Palantir—handle incremental optimization, fast what-if scenarios, and digital-twin behavior. Full URLs are included.</w:t>
      </w:r>
    </w:p>
    <w:p/>
    <w:p>
      <w:r>
        <w:t>----------------------------------------</w:t>
      </w:r>
    </w:p>
    <w:p>
      <w:r>
        <w:t>1. KINAXIS (RapidResponse)</w:t>
      </w:r>
    </w:p>
    <w:p>
      <w:r>
        <w:t>----------------------------------------</w:t>
      </w:r>
    </w:p>
    <w:p>
      <w:r>
        <w:t>Key Approach:</w:t>
      </w:r>
    </w:p>
    <w:p>
      <w:r>
        <w:t>• In-memory, versioned scenarios.</w:t>
      </w:r>
    </w:p>
    <w:p>
      <w:r>
        <w:t>• Users create lightweight scenario branches without recomputing full models.</w:t>
      </w:r>
    </w:p>
    <w:p>
      <w:r>
        <w:t>• Optimization reuses existing structure and calculates deltas.</w:t>
      </w:r>
    </w:p>
    <w:p/>
    <w:p>
      <w:r>
        <w:t>Sources:</w:t>
      </w:r>
    </w:p>
    <w:p>
      <w:r>
        <w:t>https://www.kinaxis.com/en/platform/rapidresponse</w:t>
      </w:r>
    </w:p>
    <w:p>
      <w:r>
        <w:t>https://www.kinaxis.com/en/solutions/scenario-planning</w:t>
      </w:r>
    </w:p>
    <w:p>
      <w:r>
        <w:t>https://www.kinaxis.com/en/resources/scenario-planning-playbook</w:t>
      </w:r>
    </w:p>
    <w:p/>
    <w:p>
      <w:r>
        <w:t>----------------------------------------</w:t>
      </w:r>
    </w:p>
    <w:p>
      <w:r>
        <w:t>2. O9 SOLUTIONS (Digital Brain)</w:t>
      </w:r>
    </w:p>
    <w:p>
      <w:r>
        <w:t>----------------------------------------</w:t>
      </w:r>
    </w:p>
    <w:p>
      <w:r>
        <w:t>Key Approach:</w:t>
      </w:r>
    </w:p>
    <w:p>
      <w:r>
        <w:t>• Real-time what-if simulations using an in-memory data graph.</w:t>
      </w:r>
    </w:p>
    <w:p>
      <w:r>
        <w:t>• Partial recomputation rather than full global optimization.</w:t>
      </w:r>
    </w:p>
    <w:p>
      <w:r>
        <w:t>• Warm starts and subset re-optimization for fast responses.</w:t>
      </w:r>
    </w:p>
    <w:p/>
    <w:p>
      <w:r>
        <w:t>Sources:</w:t>
      </w:r>
    </w:p>
    <w:p>
      <w:r>
        <w:t>https://o9solutions.com/why-o9/</w:t>
      </w:r>
    </w:p>
    <w:p>
      <w:r>
        <w:t>https://o9solutions.com/the-digital-brain-platform/</w:t>
      </w:r>
    </w:p>
    <w:p>
      <w:r>
        <w:t>https://o9solutions.com/capabilities/scenario-planning/</w:t>
      </w:r>
    </w:p>
    <w:p>
      <w:r>
        <w:t>https://o9solutions.com/capabilities/supply-chain-planning/</w:t>
      </w:r>
    </w:p>
    <w:p/>
    <w:p>
      <w:r>
        <w:t>----------------------------------------</w:t>
      </w:r>
    </w:p>
    <w:p>
      <w:r>
        <w:t>3. BLUE YONDER (Luminate Control Tower)</w:t>
      </w:r>
    </w:p>
    <w:p>
      <w:r>
        <w:t>----------------------------------------</w:t>
      </w:r>
    </w:p>
    <w:p>
      <w:r>
        <w:t>Key Approach:</w:t>
      </w:r>
    </w:p>
    <w:p>
      <w:r>
        <w:t>• Control-tower architecture with real-time visibility.</w:t>
      </w:r>
    </w:p>
    <w:p>
      <w:r>
        <w:t>• “What-if playbooks” for disruption response.</w:t>
      </w:r>
    </w:p>
    <w:p>
      <w:r>
        <w:t>• Optimizes only affected segments; full runs reserved for major changes.</w:t>
      </w:r>
    </w:p>
    <w:p/>
    <w:p>
      <w:r>
        <w:t>Sources:</w:t>
      </w:r>
    </w:p>
    <w:p>
      <w:r>
        <w:t>https://blueyonder.com/solutions/luminate-control-tower</w:t>
      </w:r>
    </w:p>
    <w:p>
      <w:r>
        <w:t>https://blueyonder.com/resources</w:t>
      </w:r>
    </w:p>
    <w:p>
      <w:r>
        <w:t>https://www.resilinc.com/press-releases/resilinc-and-blue-yonder-partner-to-provide-real-time-supply-chain-resiliency/</w:t>
      </w:r>
    </w:p>
    <w:p>
      <w:r>
        <w:t>https://blueyonder.com/solutions/intelligent-fulfillment</w:t>
      </w:r>
    </w:p>
    <w:p/>
    <w:p>
      <w:r>
        <w:t>----------------------------------------</w:t>
      </w:r>
    </w:p>
    <w:p>
      <w:r>
        <w:t>4. PALANTIR (Foundry &amp; Vertex)</w:t>
      </w:r>
    </w:p>
    <w:p>
      <w:r>
        <w:t>----------------------------------------</w:t>
      </w:r>
    </w:p>
    <w:p>
      <w:r>
        <w:t>Key Approach:</w:t>
      </w:r>
    </w:p>
    <w:p>
      <w:r>
        <w:t>• Scenario “forks” over a persistent digital twin.</w:t>
      </w:r>
    </w:p>
    <w:p>
      <w:r>
        <w:t>• Users apply overrides and run models over these branches.</w:t>
      </w:r>
    </w:p>
    <w:p>
      <w:r>
        <w:t>• Fast incremental recomputation because the underlying twin and models are already materialized.</w:t>
      </w:r>
    </w:p>
    <w:p/>
    <w:p>
      <w:r>
        <w:t>Sources:</w:t>
      </w:r>
    </w:p>
    <w:p>
      <w:r>
        <w:t>https://www.palantir.com/palantir-foundry/</w:t>
      </w:r>
    </w:p>
    <w:p>
      <w:r>
        <w:t>https://www.palantir.com/vertex/</w:t>
      </w:r>
    </w:p>
    <w:p>
      <w:r>
        <w:t>https://www.palantir.com/palantir-foundry/digital-twin/</w:t>
      </w:r>
    </w:p>
    <w:p>
      <w:r>
        <w:t>https://www.palantir.com/blog/foundry-simulation-engine/</w:t>
      </w:r>
    </w:p>
    <w:p/>
    <w:p>
      <w:r>
        <w:t>----------------------------------------</w:t>
      </w:r>
    </w:p>
    <w:p>
      <w:r>
        <w:t>COMMON PATTERNS ACROSS ALL FOUR</w:t>
      </w:r>
    </w:p>
    <w:p>
      <w:r>
        <w:t>----------------------------------------</w:t>
      </w:r>
    </w:p>
    <w:p>
      <w:r>
        <w:t>1. Separate the digital twin from the optimization run.</w:t>
      </w:r>
    </w:p>
    <w:p>
      <w:r>
        <w:t>2. Treat what-ifs as scenario branches, not new projects.</w:t>
      </w:r>
    </w:p>
    <w:p>
      <w:r>
        <w:t>3. Use multiple compute tiers: instant, fast, full.</w:t>
      </w:r>
    </w:p>
    <w:p>
      <w:r>
        <w:t>4. Predefine scenario patterns/templates.</w:t>
      </w:r>
    </w:p>
    <w:p>
      <w:r>
        <w:t>5. Use warm starts and incremental recomputation.</w:t>
      </w:r>
    </w:p>
    <w:p/>
    <w:p>
      <w:r>
        <w:t>----------------------------------------</w:t>
      </w:r>
    </w:p>
    <w:p>
      <w:r>
        <w:t>IMPLICATION FOR SWARM</w:t>
      </w:r>
    </w:p>
    <w:p>
      <w:r>
        <w:t>----------------------------------------</w:t>
      </w:r>
    </w:p>
    <w:p>
      <w:r>
        <w:t>All four companies have converged on the same architectural answer:</w:t>
      </w:r>
    </w:p>
    <w:p>
      <w:r>
        <w:t>Fast scenarios require:</w:t>
      </w:r>
    </w:p>
    <w:p>
      <w:r>
        <w:t>• An always-on, in-memory (or highly cached) state</w:t>
      </w:r>
    </w:p>
    <w:p>
      <w:r>
        <w:t>• Scenario branches with overrides</w:t>
      </w:r>
    </w:p>
    <w:p>
      <w:r>
        <w:t>• Partial or warm-started optimization</w:t>
      </w:r>
    </w:p>
    <w:p>
      <w:r>
        <w:t>• Only heavy structural changes trigger full runs</w:t>
      </w:r>
    </w:p>
    <w:p/>
    <w:p>
      <w:r>
        <w:t>This is the path to supporting digital-twin style workflows.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