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3A5F"/>
          <w:sz w:val="38"/>
        </w:rPr>
        <w:t>Abhijeet Bhowmick</w:t>
      </w:r>
    </w:p>
    <w:p>
      <w:pPr>
        <w:spacing w:after="0"/>
      </w:pPr>
      <w:r>
        <w:rPr>
          <w:b/>
          <w:i w:val="0"/>
          <w:sz w:val="21"/>
        </w:rPr>
        <w:t>BigQuery Cost Optimization &amp; Data Automation Consultant</w:t>
      </w:r>
    </w:p>
    <w:p>
      <w:pPr>
        <w:spacing w:after="60"/>
        <w:pBdr>
          <w:bottom w:val="single" w:sz="4" w:space="1" w:color="1F3A5F"/>
        </w:pBdr>
      </w:pPr>
      <w:r>
        <w:rPr>
          <w:b w:val="0"/>
          <w:i w:val="0"/>
          <w:color w:val="444444"/>
          <w:sz w:val="17"/>
        </w:rPr>
        <w:t>Mumbai, India | bhowmick2021@gmail.com | linkedin.com/in/abhijeetbhowmick</w:t>
      </w:r>
    </w:p>
    <w:p>
      <w:pPr>
        <w:spacing w:after="60"/>
      </w:pPr>
      <w:r>
        <w:rPr>
          <w:b w:val="0"/>
          <w:i w:val="0"/>
        </w:rPr>
        <w:t>I help teams control BigQuery costs and automate recurring data work. Start with a scoped review that identifies the main cost drivers, prioritizes practical fixes, and defines what is worth implementing.</w:t>
      </w:r>
    </w:p>
    <w:p>
      <w:pPr>
        <w:spacing w:after="60"/>
      </w:pPr>
      <w:r>
        <w:rPr>
          <w:b/>
          <w:i w:val="0"/>
        </w:rPr>
        <w:t>AI-assisted delivery using GPT and Claude, with personal ownership of technical decisions, validation, and handover.</w:t>
      </w:r>
    </w:p>
    <w:p>
      <w:pPr>
        <w:spacing w:after="60"/>
      </w:pPr>
      <w:r>
        <w:rPr>
          <w:b w:val="0"/>
          <w:i w:val="0"/>
        </w:rPr>
        <w:t>19+ years in technology, data, and BI, including platform ownership at Directi/Radix and a 15–30% normalized BigQuery cost reduction there.</w:t>
      </w:r>
    </w:p>
    <w:p>
      <w:pPr>
        <w:spacing w:after="40" w:before="80"/>
        <w:pBdr>
          <w:bottom w:val="single" w:sz="4" w:space="1" w:color="999999"/>
        </w:pBdr>
      </w:pPr>
      <w:r>
        <w:rPr>
          <w:b/>
          <w:i w:val="0"/>
          <w:color w:val="1F3A5F"/>
          <w:sz w:val="20"/>
        </w:rPr>
        <w:t>THREE OFFERS</w:t>
      </w:r>
    </w:p>
    <w:p>
      <w:pPr>
        <w:spacing w:after="60"/>
      </w:pPr>
      <w:r>
        <w:rPr>
          <w:b w:val="0"/>
          <w:i w:val="0"/>
        </w:rPr>
        <w:t>Scope, duration and price are agreed after confirming your environment and access.</w:t>
      </w:r>
    </w:p>
    <w:p>
      <w:pPr>
        <w:spacing w:after="20" w:before="50"/>
      </w:pPr>
      <w:r>
        <w:rPr>
          <w:b/>
          <w:i w:val="0"/>
        </w:rPr>
        <w:t>1. BigQuery Cost &amp; Performance Review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Problem:</w:t>
      </w:r>
      <w:r>
        <w:rPr>
          <w:b w:val="0"/>
          <w:i w:val="0"/>
        </w:rPr>
        <w:t xml:space="preserve"> spend is climbing, ownership is unclear, and it is not obvious which changes matter most.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Deliverables:</w:t>
      </w:r>
      <w:r>
        <w:rPr>
          <w:b w:val="0"/>
          <w:i w:val="0"/>
        </w:rPr>
        <w:t xml:space="preserve"> prioritized cost drivers; proposed query, table and schedule changes; expected benefit with stated assumptions (estimated from your workload); implementation scope. Optional follow-on: an agreed optimization sprint.</w:t>
      </w:r>
    </w:p>
    <w:p>
      <w:pPr>
        <w:spacing w:after="20" w:before="50"/>
      </w:pPr>
      <w:r>
        <w:rPr>
          <w:b/>
          <w:i w:val="0"/>
        </w:rPr>
        <w:t>2. Data Workflow Automation Sprint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Problem:</w:t>
      </w:r>
      <w:r>
        <w:rPr>
          <w:b w:val="0"/>
          <w:i w:val="0"/>
        </w:rPr>
        <w:t xml:space="preserve"> a repeated reporting, reconciliation or data-preparation task consumes recurring hours.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Deliverables:</w:t>
      </w:r>
      <w:r>
        <w:rPr>
          <w:b w:val="0"/>
          <w:i w:val="0"/>
        </w:rPr>
        <w:t xml:space="preserve"> one agreed workflow (Python, n8n, APIs, AI assistance where suitable) with exception handling, operating instructions and handover; outcome measure (hours, turnaround or errors) set at scope time. Optional follow-on: further workflows or maintenance.</w:t>
      </w:r>
    </w:p>
    <w:p>
      <w:pPr>
        <w:spacing w:after="20" w:before="50"/>
      </w:pPr>
      <w:r>
        <w:rPr>
          <w:b/>
          <w:i w:val="0"/>
        </w:rPr>
        <w:t>3. Analytics Platform Health Check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Problem:</w:t>
      </w:r>
      <w:r>
        <w:rPr>
          <w:b w:val="0"/>
          <w:i w:val="0"/>
        </w:rPr>
        <w:t xml:space="preserve"> a lean data team has fragile BigQuery/Tableau reporting, duplicated logic or unclear dependencies.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Deliverables:</w:t>
      </w:r>
      <w:r>
        <w:rPr>
          <w:b w:val="0"/>
          <w:i w:val="0"/>
        </w:rPr>
        <w:t xml:space="preserve"> focused assessment, priority reliability and dependency issues, practical remediation plan. Optional follow-on: bounded stabilization or part-time governance support.</w:t>
      </w:r>
    </w:p>
    <w:p>
      <w:pPr>
        <w:spacing w:after="40" w:before="80"/>
        <w:pBdr>
          <w:bottom w:val="single" w:sz="4" w:space="1" w:color="999999"/>
        </w:pBdr>
      </w:pPr>
      <w:r>
        <w:rPr>
          <w:b/>
          <w:i w:val="0"/>
          <w:color w:val="1F3A5F"/>
          <w:sz w:val="20"/>
        </w:rPr>
        <w:t>RELEVANT INTERNAL CASE EXAMPLES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BigQuery cost governance (internal, Radix):</w:t>
      </w:r>
      <w:r>
        <w:rPr>
          <w:b w:val="0"/>
          <w:i w:val="0"/>
        </w:rPr>
        <w:t xml:space="preserve"> owned BigQuery cost governance end to end; 15–30% normalized BigQuery cost reduction (Aug 2025–Jan 2026) from query tuning, workload governance and itemized fixes.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Slow Tableau extracts (internal, Radix):</w:t>
      </w:r>
      <w:r>
        <w:rPr>
          <w:b w:val="0"/>
          <w:i w:val="0"/>
        </w:rPr>
        <w:t xml:space="preserve"> approximately 95% reduction in runtime for one Tableau extract view in a benchmark (BigQuery vs a secondary reporting database). Relevant to a Health Check; benefit depends on workload.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Governance tooling, AI-assisted (internal, Radix):</w:t>
      </w:r>
      <w:r>
        <w:rPr>
          <w:b w:val="0"/>
          <w:i w:val="0"/>
        </w:rPr>
        <w:t xml:space="preserve"> Query Doctor estimates BigQuery query cost before it runs; Atlas shows lineage, ownership and health (pilot); Governance Hub scans daily. Built with GPT and Claude; I owned the problem, architecture, validation and rollout.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Platform migration (internal, Radix):</w:t>
      </w:r>
      <w:r>
        <w:rPr>
          <w:b w:val="0"/>
          <w:i w:val="0"/>
        </w:rPr>
        <w:t xml:space="preserve"> on-premises BI moved to BigQuery with no production disruption; relevant to an assessment of what to migrate and how to protect continuity.</w:t>
      </w:r>
    </w:p>
    <w:p>
      <w:pPr>
        <w:spacing w:after="40" w:before="80"/>
        <w:pBdr>
          <w:bottom w:val="single" w:sz="4" w:space="1" w:color="999999"/>
        </w:pBdr>
      </w:pPr>
      <w:r>
        <w:rPr>
          <w:b/>
          <w:i w:val="0"/>
          <w:color w:val="1F3A5F"/>
          <w:sz w:val="20"/>
        </w:rPr>
        <w:t>HOW I WORK</w:t>
      </w:r>
    </w:p>
    <w:p>
      <w:pPr>
        <w:spacing w:after="60"/>
      </w:pPr>
      <w:r>
        <w:rPr>
          <w:b w:val="0"/>
          <w:i w:val="0"/>
        </w:rPr>
        <w:t>Diagnose first, agree a focused written scope, deliver improvements the team can maintain, and hand over documentation. I do the work myself; GPT and Claude assist with analysis, code and documentation, and I validate every output before handover. Selective fixed-scope and part-time engagements; hours and overlap are set per engagement.</w:t>
      </w:r>
    </w:p>
    <w:p>
      <w:pPr>
        <w:spacing w:after="40" w:before="80"/>
        <w:pBdr>
          <w:bottom w:val="single" w:sz="4" w:space="1" w:color="999999"/>
        </w:pBdr>
      </w:pPr>
      <w:r>
        <w:rPr>
          <w:b/>
          <w:i w:val="0"/>
          <w:color w:val="1F3A5F"/>
          <w:sz w:val="20"/>
        </w:rPr>
        <w:t>NEXT STEP</w:t>
      </w:r>
    </w:p>
    <w:p>
      <w:pPr>
        <w:spacing w:after="60"/>
      </w:pPr>
      <w:r>
        <w:rPr>
          <w:b/>
          <w:i w:val="0"/>
        </w:rPr>
        <w:t>One next step:</w:t>
      </w:r>
      <w:r>
        <w:rPr>
          <w:b w:val="0"/>
          <w:i w:val="0"/>
        </w:rPr>
        <w:t xml:space="preserve"> email me the main issue (BigQuery spend, a slow reporting workload, or a recurring manual data process). I will reply with whether a review or an implementation sprint is the right start. bhowmick2021@gmail.com | linkedin.com/in/abhijeetbhowmick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