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3A3C5">
      <w:pPr>
        <w:pStyle w:val="2"/>
        <w:jc w:val="center"/>
        <w:rPr>
          <w:color w:val="auto"/>
        </w:rPr>
      </w:pPr>
      <w:bookmarkStart w:id="0" w:name="智慧能源管理平台-需求调研报告"/>
      <w:r>
        <w:rPr>
          <w:rFonts w:hint="eastAsia"/>
          <w:color w:val="auto"/>
        </w:rPr>
        <w:t>智</w:t>
      </w:r>
      <w:bookmarkStart w:id="40" w:name="_GoBack"/>
      <w:bookmarkEnd w:id="40"/>
      <w:r>
        <w:rPr>
          <w:rFonts w:hint="eastAsia"/>
          <w:color w:val="auto"/>
        </w:rPr>
        <w:t>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需求调研报告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2FE9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0919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文档属性</w:t>
            </w:r>
          </w:p>
        </w:tc>
        <w:tc>
          <w:p w14:paraId="411182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58A9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5C1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文档名称</w:t>
            </w:r>
          </w:p>
        </w:tc>
        <w:tc>
          <w:p w14:paraId="3DD709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智慧能源管理平台需求调研报告</w:t>
            </w:r>
          </w:p>
        </w:tc>
      </w:tr>
      <w:tr w14:paraId="7E2FC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D20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文档编号</w:t>
            </w:r>
          </w:p>
        </w:tc>
        <w:tc>
          <w:p w14:paraId="2EA040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REP-01-01-V1.0</w:t>
            </w:r>
          </w:p>
        </w:tc>
      </w:tr>
      <w:tr w14:paraId="047A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E2C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产品名称</w:t>
            </w:r>
          </w:p>
        </w:tc>
        <w:tc>
          <w:p w14:paraId="35BD0F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</w:p>
        </w:tc>
      </w:tr>
      <w:tr w14:paraId="60CBB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43A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产品版本</w:t>
            </w:r>
          </w:p>
        </w:tc>
        <w:tc>
          <w:p w14:paraId="2A3934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</w:t>
            </w:r>
            <w:r>
              <w:rPr>
                <w:rFonts w:hint="eastAsia"/>
                <w:color w:val="auto"/>
                <w:lang w:val="en-US" w:eastAsia="zh-CN"/>
              </w:rPr>
              <w:t>1</w:t>
            </w:r>
            <w:r>
              <w:rPr>
                <w:color w:val="auto"/>
              </w:rPr>
              <w:t>.</w:t>
            </w:r>
            <w:r>
              <w:rPr>
                <w:rFonts w:hint="eastAsia"/>
                <w:color w:val="auto"/>
                <w:lang w:val="en-US" w:eastAsia="zh-CN"/>
              </w:rPr>
              <w:t>0</w:t>
            </w:r>
            <w:r>
              <w:rPr>
                <w:color w:val="auto"/>
              </w:rPr>
              <w:t>.0</w:t>
            </w:r>
          </w:p>
        </w:tc>
      </w:tr>
      <w:tr w14:paraId="7F29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DF7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0B8E5A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32B05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601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密级</w:t>
            </w:r>
          </w:p>
        </w:tc>
        <w:tc>
          <w:p w14:paraId="063082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内部</w:t>
            </w:r>
          </w:p>
        </w:tc>
      </w:tr>
      <w:tr w14:paraId="23269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734A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221841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</w:t>
            </w:r>
            <w:r>
              <w:rPr>
                <w:rFonts w:hint="eastAsia"/>
                <w:color w:val="auto"/>
                <w:lang w:val="en-US" w:eastAsia="zh-CN"/>
              </w:rPr>
              <w:t>5</w:t>
            </w:r>
            <w:r>
              <w:rPr>
                <w:color w:val="auto"/>
              </w:rPr>
              <w:t>-09-14</w:t>
            </w:r>
          </w:p>
        </w:tc>
      </w:tr>
      <w:tr w14:paraId="256C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F43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编制人</w:t>
            </w:r>
          </w:p>
        </w:tc>
        <w:tc>
          <w:p w14:paraId="3BF371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需求分析组</w:t>
            </w:r>
          </w:p>
        </w:tc>
      </w:tr>
      <w:tr w14:paraId="4CA5C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FF1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审核人</w:t>
            </w:r>
          </w:p>
        </w:tc>
        <w:tc>
          <w:p w14:paraId="7EE9F0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产品负责人、架构师</w:t>
            </w:r>
          </w:p>
        </w:tc>
      </w:tr>
      <w:tr w14:paraId="47EA8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53D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适用范围</w:t>
            </w:r>
          </w:p>
        </w:tc>
        <w:tc>
          <w:p w14:paraId="2B740A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通用园区/企业能源管理（基线能力）及医院智慧能源决策系统（新增能力），支持国内及海外多院区部署</w:t>
            </w:r>
          </w:p>
        </w:tc>
      </w:tr>
    </w:tbl>
    <w:p w14:paraId="045AF353">
      <w:pPr>
        <w:pStyle w:val="4"/>
        <w:rPr>
          <w:color w:val="auto"/>
        </w:rPr>
      </w:pPr>
      <w:bookmarkStart w:id="1" w:name="修订记录"/>
      <w:r>
        <w:rPr>
          <w:rFonts w:hint="eastAsia"/>
          <w:color w:val="auto"/>
        </w:rPr>
        <w:t>修订记录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45E66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C1B0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</w:t>
            </w:r>
          </w:p>
        </w:tc>
        <w:tc>
          <w:p w14:paraId="45B06F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</w:t>
            </w:r>
          </w:p>
        </w:tc>
        <w:tc>
          <w:p w14:paraId="6E2BB6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修订人</w:t>
            </w:r>
          </w:p>
        </w:tc>
        <w:tc>
          <w:p w14:paraId="2A373C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修订说明</w:t>
            </w:r>
          </w:p>
        </w:tc>
        <w:tc>
          <w:p w14:paraId="4DC3A9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</w:t>
            </w:r>
          </w:p>
        </w:tc>
      </w:tr>
      <w:tr w14:paraId="08099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222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  <w:tc>
          <w:p w14:paraId="792D9E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</w:t>
            </w:r>
            <w:r>
              <w:rPr>
                <w:rFonts w:hint="eastAsia"/>
                <w:color w:val="auto"/>
                <w:lang w:val="en-US" w:eastAsia="zh-CN"/>
              </w:rPr>
              <w:t>5</w:t>
            </w:r>
            <w:r>
              <w:rPr>
                <w:color w:val="auto"/>
              </w:rPr>
              <w:t>-09-14</w:t>
            </w:r>
          </w:p>
        </w:tc>
        <w:tc>
          <w:p w14:paraId="4CB1B0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需求分析组</w:t>
            </w:r>
          </w:p>
        </w:tc>
        <w:tc>
          <w:p w14:paraId="4F3542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首次发布，形成调研背景、现状、痛点、约束与建设建议完整结论</w:t>
            </w:r>
          </w:p>
        </w:tc>
        <w:tc>
          <w:p w14:paraId="3CBD39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产品负责人</w:t>
            </w:r>
          </w:p>
        </w:tc>
      </w:tr>
    </w:tbl>
    <w:p w14:paraId="12AC3D6F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6373B13">
      <w:pPr>
        <w:pStyle w:val="4"/>
        <w:rPr>
          <w:color w:val="auto"/>
        </w:rPr>
      </w:pPr>
      <w:bookmarkStart w:id="2" w:name="目录"/>
      <w:r>
        <w:rPr>
          <w:rFonts w:hint="eastAsia"/>
          <w:color w:val="auto"/>
        </w:rPr>
        <w:t>目录</w:t>
      </w:r>
    </w:p>
    <w:p w14:paraId="5EBCEF59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调研概述</w:t>
      </w:r>
    </w:p>
    <w:p w14:paraId="7099236F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调研方法与实施过程</w:t>
      </w:r>
    </w:p>
    <w:p w14:paraId="134C0F05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干系人识别与关注点矩阵</w:t>
      </w:r>
    </w:p>
    <w:p w14:paraId="2591AB0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业务现状调研</w:t>
      </w:r>
    </w:p>
    <w:p w14:paraId="04052F1B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核心业务流程现状</w:t>
      </w:r>
    </w:p>
    <w:p w14:paraId="2F095FBF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痛点分析与需求来源清单</w:t>
      </w:r>
    </w:p>
    <w:p w14:paraId="278CEAC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政策与行业背景</w:t>
      </w:r>
    </w:p>
    <w:p w14:paraId="0A7F4D09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约束、假设与依赖</w:t>
      </w:r>
    </w:p>
    <w:p w14:paraId="172ED944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调研结论</w:t>
      </w:r>
    </w:p>
    <w:p w14:paraId="71DC9304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建设建议与里程碑规划</w:t>
      </w:r>
    </w:p>
    <w:p w14:paraId="244C95E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附录</w:t>
      </w:r>
      <w:r>
        <w:rPr>
          <w:color w:val="auto"/>
        </w:rPr>
        <w:t xml:space="preserve"> A </w:t>
      </w:r>
      <w:r>
        <w:rPr>
          <w:rFonts w:hint="eastAsia"/>
          <w:color w:val="auto"/>
        </w:rPr>
        <w:t>术语与缩略语表</w:t>
      </w:r>
    </w:p>
    <w:p w14:paraId="06719D0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附录</w:t>
      </w:r>
      <w:r>
        <w:rPr>
          <w:color w:val="auto"/>
        </w:rPr>
        <w:t xml:space="preserve"> B </w:t>
      </w:r>
      <w:r>
        <w:rPr>
          <w:rFonts w:hint="eastAsia"/>
          <w:color w:val="auto"/>
        </w:rPr>
        <w:t>干系人访谈提纲</w:t>
      </w:r>
    </w:p>
    <w:p w14:paraId="2AAC025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附录</w:t>
      </w:r>
      <w:r>
        <w:rPr>
          <w:color w:val="auto"/>
        </w:rPr>
        <w:t xml:space="preserve"> C </w:t>
      </w:r>
      <w:r>
        <w:rPr>
          <w:rFonts w:hint="eastAsia"/>
          <w:color w:val="auto"/>
        </w:rPr>
        <w:t>调查问卷要点</w:t>
      </w:r>
    </w:p>
    <w:p w14:paraId="2258588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附录</w:t>
      </w:r>
      <w:r>
        <w:rPr>
          <w:color w:val="auto"/>
        </w:rPr>
        <w:t xml:space="preserve"> D </w:t>
      </w:r>
      <w:r>
        <w:rPr>
          <w:rFonts w:hint="eastAsia"/>
          <w:color w:val="auto"/>
        </w:rPr>
        <w:t>调研问题清单</w:t>
      </w:r>
    </w:p>
    <w:p w14:paraId="17B2F9B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附录</w:t>
      </w:r>
      <w:r>
        <w:rPr>
          <w:color w:val="auto"/>
        </w:rPr>
        <w:t xml:space="preserve"> E </w:t>
      </w:r>
      <w:r>
        <w:rPr>
          <w:rFonts w:hint="eastAsia"/>
          <w:color w:val="auto"/>
        </w:rPr>
        <w:t>原始需求登记表（模板）</w:t>
      </w:r>
    </w:p>
    <w:p w14:paraId="4187CA42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61DFBBE">
      <w:pPr>
        <w:pStyle w:val="4"/>
        <w:rPr>
          <w:color w:val="auto"/>
        </w:rPr>
      </w:pPr>
      <w:bookmarkStart w:id="3" w:name="调研概述"/>
      <w:r>
        <w:rPr>
          <w:color w:val="auto"/>
        </w:rPr>
        <w:t xml:space="preserve">1. </w:t>
      </w:r>
      <w:r>
        <w:rPr>
          <w:rFonts w:hint="eastAsia"/>
          <w:color w:val="auto"/>
        </w:rPr>
        <w:t>调研概述</w:t>
      </w:r>
    </w:p>
    <w:p w14:paraId="553724AC">
      <w:pPr>
        <w:pStyle w:val="5"/>
        <w:rPr>
          <w:color w:val="auto"/>
        </w:rPr>
      </w:pPr>
      <w:bookmarkStart w:id="4" w:name="调研背景"/>
      <w:r>
        <w:rPr>
          <w:color w:val="auto"/>
        </w:rPr>
        <w:t xml:space="preserve">1.1 </w:t>
      </w:r>
      <w:r>
        <w:rPr>
          <w:rFonts w:hint="eastAsia"/>
          <w:color w:val="auto"/>
        </w:rPr>
        <w:t>调研背景</w:t>
      </w:r>
    </w:p>
    <w:p w14:paraId="78EAA3C9">
      <w:pPr>
        <w:pStyle w:val="23"/>
        <w:rPr>
          <w:color w:val="auto"/>
        </w:rPr>
      </w:pPr>
      <w:r>
        <w:rPr>
          <w:rFonts w:hint="eastAsia"/>
          <w:color w:val="auto"/>
        </w:rPr>
        <w:t>智慧能源管理平台（以下简称”EMS”或”平台”）V4.6.0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是一套基于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uoYi（若依）脚手架二次开发的企业级能源管理系统，已具备设备管理、能耗分析、报警管理、运维管理、物品管理、定额管理、充电桩管理、碳资产、视频监控、数据查询、管理体系、计量管理、新能源、水务、调度、数字孪生、集控、报表引擎、系统集成与数据同步、系统管理、系统监控等</w:t>
      </w:r>
      <w:r>
        <w:rPr>
          <w:color w:val="auto"/>
        </w:rPr>
        <w:t xml:space="preserve"> 20 </w:t>
      </w:r>
      <w:r>
        <w:rPr>
          <w:rFonts w:hint="eastAsia"/>
          <w:color w:val="auto"/>
        </w:rPr>
        <w:t>余个业务域能力，并在国内园区/企业场景持续运行。</w:t>
      </w:r>
    </w:p>
    <w:p w14:paraId="590DAD2B">
      <w:pPr>
        <w:pStyle w:val="3"/>
        <w:rPr>
          <w:color w:val="auto"/>
        </w:rPr>
      </w:pPr>
      <w:r>
        <w:rPr>
          <w:rFonts w:hint="eastAsia"/>
          <w:color w:val="auto"/>
        </w:rPr>
        <w:t>随着客户结构向医疗行业延伸及海外项目落地，本期建设面临两类明确诉求：</w:t>
      </w:r>
    </w:p>
    <w:p w14:paraId="342B28EE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行业纵深诉求</w:t>
      </w:r>
      <w:r>
        <w:rPr>
          <w:rFonts w:hint="eastAsia"/>
          <w:color w:val="auto"/>
        </w:rPr>
        <w:t>：以”加性开发”方式在不改动既有功能的前提下，叠加”医院智慧能源决策系统”，对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CT、MRI、DR、超声、检验流水线、DSA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等检查检验设备的运行与用能进行监测、评估与辅助决策。此类设备不直接通过平台网关采数，而是由</w:t>
      </w:r>
      <w:r>
        <w:rPr>
          <w:rFonts w:hint="eastAsia"/>
          <w:b/>
          <w:bCs/>
          <w:color w:val="auto"/>
        </w:rPr>
        <w:t>已存在的外部</w:t>
      </w:r>
      <w:r>
        <w:rPr>
          <w:b/>
          <w:bCs/>
          <w:color w:val="auto"/>
        </w:rPr>
        <w:t xml:space="preserve"> IOT </w:t>
      </w:r>
      <w:r>
        <w:rPr>
          <w:rFonts w:hint="eastAsia"/>
          <w:b/>
          <w:bCs/>
          <w:color w:val="auto"/>
        </w:rPr>
        <w:t>平台</w:t>
      </w:r>
      <w:r>
        <w:rPr>
          <w:rFonts w:hint="eastAsia"/>
          <w:color w:val="auto"/>
        </w:rPr>
        <w:t>以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回调方式推送数据。</w:t>
      </w:r>
    </w:p>
    <w:p w14:paraId="7231D1F4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全球化诉求</w:t>
      </w:r>
      <w:r>
        <w:rPr>
          <w:rFonts w:hint="eastAsia"/>
          <w:color w:val="auto"/>
        </w:rPr>
        <w:t>：平台需支持中/英/俄/印尼多语言、多时区，并满足海外数据合规（以</w:t>
      </w:r>
      <w:r>
        <w:rPr>
          <w:color w:val="auto"/>
        </w:rPr>
        <w:t xml:space="preserve"> GDPR </w:t>
      </w:r>
      <w:r>
        <w:rPr>
          <w:rFonts w:hint="eastAsia"/>
          <w:color w:val="auto"/>
        </w:rPr>
        <w:t>数据最小化原则为基线）要求，支撑多院区、跨地域集中监控与数据隔离。</w:t>
      </w:r>
    </w:p>
    <w:bookmarkEnd w:id="4"/>
    <w:p w14:paraId="5DC8C5E0">
      <w:pPr>
        <w:pStyle w:val="5"/>
        <w:rPr>
          <w:color w:val="auto"/>
        </w:rPr>
      </w:pPr>
      <w:bookmarkStart w:id="5" w:name="调研目的"/>
      <w:r>
        <w:rPr>
          <w:color w:val="auto"/>
        </w:rPr>
        <w:t xml:space="preserve">1.2 </w:t>
      </w:r>
      <w:r>
        <w:rPr>
          <w:rFonts w:hint="eastAsia"/>
          <w:color w:val="auto"/>
        </w:rPr>
        <w:t>调研目的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CCE3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1F83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211909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调研目的</w:t>
            </w:r>
          </w:p>
        </w:tc>
        <w:tc>
          <w:p w14:paraId="650421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对应产出</w:t>
            </w:r>
          </w:p>
        </w:tc>
      </w:tr>
      <w:tr w14:paraId="79E40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CC7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G-01</w:t>
            </w:r>
          </w:p>
        </w:tc>
        <w:tc>
          <w:p w14:paraId="7EA967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摸清医院检查检验设备用能管理现状、外部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平台数据供给能力与接口边界</w:t>
            </w:r>
          </w:p>
        </w:tc>
        <w:tc>
          <w:p w14:paraId="1036DA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设备与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平台摸底记录、接口约束清单</w:t>
            </w:r>
          </w:p>
        </w:tc>
      </w:tr>
      <w:tr w14:paraId="7A07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0008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G-02</w:t>
            </w:r>
          </w:p>
        </w:tc>
        <w:tc>
          <w:p w14:paraId="4FC9BC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识别各层级干系人及其核心关注点、使用场景与痛点</w:t>
            </w:r>
          </w:p>
        </w:tc>
        <w:tc>
          <w:p w14:paraId="4EBD8F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干系人清单、关注点矩阵、痛点清单</w:t>
            </w:r>
          </w:p>
        </w:tc>
      </w:tr>
      <w:tr w14:paraId="5C61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47C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G-03</w:t>
            </w:r>
          </w:p>
        </w:tc>
        <w:tc>
          <w:p w14:paraId="736A91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核实在通用能源管理基线之上新增医院能力的业务必要性与优先级</w:t>
            </w:r>
          </w:p>
        </w:tc>
        <w:tc>
          <w:p w14:paraId="44EC68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需求来源清单、优先级建议</w:t>
            </w:r>
          </w:p>
        </w:tc>
      </w:tr>
      <w:tr w14:paraId="0DCC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229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G-04</w:t>
            </w:r>
          </w:p>
        </w:tc>
        <w:tc>
          <w:p w14:paraId="523557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明确加性开发、JDK</w:t>
            </w:r>
            <w:r>
              <w:rPr>
                <w:color w:val="auto"/>
              </w:rPr>
              <w:t xml:space="preserve"> 1.8、TDengine </w:t>
            </w:r>
            <w:r>
              <w:rPr>
                <w:rFonts w:hint="eastAsia"/>
                <w:color w:val="auto"/>
              </w:rPr>
              <w:t>可开关等技术约束对需求方案的影响</w:t>
            </w:r>
          </w:p>
        </w:tc>
        <w:tc>
          <w:p w14:paraId="77A293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约束/假设/依赖清单</w:t>
            </w:r>
          </w:p>
        </w:tc>
      </w:tr>
      <w:tr w14:paraId="7BAA2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335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G-05</w:t>
            </w:r>
          </w:p>
        </w:tc>
        <w:tc>
          <w:p w14:paraId="6590E8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对齐双碳、节能监察、医院能效、数据合规等政策与行业要求</w:t>
            </w:r>
          </w:p>
        </w:tc>
        <w:tc>
          <w:p w14:paraId="45D272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政策符合性分析</w:t>
            </w:r>
          </w:p>
        </w:tc>
      </w:tr>
      <w:tr w14:paraId="64C5B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1B5E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G-06</w:t>
            </w:r>
          </w:p>
        </w:tc>
        <w:tc>
          <w:p w14:paraId="506808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为《软件需求规格说明书（SRS）》《需求跟踪矩阵》提供事实依据</w:t>
            </w:r>
          </w:p>
        </w:tc>
        <w:tc>
          <w:p w14:paraId="5A9A01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需求基线输入</w:t>
            </w:r>
          </w:p>
        </w:tc>
      </w:tr>
      <w:bookmarkEnd w:id="5"/>
    </w:tbl>
    <w:p w14:paraId="03AA4513">
      <w:pPr>
        <w:pStyle w:val="5"/>
        <w:rPr>
          <w:color w:val="auto"/>
        </w:rPr>
      </w:pPr>
      <w:bookmarkStart w:id="6" w:name="调研范围"/>
      <w:r>
        <w:rPr>
          <w:color w:val="auto"/>
        </w:rPr>
        <w:t xml:space="preserve">1.3 </w:t>
      </w:r>
      <w:r>
        <w:rPr>
          <w:rFonts w:hint="eastAsia"/>
          <w:color w:val="auto"/>
        </w:rPr>
        <w:t>调研范围</w:t>
      </w:r>
    </w:p>
    <w:p w14:paraId="15661E62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在范围内（In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Scope）</w:t>
      </w:r>
      <w:r>
        <w:rPr>
          <w:rFonts w:hint="eastAsia"/>
          <w:color w:val="auto"/>
        </w:rPr>
        <w:t>：</w:t>
      </w:r>
    </w:p>
    <w:p w14:paraId="0F7148C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既有</w:t>
      </w:r>
      <w:r>
        <w:rPr>
          <w:color w:val="auto"/>
        </w:rPr>
        <w:t xml:space="preserve"> 20 </w:t>
      </w:r>
      <w:r>
        <w:rPr>
          <w:rFonts w:hint="eastAsia"/>
          <w:color w:val="auto"/>
        </w:rPr>
        <w:t>余个业务域的现状梳理与基线能力确认（只确认、不改写）；</w:t>
      </w:r>
    </w:p>
    <w:p w14:paraId="2F3DD1A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医院智慧能源决策系统全部新增能力：IOT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回调接入与鉴权、报文解析标准化、异步落库与失败重试、回调日志、检查检验设备台账、指标定义、院区/分区、实时监测、工作量与能效评估、分区能耗、节能建议、医院报警规则与记录、医院大屏、多院区数据隔离、中英文国际化；</w:t>
      </w:r>
    </w:p>
    <w:p w14:paraId="5DF2604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海外部署相关的多语言、多时区、数据隔离与合规要求；</w:t>
      </w:r>
    </w:p>
    <w:p w14:paraId="7F54F6E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与外部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平台、MQTT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直采链路、OSS、短信、视频平台及第三方系统集成的边界确认。</w:t>
      </w:r>
    </w:p>
    <w:p w14:paraId="7833C958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不在范围内（Out</w:t>
      </w:r>
      <w:r>
        <w:rPr>
          <w:b/>
          <w:bCs/>
          <w:color w:val="auto"/>
        </w:rPr>
        <w:t xml:space="preserve"> of </w:t>
      </w:r>
      <w:r>
        <w:rPr>
          <w:rFonts w:hint="eastAsia"/>
          <w:b/>
          <w:bCs/>
          <w:color w:val="auto"/>
        </w:rPr>
        <w:t>Scope）</w:t>
      </w:r>
      <w:r>
        <w:rPr>
          <w:rFonts w:hint="eastAsia"/>
          <w:color w:val="auto"/>
        </w:rPr>
        <w:t>：</w:t>
      </w:r>
    </w:p>
    <w:p w14:paraId="0EB1C6B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对既有通用能源管理功能的重构、下线或交互改写；</w:t>
      </w:r>
    </w:p>
    <w:p w14:paraId="6E97913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平台自身的建设与改造（默认其已存在并按约定推送）；</w:t>
      </w:r>
    </w:p>
    <w:p w14:paraId="2BF961F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医疗业务系统（HIS/PACS/LIS/RIS）内部诊疗流程的改造，仅在数据可得时进行工作量指标的外部引用；</w:t>
      </w:r>
    </w:p>
    <w:p w14:paraId="0AB24AA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现场计量装置、网关硬件的新装施工（由硬件实施团队负责，平台仅提接入要求）。</w:t>
      </w:r>
    </w:p>
    <w:bookmarkEnd w:id="6"/>
    <w:p w14:paraId="3FFFC1CA">
      <w:pPr>
        <w:pStyle w:val="5"/>
        <w:rPr>
          <w:color w:val="auto"/>
        </w:rPr>
      </w:pPr>
      <w:bookmarkStart w:id="7" w:name="调研时间与对象概览"/>
      <w:r>
        <w:rPr>
          <w:color w:val="auto"/>
        </w:rPr>
        <w:t xml:space="preserve">1.4 </w:t>
      </w:r>
      <w:r>
        <w:rPr>
          <w:rFonts w:hint="eastAsia"/>
          <w:color w:val="auto"/>
        </w:rPr>
        <w:t>调研时间与对象概览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334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F2DC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271936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569C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4B51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调研周期</w:t>
            </w:r>
          </w:p>
        </w:tc>
        <w:tc>
          <w:p w14:paraId="51D21F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 xml:space="preserve">-08-24 </w:t>
            </w:r>
            <w:r>
              <w:rPr>
                <w:rFonts w:hint="eastAsia"/>
                <w:color w:val="auto"/>
              </w:rPr>
              <w:t>至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-09-12</w:t>
            </w:r>
          </w:p>
        </w:tc>
      </w:tr>
      <w:tr w14:paraId="66EB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C72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调研方式</w:t>
            </w:r>
          </w:p>
        </w:tc>
        <w:tc>
          <w:p w14:paraId="09ACC21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干系人访谈、问卷调查、现场踏勘、资料收集、设备与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平台摸底</w:t>
            </w:r>
          </w:p>
        </w:tc>
      </w:tr>
      <w:tr w14:paraId="4BCA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4E7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覆盖院区</w:t>
            </w:r>
          </w:p>
        </w:tc>
        <w:tc>
          <w:p w14:paraId="39B456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国内标杆医院</w:t>
            </w:r>
            <w:r>
              <w:rPr>
                <w:color w:val="auto"/>
              </w:rPr>
              <w:t xml:space="preserve"> 2 </w:t>
            </w:r>
            <w:r>
              <w:rPr>
                <w:rFonts w:hint="eastAsia"/>
                <w:color w:val="auto"/>
              </w:rPr>
              <w:t>家（含总院/分院多院区形态）、海外试点院区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个（远程访谈）</w:t>
            </w:r>
          </w:p>
        </w:tc>
      </w:tr>
      <w:tr w14:paraId="71225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B7F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访谈人数</w:t>
            </w:r>
          </w:p>
        </w:tc>
        <w:tc>
          <w:p w14:paraId="1CAC11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21 </w:t>
            </w:r>
            <w:r>
              <w:rPr>
                <w:rFonts w:hint="eastAsia"/>
                <w:color w:val="auto"/>
              </w:rPr>
              <w:t>人（决策层</w:t>
            </w:r>
            <w:r>
              <w:rPr>
                <w:color w:val="auto"/>
              </w:rPr>
              <w:t xml:space="preserve"> 4 </w:t>
            </w:r>
            <w:r>
              <w:rPr>
                <w:rFonts w:hint="eastAsia"/>
                <w:color w:val="auto"/>
              </w:rPr>
              <w:t>人、能源管理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人、设备科/后勤</w:t>
            </w:r>
            <w:r>
              <w:rPr>
                <w:color w:val="auto"/>
              </w:rPr>
              <w:t xml:space="preserve"> 7 </w:t>
            </w:r>
            <w:r>
              <w:rPr>
                <w:rFonts w:hint="eastAsia"/>
                <w:color w:val="auto"/>
              </w:rPr>
              <w:t>人、IOT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运维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人、系统管理员</w:t>
            </w:r>
            <w:r>
              <w:rPr>
                <w:color w:val="auto"/>
              </w:rPr>
              <w:t xml:space="preserve"> 2 </w:t>
            </w:r>
            <w:r>
              <w:rPr>
                <w:rFonts w:hint="eastAsia"/>
                <w:color w:val="auto"/>
              </w:rPr>
              <w:t>人）</w:t>
            </w:r>
          </w:p>
        </w:tc>
      </w:tr>
      <w:tr w14:paraId="5D225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83E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回收问卷</w:t>
            </w:r>
          </w:p>
        </w:tc>
        <w:tc>
          <w:p w14:paraId="7A19736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68 </w:t>
            </w:r>
            <w:r>
              <w:rPr>
                <w:rFonts w:hint="eastAsia"/>
                <w:color w:val="auto"/>
              </w:rPr>
              <w:t>份，有效问卷</w:t>
            </w:r>
            <w:r>
              <w:rPr>
                <w:color w:val="auto"/>
              </w:rPr>
              <w:t xml:space="preserve"> 62 </w:t>
            </w:r>
            <w:r>
              <w:rPr>
                <w:rFonts w:hint="eastAsia"/>
                <w:color w:val="auto"/>
              </w:rPr>
              <w:t>份，有效率</w:t>
            </w:r>
            <w:r>
              <w:rPr>
                <w:color w:val="auto"/>
              </w:rPr>
              <w:t xml:space="preserve"> 91.2%</w:t>
            </w:r>
          </w:p>
        </w:tc>
      </w:tr>
    </w:tbl>
    <w:p w14:paraId="3A9E43A8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08901D7E">
      <w:pPr>
        <w:pStyle w:val="4"/>
        <w:rPr>
          <w:color w:val="auto"/>
        </w:rPr>
      </w:pPr>
      <w:bookmarkStart w:id="8" w:name="调研方法与实施过程"/>
      <w:r>
        <w:rPr>
          <w:color w:val="auto"/>
        </w:rPr>
        <w:t xml:space="preserve">2. </w:t>
      </w:r>
      <w:r>
        <w:rPr>
          <w:rFonts w:hint="eastAsia"/>
          <w:color w:val="auto"/>
        </w:rPr>
        <w:t>调研方法与实施过程</w:t>
      </w:r>
    </w:p>
    <w:p w14:paraId="0074F90D">
      <w:pPr>
        <w:pStyle w:val="5"/>
        <w:rPr>
          <w:color w:val="auto"/>
        </w:rPr>
      </w:pPr>
      <w:bookmarkStart w:id="9" w:name="方法总览"/>
      <w:r>
        <w:rPr>
          <w:color w:val="auto"/>
        </w:rPr>
        <w:t xml:space="preserve">2.1 </w:t>
      </w:r>
      <w:r>
        <w:rPr>
          <w:rFonts w:hint="eastAsia"/>
          <w:color w:val="auto"/>
        </w:rPr>
        <w:t>方法总览</w:t>
      </w:r>
    </w:p>
    <w:p w14:paraId="0A720A0C">
      <w:pPr>
        <w:pStyle w:val="23"/>
        <w:rPr>
          <w:color w:val="auto"/>
        </w:rPr>
      </w:pPr>
      <w:r>
        <w:rPr>
          <w:rFonts w:hint="eastAsia"/>
          <w:color w:val="auto"/>
        </w:rPr>
        <w:t>本次调研采用”定性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定量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现场实证”相结合的方式，保证需求事实可溯源：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F40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8422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4CA405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目标</w:t>
            </w:r>
          </w:p>
        </w:tc>
        <w:tc>
          <w:p w14:paraId="7233E5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样本/对象</w:t>
            </w:r>
          </w:p>
        </w:tc>
        <w:tc>
          <w:p w14:paraId="673514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主要产出</w:t>
            </w:r>
          </w:p>
        </w:tc>
      </w:tr>
      <w:tr w14:paraId="1A82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08D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干系人访谈</w:t>
            </w:r>
          </w:p>
        </w:tc>
        <w:tc>
          <w:p w14:paraId="26A969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获取深度业务语境、决策诉求与痛点</w:t>
            </w:r>
          </w:p>
        </w:tc>
        <w:tc>
          <w:p w14:paraId="6A4050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 </w:t>
            </w:r>
            <w:r>
              <w:rPr>
                <w:rFonts w:hint="eastAsia"/>
                <w:color w:val="auto"/>
              </w:rPr>
              <w:t>类角色</w:t>
            </w:r>
            <w:r>
              <w:rPr>
                <w:color w:val="auto"/>
              </w:rPr>
              <w:t xml:space="preserve"> 21 </w:t>
            </w:r>
            <w:r>
              <w:rPr>
                <w:rFonts w:hint="eastAsia"/>
                <w:color w:val="auto"/>
              </w:rPr>
              <w:t>人</w:t>
            </w:r>
          </w:p>
        </w:tc>
        <w:tc>
          <w:p w14:paraId="205987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访谈纪要、关注点矩阵</w:t>
            </w:r>
          </w:p>
        </w:tc>
      </w:tr>
      <w:tr w14:paraId="45E51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015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问卷调查</w:t>
            </w:r>
          </w:p>
        </w:tc>
        <w:tc>
          <w:p w14:paraId="2E38FA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量化痛点频率、功能期望与优先级</w:t>
            </w:r>
          </w:p>
        </w:tc>
        <w:tc>
          <w:p w14:paraId="491BA4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62 </w:t>
            </w:r>
            <w:r>
              <w:rPr>
                <w:rFonts w:hint="eastAsia"/>
                <w:color w:val="auto"/>
              </w:rPr>
              <w:t>份有效问卷</w:t>
            </w:r>
          </w:p>
        </w:tc>
        <w:tc>
          <w:p w14:paraId="5ADD22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统计结果、需求频次排序</w:t>
            </w:r>
          </w:p>
        </w:tc>
      </w:tr>
      <w:tr w14:paraId="14B68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4C4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现场踏勘</w:t>
            </w:r>
          </w:p>
        </w:tc>
        <w:tc>
          <w:p w14:paraId="166380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核实现场设备、网络、机房与值守模式</w:t>
            </w:r>
          </w:p>
        </w:tc>
        <w:tc>
          <w:p w14:paraId="52792F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 </w:t>
            </w:r>
            <w:r>
              <w:rPr>
                <w:rFonts w:hint="eastAsia"/>
                <w:color w:val="auto"/>
              </w:rPr>
              <w:t>家医院重点科室</w:t>
            </w:r>
          </w:p>
        </w:tc>
        <w:tc>
          <w:p w14:paraId="4DB5C4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踏勘记录、设备清单草表</w:t>
            </w:r>
          </w:p>
        </w:tc>
      </w:tr>
      <w:tr w14:paraId="4A8C9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4D2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资料收集</w:t>
            </w:r>
          </w:p>
        </w:tc>
        <w:tc>
          <w:p w14:paraId="4FCC49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掌握既有产品能力与行业规范</w:t>
            </w:r>
          </w:p>
        </w:tc>
        <w:tc>
          <w:p w14:paraId="5632BF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内部文档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公开标准</w:t>
            </w:r>
          </w:p>
        </w:tc>
        <w:tc>
          <w:p w14:paraId="6E0DCB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资料索引、差距分析</w:t>
            </w:r>
          </w:p>
        </w:tc>
      </w:tr>
      <w:tr w14:paraId="5D7E7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00C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设备与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平台摸底</w:t>
            </w:r>
          </w:p>
        </w:tc>
        <w:tc>
          <w:p w14:paraId="0F026B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确认数据来源、回调报文、鉴权与吞吐</w:t>
            </w:r>
          </w:p>
        </w:tc>
        <w:tc>
          <w:p w14:paraId="05155A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平台厂商、IOT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运维</w:t>
            </w:r>
          </w:p>
        </w:tc>
        <w:tc>
          <w:p w14:paraId="53759B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接口事实清单、风险清单</w:t>
            </w:r>
          </w:p>
        </w:tc>
      </w:tr>
      <w:bookmarkEnd w:id="9"/>
    </w:tbl>
    <w:p w14:paraId="6C1F627F">
      <w:pPr>
        <w:pStyle w:val="5"/>
        <w:rPr>
          <w:color w:val="auto"/>
        </w:rPr>
      </w:pPr>
      <w:bookmarkStart w:id="10" w:name="干系人访谈"/>
      <w:r>
        <w:rPr>
          <w:color w:val="auto"/>
        </w:rPr>
        <w:t xml:space="preserve">2.2 </w:t>
      </w:r>
      <w:r>
        <w:rPr>
          <w:rFonts w:hint="eastAsia"/>
          <w:color w:val="auto"/>
        </w:rPr>
        <w:t>干系人访谈</w:t>
      </w:r>
    </w:p>
    <w:p w14:paraId="4C940D2F">
      <w:pPr>
        <w:pStyle w:val="23"/>
        <w:rPr>
          <w:color w:val="auto"/>
        </w:rPr>
      </w:pPr>
      <w:r>
        <w:rPr>
          <w:rFonts w:hint="eastAsia"/>
          <w:color w:val="auto"/>
        </w:rPr>
        <w:t>采用半结构化访谈，单场</w:t>
      </w:r>
      <w:r>
        <w:rPr>
          <w:color w:val="auto"/>
        </w:rPr>
        <w:t xml:space="preserve"> 45~90 </w:t>
      </w:r>
      <w:r>
        <w:rPr>
          <w:rFonts w:hint="eastAsia"/>
          <w:color w:val="auto"/>
        </w:rPr>
        <w:t>分钟，全程纪要并经受访人确认。访谈按角色设计差异化提纲（见附录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B），并遵循以下原则：</w:t>
      </w:r>
    </w:p>
    <w:p w14:paraId="3DDA4C51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先问业务目标与考核压力，再问系统功能，避免”要功能”式访谈；</w:t>
      </w:r>
    </w:p>
    <w:p w14:paraId="385DB6C7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对决策层聚焦”看什么、怎么决策、担什么责”；对执行层聚焦”每天怎么用、哪里最费时”；</w:t>
      </w:r>
    </w:p>
    <w:p w14:paraId="57E23ABD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对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运维聚焦数据链路事实：推送频率、报文结构、峰值、失败表现与现有补偿手段。</w:t>
      </w:r>
    </w:p>
    <w:bookmarkEnd w:id="10"/>
    <w:p w14:paraId="275095F9">
      <w:pPr>
        <w:pStyle w:val="5"/>
        <w:rPr>
          <w:color w:val="auto"/>
        </w:rPr>
      </w:pPr>
      <w:bookmarkStart w:id="11" w:name="问卷调查"/>
      <w:r>
        <w:rPr>
          <w:color w:val="auto"/>
        </w:rPr>
        <w:t xml:space="preserve">2.3 </w:t>
      </w:r>
      <w:r>
        <w:rPr>
          <w:rFonts w:hint="eastAsia"/>
          <w:color w:val="auto"/>
        </w:rPr>
        <w:t>问卷调查</w:t>
      </w:r>
    </w:p>
    <w:p w14:paraId="43DA64D6">
      <w:pPr>
        <w:pStyle w:val="23"/>
        <w:rPr>
          <w:color w:val="auto"/>
        </w:rPr>
      </w:pPr>
      <w:r>
        <w:rPr>
          <w:rFonts w:hint="eastAsia"/>
          <w:color w:val="auto"/>
        </w:rPr>
        <w:t>问卷通过企业即时通讯与邮件发放，共</w:t>
      </w:r>
      <w:r>
        <w:rPr>
          <w:color w:val="auto"/>
        </w:rPr>
        <w:t xml:space="preserve"> 31 </w:t>
      </w:r>
      <w:r>
        <w:rPr>
          <w:rFonts w:hint="eastAsia"/>
          <w:color w:val="auto"/>
        </w:rPr>
        <w:t>题，涵盖：角色与科室、现有用能管理方式、数据获取及时性、报警处置效率、检查检验设备管理痛点、报表与大屏诉求、多语言需求、对新系统的期望优先级。关键题型为李克特</w:t>
      </w:r>
      <w:r>
        <w:rPr>
          <w:color w:val="auto"/>
        </w:rPr>
        <w:t xml:space="preserve"> 5 </w:t>
      </w:r>
      <w:r>
        <w:rPr>
          <w:rFonts w:hint="eastAsia"/>
          <w:color w:val="auto"/>
        </w:rPr>
        <w:t>级量表与多选排序题，问卷要点见附录</w:t>
      </w:r>
      <w:r>
        <w:rPr>
          <w:color w:val="auto"/>
        </w:rPr>
        <w:t xml:space="preserve"> C。</w:t>
      </w:r>
    </w:p>
    <w:bookmarkEnd w:id="11"/>
    <w:p w14:paraId="7B710693">
      <w:pPr>
        <w:pStyle w:val="5"/>
        <w:rPr>
          <w:color w:val="auto"/>
        </w:rPr>
      </w:pPr>
      <w:bookmarkStart w:id="12" w:name="现场踏勘"/>
      <w:r>
        <w:rPr>
          <w:color w:val="auto"/>
        </w:rPr>
        <w:t xml:space="preserve">2.4 </w:t>
      </w:r>
      <w:r>
        <w:rPr>
          <w:rFonts w:hint="eastAsia"/>
          <w:color w:val="auto"/>
        </w:rPr>
        <w:t>现场踏勘</w:t>
      </w:r>
    </w:p>
    <w:p w14:paraId="7E82C2BB">
      <w:pPr>
        <w:pStyle w:val="23"/>
        <w:rPr>
          <w:color w:val="auto"/>
        </w:rPr>
      </w:pPr>
      <w:r>
        <w:rPr>
          <w:rFonts w:hint="eastAsia"/>
          <w:color w:val="auto"/>
        </w:rPr>
        <w:t>踏勘对象包括放射科（CT/DR/DSA）、磁共振室（MRI）、超声科、检验医学中心（流水线）、配电室/能源机房、信息中心机房。重点核实：</w:t>
      </w:r>
    </w:p>
    <w:p w14:paraId="713DE18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检查检验设备的品牌型号、额定功率、工作班次与待机特征；</w:t>
      </w:r>
    </w:p>
    <w:p w14:paraId="64DB27D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设备用电是否独立计量、可否分区/分科室核算；</w:t>
      </w:r>
    </w:p>
    <w:p w14:paraId="730A8299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IOT </w:t>
      </w:r>
      <w:r>
        <w:rPr>
          <w:rFonts w:hint="eastAsia"/>
          <w:color w:val="auto"/>
        </w:rPr>
        <w:t>平台采集装置的安装位置与外网/内网数据出路；</w:t>
      </w:r>
    </w:p>
    <w:p w14:paraId="44AB15B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值班/巡检的实际路线、纸质记录与交接班方式；</w:t>
      </w:r>
    </w:p>
    <w:p w14:paraId="448F5DA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大屏放置位置（指挥中心/科室走廊）与观看距离。</w:t>
      </w:r>
    </w:p>
    <w:bookmarkEnd w:id="12"/>
    <w:p w14:paraId="50114F94">
      <w:pPr>
        <w:pStyle w:val="5"/>
        <w:rPr>
          <w:color w:val="auto"/>
        </w:rPr>
      </w:pPr>
      <w:bookmarkStart w:id="13" w:name="资料收集与分析"/>
      <w:r>
        <w:rPr>
          <w:color w:val="auto"/>
        </w:rPr>
        <w:t xml:space="preserve">2.5 </w:t>
      </w:r>
      <w:r>
        <w:rPr>
          <w:rFonts w:hint="eastAsia"/>
          <w:color w:val="auto"/>
        </w:rPr>
        <w:t>资料收集与分析</w:t>
      </w:r>
    </w:p>
    <w:p w14:paraId="7474B600">
      <w:pPr>
        <w:pStyle w:val="23"/>
        <w:rPr>
          <w:color w:val="auto"/>
        </w:rPr>
      </w:pPr>
      <w:r>
        <w:rPr>
          <w:rFonts w:hint="eastAsia"/>
          <w:color w:val="auto"/>
        </w:rPr>
        <w:t>内部资料以相对路径列示，作为本报告结论的事实依据：</w:t>
      </w:r>
    </w:p>
    <w:p w14:paraId="2D1E2C04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rFonts w:hint="eastAsia"/>
          <w:color w:val="auto"/>
        </w:rPr>
        <w:t>docs/系统功能清单.md</w:t>
      </w:r>
      <w:r>
        <w:rPr>
          <w:rFonts w:hint="eastAsia"/>
          <w:color w:val="auto"/>
        </w:rPr>
        <w:t>：既有业务域与功能点全量清单；</w:t>
      </w:r>
    </w:p>
    <w:p w14:paraId="4F882DC4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rFonts w:hint="eastAsia"/>
          <w:color w:val="auto"/>
        </w:rPr>
        <w:t>docs/功能清单简版.md</w:t>
      </w:r>
      <w:r>
        <w:rPr>
          <w:rFonts w:hint="eastAsia"/>
          <w:color w:val="auto"/>
        </w:rPr>
        <w:t>：功能概览与模块划分；</w:t>
      </w:r>
    </w:p>
    <w:p w14:paraId="7AFFC063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rFonts w:hint="eastAsia"/>
          <w:color w:val="auto"/>
        </w:rPr>
        <w:t>docs/产品设计文档.md</w:t>
      </w:r>
      <w:r>
        <w:rPr>
          <w:rFonts w:hint="eastAsia"/>
          <w:color w:val="auto"/>
        </w:rPr>
        <w:t>：产品定位、架构与能力设计；</w:t>
      </w:r>
    </w:p>
    <w:p w14:paraId="0FA7F77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仓库根目录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spec.md</w:t>
      </w:r>
      <w:r>
        <w:rPr>
          <w:rFonts w:hint="eastAsia"/>
          <w:color w:val="auto"/>
        </w:rPr>
        <w:t>：工程与技术栈基线说明。</w:t>
      </w:r>
    </w:p>
    <w:p w14:paraId="49445F21">
      <w:pPr>
        <w:pStyle w:val="23"/>
        <w:rPr>
          <w:color w:val="auto"/>
        </w:rPr>
      </w:pPr>
      <w:r>
        <w:rPr>
          <w:rFonts w:hint="eastAsia"/>
          <w:color w:val="auto"/>
        </w:rPr>
        <w:t>外部资料包括：公共机构节能相关法规、医院建筑能耗监管政策、GDPR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官方合规指引，以及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平台厂商提供的回调接口说明（受控文档，不随本报告分发）。</w:t>
      </w:r>
    </w:p>
    <w:bookmarkEnd w:id="13"/>
    <w:p w14:paraId="1A005F4E">
      <w:pPr>
        <w:pStyle w:val="5"/>
        <w:rPr>
          <w:color w:val="auto"/>
        </w:rPr>
      </w:pPr>
      <w:bookmarkStart w:id="14" w:name="设备与-iot-平台摸底"/>
      <w:r>
        <w:rPr>
          <w:color w:val="auto"/>
        </w:rPr>
        <w:t xml:space="preserve">2.6 </w:t>
      </w:r>
      <w:r>
        <w:rPr>
          <w:rFonts w:hint="eastAsia"/>
          <w:color w:val="auto"/>
        </w:rPr>
        <w:t>设备与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平台摸底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6E5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2FB9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摸底项</w:t>
            </w:r>
          </w:p>
        </w:tc>
        <w:tc>
          <w:p w14:paraId="7F345B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摸底结论（事实）</w:t>
            </w:r>
          </w:p>
        </w:tc>
        <w:tc>
          <w:p w14:paraId="052A60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对需求的影响</w:t>
            </w:r>
          </w:p>
        </w:tc>
      </w:tr>
      <w:tr w14:paraId="13E9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BFB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数据来源</w:t>
            </w:r>
          </w:p>
        </w:tc>
        <w:tc>
          <w:p w14:paraId="7ACF3B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CT/MRI/DR/超声/检验流水线/DSA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等设备指标由外部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平台采集，平台不直连设备</w:t>
            </w:r>
          </w:p>
        </w:tc>
        <w:tc>
          <w:p w14:paraId="3256F4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必须提供</w:t>
            </w:r>
            <w:r>
              <w:rPr>
                <w:color w:val="auto"/>
              </w:rPr>
              <w:t xml:space="preserve"> HTTP </w:t>
            </w:r>
            <w:r>
              <w:rPr>
                <w:rFonts w:hint="eastAsia"/>
                <w:color w:val="auto"/>
              </w:rPr>
              <w:t>回调接入能力，而非新增设备协议解析</w:t>
            </w:r>
          </w:p>
        </w:tc>
      </w:tr>
      <w:tr w14:paraId="7D989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E18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推送方式</w:t>
            </w:r>
          </w:p>
        </w:tc>
        <w:tc>
          <w:p w14:paraId="453AE2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平台主动</w:t>
            </w:r>
            <w:r>
              <w:rPr>
                <w:color w:val="auto"/>
              </w:rPr>
              <w:t xml:space="preserve"> HTTP POST </w:t>
            </w:r>
            <w:r>
              <w:rPr>
                <w:rFonts w:hint="eastAsia"/>
                <w:color w:val="auto"/>
              </w:rPr>
              <w:t>回调，按设备/指标变化或周期批量推送</w:t>
            </w:r>
          </w:p>
        </w:tc>
        <w:tc>
          <w:p w14:paraId="0738D5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接入层需支持高频、批量写入，目标吞吐</w:t>
            </w:r>
            <w:r>
              <w:rPr>
                <w:color w:val="auto"/>
              </w:rPr>
              <w:t xml:space="preserve"> ≥1000 TPS</w:t>
            </w:r>
          </w:p>
        </w:tc>
      </w:tr>
      <w:tr w14:paraId="7869A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E81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报文要素</w:t>
            </w:r>
          </w:p>
        </w:tc>
        <w:tc>
          <w:p w14:paraId="073455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可映射到统一标准数据点：设备标识、指标编码、值、时间戳、质量戳</w:t>
            </w:r>
          </w:p>
        </w:tc>
        <w:tc>
          <w:p w14:paraId="7C8883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需定义</w:t>
            </w:r>
            <w:r>
              <w:rPr>
                <w:color w:val="auto"/>
              </w:rPr>
              <w:t xml:space="preserve"> StandardDataPoint </w:t>
            </w:r>
            <w:r>
              <w:rPr>
                <w:rFonts w:hint="eastAsia"/>
                <w:color w:val="auto"/>
              </w:rPr>
              <w:t>标准化模型与映射规则</w:t>
            </w:r>
          </w:p>
        </w:tc>
      </w:tr>
      <w:tr w14:paraId="7E9C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9C8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鉴权现状</w:t>
            </w:r>
          </w:p>
        </w:tc>
        <w:tc>
          <w:p w14:paraId="5B36C8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厂商支持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Token，IP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白名单与签名需平台侧提出明确规范</w:t>
            </w:r>
          </w:p>
        </w:tc>
        <w:tc>
          <w:p w14:paraId="46670A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需同时支持</w:t>
            </w:r>
            <w:r>
              <w:rPr>
                <w:color w:val="auto"/>
              </w:rPr>
              <w:t xml:space="preserve"> Token、IP </w:t>
            </w:r>
            <w:r>
              <w:rPr>
                <w:rFonts w:hint="eastAsia"/>
                <w:color w:val="auto"/>
              </w:rPr>
              <w:t>白名单、签名三重校验并可配置</w:t>
            </w:r>
          </w:p>
        </w:tc>
      </w:tr>
      <w:tr w14:paraId="50E4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7B0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时间戳</w:t>
            </w:r>
          </w:p>
        </w:tc>
        <w:tc>
          <w:p w14:paraId="3BD1DD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部分设备以本地时间上送，存在时钟漂移</w:t>
            </w:r>
          </w:p>
        </w:tc>
        <w:tc>
          <w:p w14:paraId="487166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需支持时区配置、时间戳归一化与漂移容忍</w:t>
            </w:r>
          </w:p>
        </w:tc>
      </w:tr>
      <w:tr w14:paraId="2823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E09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质量戳</w:t>
            </w:r>
          </w:p>
        </w:tc>
        <w:tc>
          <w:p w14:paraId="089694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存在”正常/可疑/故障/缺失”等状态，各厂商编码不一</w:t>
            </w:r>
          </w:p>
        </w:tc>
        <w:tc>
          <w:p w14:paraId="1A7809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质量戳需字典化映射，异常质量数据不参与统计</w:t>
            </w:r>
          </w:p>
        </w:tc>
      </w:tr>
      <w:tr w14:paraId="5371E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F01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失败表现</w:t>
            </w:r>
          </w:p>
        </w:tc>
        <w:tc>
          <w:p w14:paraId="273462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网络抖动时厂商会重试，但无对账机制</w:t>
            </w:r>
          </w:p>
        </w:tc>
        <w:tc>
          <w:p w14:paraId="4A7536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平台需幂等接收、失败入死信并重试，保证不丢数</w:t>
            </w:r>
          </w:p>
        </w:tc>
      </w:tr>
      <w:tr w14:paraId="6F4E7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9486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多院区</w:t>
            </w:r>
          </w:p>
        </w:tc>
        <w:tc>
          <w:p w14:paraId="2C1582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厂商按院区/机构分配不同凭证</w:t>
            </w:r>
          </w:p>
        </w:tc>
        <w:tc>
          <w:p w14:paraId="745115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天然支持以院区为单位做接入配置与数据隔离</w:t>
            </w:r>
          </w:p>
        </w:tc>
      </w:tr>
    </w:tbl>
    <w:p w14:paraId="56FFE80A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4"/>
    <w:p w14:paraId="75BEC725">
      <w:pPr>
        <w:pStyle w:val="4"/>
        <w:rPr>
          <w:color w:val="auto"/>
        </w:rPr>
      </w:pPr>
      <w:bookmarkStart w:id="15" w:name="干系人识别与关注点矩阵"/>
      <w:r>
        <w:rPr>
          <w:color w:val="auto"/>
        </w:rPr>
        <w:t xml:space="preserve">3. </w:t>
      </w:r>
      <w:r>
        <w:rPr>
          <w:rFonts w:hint="eastAsia"/>
          <w:color w:val="auto"/>
        </w:rPr>
        <w:t>干系人识别与关注点矩阵</w:t>
      </w:r>
    </w:p>
    <w:p w14:paraId="0CBE3C18">
      <w:pPr>
        <w:pStyle w:val="5"/>
        <w:rPr>
          <w:color w:val="auto"/>
        </w:rPr>
      </w:pPr>
      <w:bookmarkStart w:id="16" w:name="干系人清单"/>
      <w:r>
        <w:rPr>
          <w:color w:val="auto"/>
        </w:rPr>
        <w:t xml:space="preserve">3.1 </w:t>
      </w:r>
      <w:r>
        <w:rPr>
          <w:rFonts w:hint="eastAsia"/>
          <w:color w:val="auto"/>
        </w:rPr>
        <w:t>干系人清单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1836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631F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72498F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干系人</w:t>
            </w:r>
          </w:p>
        </w:tc>
        <w:tc>
          <w:p w14:paraId="6C8B27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所属层</w:t>
            </w:r>
          </w:p>
        </w:tc>
        <w:tc>
          <w:p w14:paraId="3DF272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典型岗位</w:t>
            </w:r>
          </w:p>
        </w:tc>
        <w:tc>
          <w:p w14:paraId="589757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与系统关系</w:t>
            </w:r>
          </w:p>
        </w:tc>
      </w:tr>
      <w:tr w14:paraId="42524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332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ST-01</w:t>
            </w:r>
          </w:p>
        </w:tc>
        <w:tc>
          <w:p w14:paraId="113F67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决策层</w:t>
            </w:r>
          </w:p>
        </w:tc>
        <w:tc>
          <w:p w14:paraId="02756E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经营决策</w:t>
            </w:r>
          </w:p>
        </w:tc>
        <w:tc>
          <w:p w14:paraId="463D4E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院长、分管后勤/设备副院长</w:t>
            </w:r>
          </w:p>
        </w:tc>
        <w:tc>
          <w:p w14:paraId="561D02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查看大屏与报告，做节能改造与预算决策</w:t>
            </w:r>
          </w:p>
        </w:tc>
      </w:tr>
      <w:tr w14:paraId="4F0D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F2E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ST-02</w:t>
            </w:r>
          </w:p>
        </w:tc>
        <w:tc>
          <w:p w14:paraId="422FC1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能源管理负责人</w:t>
            </w:r>
          </w:p>
        </w:tc>
        <w:tc>
          <w:p w14:paraId="2D4577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</w:t>
            </w:r>
          </w:p>
        </w:tc>
        <w:tc>
          <w:p w14:paraId="0642C2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能源管理科/动力科负责人</w:t>
            </w:r>
          </w:p>
        </w:tc>
        <w:tc>
          <w:p w14:paraId="19672D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能耗分析、定额、考核、节能建议落地</w:t>
            </w:r>
          </w:p>
        </w:tc>
      </w:tr>
      <w:tr w14:paraId="6FE1E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3FF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ST-03</w:t>
            </w:r>
          </w:p>
        </w:tc>
        <w:tc>
          <w:p w14:paraId="1687D9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设备科/后勤</w:t>
            </w:r>
          </w:p>
        </w:tc>
        <w:tc>
          <w:p w14:paraId="6CA3CE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</w:t>
            </w:r>
          </w:p>
        </w:tc>
        <w:tc>
          <w:p w14:paraId="4BEE2F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设备科工程师、班组长、维修人员</w:t>
            </w:r>
          </w:p>
        </w:tc>
        <w:tc>
          <w:p w14:paraId="2285FA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设备台账、报警处置、巡检维修工单</w:t>
            </w:r>
          </w:p>
        </w:tc>
      </w:tr>
      <w:tr w14:paraId="2A2CF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A42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ST-04</w:t>
            </w:r>
          </w:p>
        </w:tc>
        <w:tc>
          <w:p w14:paraId="11B478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运维</w:t>
            </w:r>
          </w:p>
        </w:tc>
        <w:tc>
          <w:p w14:paraId="4B0452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</w:t>
            </w:r>
          </w:p>
        </w:tc>
        <w:tc>
          <w:p w14:paraId="23317B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平台运维、网络运维</w:t>
            </w:r>
          </w:p>
        </w:tc>
        <w:tc>
          <w:p w14:paraId="772AB7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回调链路、鉴权配置、失败补偿与日志排查</w:t>
            </w:r>
          </w:p>
        </w:tc>
      </w:tr>
      <w:tr w14:paraId="7DB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F33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ST-05</w:t>
            </w:r>
          </w:p>
        </w:tc>
        <w:tc>
          <w:p w14:paraId="47CD5C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系统管理员</w:t>
            </w:r>
          </w:p>
        </w:tc>
        <w:tc>
          <w:p w14:paraId="3FCF5E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</w:t>
            </w:r>
          </w:p>
        </w:tc>
        <w:tc>
          <w:p w14:paraId="72F635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平台管理员</w:t>
            </w:r>
          </w:p>
        </w:tc>
        <w:tc>
          <w:p w14:paraId="24FD66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用户、角色、权限、院区、字典、审计</w:t>
            </w:r>
          </w:p>
        </w:tc>
      </w:tr>
      <w:tr w14:paraId="2C67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FDD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ST-06</w:t>
            </w:r>
          </w:p>
        </w:tc>
        <w:tc>
          <w:p w14:paraId="5BA27B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通用企业用户</w:t>
            </w:r>
          </w:p>
        </w:tc>
        <w:tc>
          <w:p w14:paraId="552883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</w:t>
            </w:r>
          </w:p>
        </w:tc>
        <w:tc>
          <w:p w14:paraId="1C7EAF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系统管理员/部门管理员/普通用户/自定义角色</w:t>
            </w:r>
          </w:p>
        </w:tc>
        <w:tc>
          <w:p w14:paraId="3B0AE0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使用既有通用能源管理功能</w:t>
            </w:r>
          </w:p>
        </w:tc>
      </w:tr>
      <w:tr w14:paraId="14D4A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869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ST-07</w:t>
            </w:r>
          </w:p>
        </w:tc>
        <w:tc>
          <w:p w14:paraId="5E5559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海外院区用户</w:t>
            </w:r>
          </w:p>
        </w:tc>
        <w:tc>
          <w:p w14:paraId="6E07C4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</w:t>
            </w:r>
          </w:p>
        </w:tc>
        <w:tc>
          <w:p w14:paraId="3C5AEC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海外院区管理人员、值守人员</w:t>
            </w:r>
          </w:p>
        </w:tc>
        <w:tc>
          <w:p w14:paraId="1839C8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英文界面、本地时区、本院区数据可见</w:t>
            </w:r>
          </w:p>
        </w:tc>
      </w:tr>
      <w:tr w14:paraId="468D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8BFB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ST-08</w:t>
            </w:r>
          </w:p>
        </w:tc>
        <w:tc>
          <w:p w14:paraId="3311E4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外部系统</w:t>
            </w:r>
          </w:p>
        </w:tc>
        <w:tc>
          <w:p w14:paraId="45FC41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</w:t>
            </w:r>
          </w:p>
        </w:tc>
        <w:tc>
          <w:p w14:paraId="6952FD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平台、短信网关、OSS、视频平台、第三方集成系统</w:t>
            </w:r>
          </w:p>
        </w:tc>
        <w:tc>
          <w:p w14:paraId="4016E9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与平台进行数据交换</w:t>
            </w:r>
          </w:p>
        </w:tc>
      </w:tr>
      <w:bookmarkEnd w:id="16"/>
    </w:tbl>
    <w:p w14:paraId="65DE0B39">
      <w:pPr>
        <w:pStyle w:val="5"/>
        <w:rPr>
          <w:color w:val="auto"/>
        </w:rPr>
      </w:pPr>
      <w:bookmarkStart w:id="17" w:name="关注点矩阵"/>
      <w:r>
        <w:rPr>
          <w:color w:val="auto"/>
        </w:rPr>
        <w:t xml:space="preserve">3.2 </w:t>
      </w:r>
      <w:r>
        <w:rPr>
          <w:rFonts w:hint="eastAsia"/>
          <w:color w:val="auto"/>
        </w:rPr>
        <w:t>关注点矩阵</w:t>
      </w:r>
    </w:p>
    <w:p w14:paraId="005C6536">
      <w:pPr>
        <w:pStyle w:val="23"/>
        <w:rPr>
          <w:color w:val="auto"/>
        </w:rPr>
      </w:pPr>
      <w:r>
        <w:rPr>
          <w:rFonts w:hint="eastAsia"/>
          <w:color w:val="auto"/>
        </w:rPr>
        <w:t>关注点强度：●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高度关注</w:t>
      </w:r>
      <w:r>
        <w:rPr>
          <w:color w:val="auto"/>
        </w:rPr>
        <w:t xml:space="preserve">　◐ </w:t>
      </w:r>
      <w:r>
        <w:rPr>
          <w:rFonts w:hint="eastAsia"/>
          <w:color w:val="auto"/>
        </w:rPr>
        <w:t>中度关注</w:t>
      </w:r>
      <w:r>
        <w:rPr>
          <w:color w:val="auto"/>
        </w:rPr>
        <w:t xml:space="preserve">　○ </w:t>
      </w:r>
      <w:r>
        <w:rPr>
          <w:rFonts w:hint="eastAsia"/>
          <w:color w:val="auto"/>
        </w:rPr>
        <w:t>一般关注。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80A3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B352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关注点</w:t>
            </w:r>
          </w:p>
        </w:tc>
        <w:tc>
          <w:p w14:paraId="47FF16C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ST-01 </w:t>
            </w:r>
            <w:r>
              <w:rPr>
                <w:rFonts w:hint="eastAsia"/>
                <w:color w:val="auto"/>
              </w:rPr>
              <w:t>决策层</w:t>
            </w:r>
          </w:p>
        </w:tc>
        <w:tc>
          <w:p w14:paraId="66B96C56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ST-02 </w:t>
            </w:r>
            <w:r>
              <w:rPr>
                <w:rFonts w:hint="eastAsia"/>
                <w:color w:val="auto"/>
              </w:rPr>
              <w:t>能源负责人</w:t>
            </w:r>
          </w:p>
        </w:tc>
        <w:tc>
          <w:p w14:paraId="20F15E38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ST-03 </w:t>
            </w:r>
            <w:r>
              <w:rPr>
                <w:rFonts w:hint="eastAsia"/>
                <w:color w:val="auto"/>
              </w:rPr>
              <w:t>设备科/后勤</w:t>
            </w:r>
          </w:p>
        </w:tc>
        <w:tc>
          <w:p w14:paraId="0C8FCB1E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ST-04 IOT </w:t>
            </w:r>
            <w:r>
              <w:rPr>
                <w:rFonts w:hint="eastAsia"/>
                <w:color w:val="auto"/>
              </w:rPr>
              <w:t>运维</w:t>
            </w:r>
          </w:p>
        </w:tc>
        <w:tc>
          <w:p w14:paraId="11B5B6C0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ST-05 </w:t>
            </w:r>
            <w:r>
              <w:rPr>
                <w:rFonts w:hint="eastAsia"/>
                <w:color w:val="auto"/>
              </w:rPr>
              <w:t>管理员</w:t>
            </w:r>
          </w:p>
        </w:tc>
        <w:tc>
          <w:p w14:paraId="04F2FAE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ST-07 </w:t>
            </w:r>
            <w:r>
              <w:rPr>
                <w:rFonts w:hint="eastAsia"/>
                <w:color w:val="auto"/>
              </w:rPr>
              <w:t>海外用户</w:t>
            </w:r>
          </w:p>
        </w:tc>
      </w:tr>
      <w:tr w14:paraId="00276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570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全院能耗总览与同环比</w:t>
            </w:r>
          </w:p>
        </w:tc>
        <w:tc>
          <w:p w14:paraId="64956609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38E83853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33BEF673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5E5673CD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5673D85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740A9654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</w:tr>
      <w:tr w14:paraId="6021A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138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检查检验设备运行与能效排名</w:t>
            </w:r>
          </w:p>
        </w:tc>
        <w:tc>
          <w:p w14:paraId="54748E2F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48692A3E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3CC41C1D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01FB1DB2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69D62609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5806B571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</w:tr>
      <w:tr w14:paraId="27852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4F7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设备工作量与单位工作量能耗</w:t>
            </w:r>
          </w:p>
        </w:tc>
        <w:tc>
          <w:p w14:paraId="713EE94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595BBE13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37EBEEA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6F1FB892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12F14630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38681BF8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</w:tr>
      <w:tr w14:paraId="6E2E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1A9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分区/分科室能耗核算</w:t>
            </w:r>
          </w:p>
        </w:tc>
        <w:tc>
          <w:p w14:paraId="68C13569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3A73B340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43876E8E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0FEA8A98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5A72AFBE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21446486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</w:tr>
      <w:tr w14:paraId="5FFB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4B7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报警及时性与闭环处置</w:t>
            </w:r>
          </w:p>
        </w:tc>
        <w:tc>
          <w:p w14:paraId="5D31FDE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164C18B3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5FF1BDAF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0F5E58A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27040B2C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06D4758A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</w:tr>
      <w:tr w14:paraId="4B4FB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C74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回调数据不丢、可追溯、可补偿</w:t>
            </w:r>
          </w:p>
        </w:tc>
        <w:tc>
          <w:p w14:paraId="7134F4A9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6976306D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2F7E342F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7D5ABE36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0ADE02E0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0AAE91F8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</w:tr>
      <w:tr w14:paraId="629EE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4BE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巡检/维修工单线上化</w:t>
            </w:r>
          </w:p>
        </w:tc>
        <w:tc>
          <w:p w14:paraId="1125A244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61076713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14BAF82F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3E42DFF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027BAE60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7CF9163E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</w:tr>
      <w:tr w14:paraId="777D1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8F2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节能建议与改造决策依据</w:t>
            </w:r>
          </w:p>
        </w:tc>
        <w:tc>
          <w:p w14:paraId="49F5E62F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2F8D0798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1EE6FA0B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2526018C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18925F96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323F621E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</w:tr>
      <w:tr w14:paraId="2EF3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47C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大屏可视化与汇报展示</w:t>
            </w:r>
          </w:p>
        </w:tc>
        <w:tc>
          <w:p w14:paraId="1F2EE64F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5A00644A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205A8D40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2A07A1AB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1ED3585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319E8EFC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</w:tr>
      <w:tr w14:paraId="670A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350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多院区数据隔离与权限</w:t>
            </w:r>
          </w:p>
        </w:tc>
        <w:tc>
          <w:p w14:paraId="436BB1FD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027F5EFA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25D3BE69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765D0362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5B8B7895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6BB8D8C9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</w:tr>
      <w:tr w14:paraId="42E5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219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中英文与多时区</w:t>
            </w:r>
          </w:p>
        </w:tc>
        <w:tc>
          <w:p w14:paraId="6C10D5FD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1C3A870E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03FA6419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3F0290B4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4209891B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24618C8E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</w:tr>
      <w:tr w14:paraId="1F34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20B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审计、合规与隐私（GDPR）</w:t>
            </w:r>
          </w:p>
        </w:tc>
        <w:tc>
          <w:p w14:paraId="1E67870F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28F3AC49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38E1A72D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○</w:t>
            </w:r>
          </w:p>
        </w:tc>
        <w:tc>
          <w:p w14:paraId="4A5EC322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◐</w:t>
            </w:r>
          </w:p>
        </w:tc>
        <w:tc>
          <w:p w14:paraId="662D952E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  <w:tc>
          <w:p w14:paraId="6EB96F23">
            <w:pPr>
              <w:pStyle w:val="24"/>
              <w:jc w:val="center"/>
              <w:rPr>
                <w:color w:val="auto"/>
              </w:rPr>
            </w:pPr>
            <w:r>
              <w:rPr>
                <w:color w:val="auto"/>
              </w:rPr>
              <w:t>●</w:t>
            </w:r>
          </w:p>
        </w:tc>
      </w:tr>
    </w:tbl>
    <w:p w14:paraId="65777FE6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72D8CB74">
      <w:pPr>
        <w:pStyle w:val="4"/>
        <w:rPr>
          <w:color w:val="auto"/>
        </w:rPr>
      </w:pPr>
      <w:bookmarkStart w:id="18" w:name="业务现状调研"/>
      <w:r>
        <w:rPr>
          <w:color w:val="auto"/>
        </w:rPr>
        <w:t xml:space="preserve">4. </w:t>
      </w:r>
      <w:r>
        <w:rPr>
          <w:rFonts w:hint="eastAsia"/>
          <w:color w:val="auto"/>
        </w:rPr>
        <w:t>业务现状调研</w:t>
      </w:r>
    </w:p>
    <w:p w14:paraId="238FAAD9">
      <w:pPr>
        <w:pStyle w:val="5"/>
        <w:rPr>
          <w:color w:val="auto"/>
        </w:rPr>
      </w:pPr>
      <w:bookmarkStart w:id="19" w:name="能源管理现状"/>
      <w:r>
        <w:rPr>
          <w:color w:val="auto"/>
        </w:rPr>
        <w:t xml:space="preserve">4.1 </w:t>
      </w:r>
      <w:r>
        <w:rPr>
          <w:rFonts w:hint="eastAsia"/>
          <w:color w:val="auto"/>
        </w:rPr>
        <w:t>能源管理现状</w:t>
      </w:r>
    </w:p>
    <w:p w14:paraId="55BBE1CE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计量基础参差不齐</w:t>
      </w:r>
      <w:r>
        <w:rPr>
          <w:rFonts w:hint="eastAsia"/>
          <w:color w:val="auto"/>
        </w:rPr>
        <w:t>：配电室总表、分项电表覆盖较好，但大型医疗设备专线专表覆盖率不足，部分设备能耗混在科室总表中，无法独立核算。</w:t>
      </w:r>
    </w:p>
    <w:p w14:paraId="44EEBA52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系统烟囱化</w:t>
      </w:r>
      <w:r>
        <w:rPr>
          <w:rFonts w:hint="eastAsia"/>
          <w:color w:val="auto"/>
        </w:rPr>
        <w:t>：能源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SCADA、楼宇</w:t>
      </w:r>
      <w:r>
        <w:rPr>
          <w:color w:val="auto"/>
        </w:rPr>
        <w:t xml:space="preserve"> BA、IOT </w:t>
      </w:r>
      <w:r>
        <w:rPr>
          <w:rFonts w:hint="eastAsia"/>
          <w:color w:val="auto"/>
        </w:rPr>
        <w:t>平台、视频平台、报修系统各自独立，数据不通；已承担能源侧汇聚，但医疗设备侧数据尚未进入。</w:t>
      </w:r>
    </w:p>
    <w:p w14:paraId="037721FC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统计以人工为主</w:t>
      </w:r>
      <w:r>
        <w:rPr>
          <w:rFonts w:hint="eastAsia"/>
          <w:color w:val="auto"/>
        </w:rPr>
        <w:t>：月度能耗台账、科室分摊、费用核算大量依赖</w:t>
      </w:r>
      <w:r>
        <w:rPr>
          <w:color w:val="auto"/>
        </w:rPr>
        <w:t xml:space="preserve"> Excel </w:t>
      </w:r>
      <w:r>
        <w:rPr>
          <w:rFonts w:hint="eastAsia"/>
          <w:color w:val="auto"/>
        </w:rPr>
        <w:t>人工搬运，耗时且易错，同环比口径不统一。</w:t>
      </w:r>
    </w:p>
    <w:p w14:paraId="1BE426B3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管理已有制度抓手</w:t>
      </w:r>
      <w:r>
        <w:rPr>
          <w:rFonts w:hint="eastAsia"/>
          <w:color w:val="auto"/>
        </w:rPr>
        <w:t>：定额管理、节能考核、巡检制度已存在，但缺少系统固化，执行好坏依赖个人。</w:t>
      </w:r>
    </w:p>
    <w:p w14:paraId="365E93A8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既有平台能力可复用</w:t>
      </w:r>
      <w:r>
        <w:rPr>
          <w:rFonts w:hint="eastAsia"/>
          <w:color w:val="auto"/>
        </w:rPr>
        <w:t>：的能耗分析（概况/趋势/同环比/分项/流向/损耗/费用/能源平衡/电能质量/标杆）、报警联动（邮件、维修工单）、运维、计量、报表引擎等能力经多个项目验证，医院场景应以复用为主、新增为辅。</w:t>
      </w:r>
    </w:p>
    <w:bookmarkEnd w:id="19"/>
    <w:p w14:paraId="2DA6189D">
      <w:pPr>
        <w:pStyle w:val="5"/>
        <w:rPr>
          <w:color w:val="auto"/>
        </w:rPr>
      </w:pPr>
      <w:bookmarkStart w:id="20" w:name="医院检查检验设备用能特点"/>
      <w:r>
        <w:rPr>
          <w:color w:val="auto"/>
        </w:rPr>
        <w:t xml:space="preserve">4.2 </w:t>
      </w:r>
      <w:r>
        <w:rPr>
          <w:rFonts w:hint="eastAsia"/>
          <w:color w:val="auto"/>
        </w:rPr>
        <w:t>医院检查检验设备用能特点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4D10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BB8F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特点</w:t>
            </w:r>
          </w:p>
        </w:tc>
        <w:tc>
          <w:p w14:paraId="0CBBFE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具体表现</w:t>
            </w:r>
          </w:p>
        </w:tc>
        <w:tc>
          <w:p w14:paraId="17A32D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管理含义</w:t>
            </w:r>
          </w:p>
        </w:tc>
      </w:tr>
      <w:tr w14:paraId="5BD1C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68A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设备价值高、功率大</w:t>
            </w:r>
          </w:p>
        </w:tc>
        <w:tc>
          <w:p w14:paraId="4AD166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CT、MRI、DSA </w:t>
            </w:r>
            <w:r>
              <w:rPr>
                <w:rFonts w:hint="eastAsia"/>
                <w:color w:val="auto"/>
              </w:rPr>
              <w:t>单台功率高，待机与检查工况能耗差异显著</w:t>
            </w:r>
          </w:p>
        </w:tc>
        <w:tc>
          <w:p w14:paraId="213338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需区分工况（工作/待机/关机）评估能效</w:t>
            </w:r>
          </w:p>
        </w:tc>
      </w:tr>
      <w:tr w14:paraId="13FD3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4BB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工作量与能耗强相关</w:t>
            </w:r>
          </w:p>
        </w:tc>
        <w:tc>
          <w:p w14:paraId="5F7641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能耗随检查人次/扫描序列波动</w:t>
            </w:r>
          </w:p>
        </w:tc>
        <w:tc>
          <w:p w14:paraId="5FFD0F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需引入工作量指标，计算单位工作量能耗</w:t>
            </w:r>
          </w:p>
        </w:tc>
      </w:tr>
      <w:tr w14:paraId="660A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7ED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24 </w:t>
            </w:r>
            <w:r>
              <w:rPr>
                <w:rFonts w:hint="eastAsia"/>
                <w:color w:val="auto"/>
              </w:rPr>
              <w:t>小时可用性要求</w:t>
            </w:r>
          </w:p>
        </w:tc>
        <w:tc>
          <w:p w14:paraId="5EDC05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急诊检查不可中断，节能不能以牺牲可用性为代价</w:t>
            </w:r>
          </w:p>
        </w:tc>
        <w:tc>
          <w:p w14:paraId="02A954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节能建议须标注安全约束，默认只做分析与提示</w:t>
            </w:r>
          </w:p>
        </w:tc>
      </w:tr>
      <w:tr w14:paraId="74A87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4BE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数据来自外部平台</w:t>
            </w:r>
          </w:p>
        </w:tc>
        <w:tc>
          <w:p w14:paraId="4080D3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设备状态与指标由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平台采集后回调</w:t>
            </w:r>
          </w:p>
        </w:tc>
        <w:tc>
          <w:p w14:paraId="264983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接入层是本项目的关键路径</w:t>
            </w:r>
          </w:p>
        </w:tc>
      </w:tr>
      <w:tr w14:paraId="24D74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B36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质量戳不可忽视</w:t>
            </w:r>
          </w:p>
        </w:tc>
        <w:tc>
          <w:p w14:paraId="1554B3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传感器故障、通讯中断会产生可疑数据</w:t>
            </w:r>
          </w:p>
        </w:tc>
        <w:tc>
          <w:p w14:paraId="157768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异常质量数据须剔除并保留痕迹</w:t>
            </w:r>
          </w:p>
        </w:tc>
      </w:tr>
      <w:tr w14:paraId="4B5A6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1E23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科室归属清晰但物理分区交叉</w:t>
            </w:r>
          </w:p>
        </w:tc>
        <w:tc>
          <w:p w14:paraId="301018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同一楼层存在多个科室设备</w:t>
            </w:r>
          </w:p>
        </w:tc>
        <w:tc>
          <w:p w14:paraId="726F42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需同时支持”院区—分区—科室—设备”层级</w:t>
            </w:r>
          </w:p>
        </w:tc>
      </w:tr>
    </w:tbl>
    <w:p w14:paraId="616CC69C">
      <w:pPr>
        <w:pStyle w:val="3"/>
        <w:rPr>
          <w:color w:val="auto"/>
        </w:rPr>
      </w:pPr>
      <w:r>
        <w:rPr>
          <w:rFonts w:hint="eastAsia"/>
          <w:color w:val="auto"/>
        </w:rPr>
        <w:t>典型设备类别：CT、MRI、DR、超声、检验流水线、DSA；指标类别包括运行状态、工作负荷（检查/扫描次数等）、用电/功率类指标、环境与质量类指标。</w:t>
      </w:r>
    </w:p>
    <w:bookmarkEnd w:id="20"/>
    <w:p w14:paraId="59CEB461">
      <w:pPr>
        <w:pStyle w:val="5"/>
        <w:rPr>
          <w:color w:val="auto"/>
        </w:rPr>
      </w:pPr>
      <w:bookmarkStart w:id="21" w:name="海外多院区现状"/>
      <w:r>
        <w:rPr>
          <w:color w:val="auto"/>
        </w:rPr>
        <w:t xml:space="preserve">4.3 </w:t>
      </w:r>
      <w:r>
        <w:rPr>
          <w:rFonts w:hint="eastAsia"/>
          <w:color w:val="auto"/>
        </w:rPr>
        <w:t>海外多院区现状</w:t>
      </w:r>
    </w:p>
    <w:p w14:paraId="410C03AE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海外试点院区与国内总院采用”分散采集、集中监管”模式，需要在同一套平台内实现院区之间的数据互不可见、集团层全局可见；</w:t>
      </w:r>
    </w:p>
    <w:p w14:paraId="1B0F9B69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现场使用英文界面，部分区域规划俄文、印尼文；平台已具备</w:t>
      </w:r>
      <w:r>
        <w:rPr>
          <w:color w:val="auto"/>
        </w:rPr>
        <w:t xml:space="preserve"> vue-i18n </w:t>
      </w:r>
      <w:r>
        <w:rPr>
          <w:rFonts w:hint="eastAsia"/>
          <w:color w:val="auto"/>
        </w:rPr>
        <w:t>多语言框架（中/英/俄/印尼），医院模块新增文案必须同步多语资源；</w:t>
      </w:r>
    </w:p>
    <w:p w14:paraId="2A5DA3BD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报表与大屏需要按院区本地时区展示时间，同时管理侧可切换到统一参考时区；</w:t>
      </w:r>
    </w:p>
    <w:p w14:paraId="0CB32E68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海外环境对个人数据采集敏感，平台采集对象为设备与能耗数据，须坚持数据最小化，不采集与能源管理无关的人员/患者信息。</w:t>
      </w:r>
    </w:p>
    <w:p w14:paraId="4D7F5AFF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028E698F">
      <w:pPr>
        <w:pStyle w:val="4"/>
        <w:rPr>
          <w:color w:val="auto"/>
        </w:rPr>
      </w:pPr>
      <w:bookmarkStart w:id="22" w:name="核心业务流程现状"/>
      <w:r>
        <w:rPr>
          <w:color w:val="auto"/>
        </w:rPr>
        <w:t xml:space="preserve">5. </w:t>
      </w:r>
      <w:r>
        <w:rPr>
          <w:rFonts w:hint="eastAsia"/>
          <w:color w:val="auto"/>
        </w:rPr>
        <w:t>核心业务流程现状</w:t>
      </w:r>
    </w:p>
    <w:p w14:paraId="422A4889">
      <w:pPr>
        <w:pStyle w:val="23"/>
        <w:rPr>
          <w:color w:val="auto"/>
        </w:rPr>
      </w:pPr>
      <w:r>
        <w:rPr>
          <w:rFonts w:hint="eastAsia"/>
          <w:color w:val="auto"/>
        </w:rPr>
        <w:t>现状主链路可概括为”</w:t>
      </w:r>
      <w:r>
        <w:rPr>
          <w:rFonts w:hint="eastAsia"/>
          <w:b/>
          <w:bCs/>
          <w:color w:val="auto"/>
        </w:rPr>
        <w:t>用能采集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监测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报警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运维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分析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决策</w:t>
      </w:r>
      <w:r>
        <w:rPr>
          <w:rFonts w:hint="eastAsia"/>
          <w:color w:val="auto"/>
        </w:rPr>
        <w:t>”六个环节，各环节现状如下：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1ED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DF58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环节</w:t>
            </w:r>
          </w:p>
        </w:tc>
        <w:tc>
          <w:p w14:paraId="1A225F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现状做法</w:t>
            </w:r>
          </w:p>
        </w:tc>
        <w:tc>
          <w:p w14:paraId="7A8667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现状问题</w:t>
            </w:r>
          </w:p>
        </w:tc>
      </w:tr>
      <w:tr w14:paraId="7FA8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70D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用能采集</w:t>
            </w:r>
          </w:p>
        </w:tc>
        <w:tc>
          <w:p w14:paraId="0AC319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通用设备经网关/MQTT（EMQX）接入；医疗设备数据停留在外部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</w:t>
            </w:r>
          </w:p>
        </w:tc>
        <w:tc>
          <w:p w14:paraId="1203D4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医疗设备数据未进入平台，链路存在断点</w:t>
            </w:r>
          </w:p>
        </w:tc>
      </w:tr>
      <w:tr w14:paraId="0EBA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D5C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数据处理</w:t>
            </w:r>
          </w:p>
        </w:tc>
        <w:tc>
          <w:p w14:paraId="4FFA5D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平台已有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MQTT→消息→存储链路与</w:t>
            </w:r>
            <w:r>
              <w:rPr>
                <w:color w:val="auto"/>
              </w:rPr>
              <w:t xml:space="preserve"> MySQL/TDengine </w:t>
            </w:r>
            <w:r>
              <w:rPr>
                <w:rFonts w:hint="eastAsia"/>
                <w:color w:val="auto"/>
              </w:rPr>
              <w:t>双写能力（TDengine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可开关）</w:t>
            </w:r>
          </w:p>
        </w:tc>
        <w:tc>
          <w:p w14:paraId="037587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缺少面向</w:t>
            </w:r>
            <w:r>
              <w:rPr>
                <w:color w:val="auto"/>
              </w:rPr>
              <w:t xml:space="preserve"> HTTP </w:t>
            </w:r>
            <w:r>
              <w:rPr>
                <w:rFonts w:hint="eastAsia"/>
                <w:color w:val="auto"/>
              </w:rPr>
              <w:t>回调的标准化接入、鉴权与补偿闭环</w:t>
            </w:r>
          </w:p>
        </w:tc>
      </w:tr>
      <w:tr w14:paraId="191A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2DF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实时监测</w:t>
            </w:r>
          </w:p>
        </w:tc>
        <w:tc>
          <w:p w14:paraId="095C48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通用能耗实时画面可用</w:t>
            </w:r>
          </w:p>
        </w:tc>
        <w:tc>
          <w:p w14:paraId="01A11C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无检查检验设备视角的实时监测与工况展示</w:t>
            </w:r>
          </w:p>
        </w:tc>
      </w:tr>
      <w:tr w14:paraId="5327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98B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</w:t>
            </w:r>
          </w:p>
        </w:tc>
        <w:tc>
          <w:p w14:paraId="208EAE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平台支持实时/历史报警、规则、邮件与工单联动</w:t>
            </w:r>
          </w:p>
        </w:tc>
        <w:tc>
          <w:p w14:paraId="53AEE3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医院设备指标无规则、无报警记录、无大屏提醒</w:t>
            </w:r>
          </w:p>
        </w:tc>
      </w:tr>
      <w:tr w14:paraId="7F71B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402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运维处置</w:t>
            </w:r>
          </w:p>
        </w:tc>
        <w:tc>
          <w:p w14:paraId="57A83D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巡检/维修制度存在，部分线上化</w:t>
            </w:r>
          </w:p>
        </w:tc>
        <w:tc>
          <w:p w14:paraId="32F0CB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设备报警与维修工单未在医院场景贯通，处置时效不可衡量</w:t>
            </w:r>
          </w:p>
        </w:tc>
      </w:tr>
      <w:tr w14:paraId="32031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9CC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分析评估</w:t>
            </w:r>
          </w:p>
        </w:tc>
        <w:tc>
          <w:p w14:paraId="46F6B1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通用能耗分析成熟</w:t>
            </w:r>
          </w:p>
        </w:tc>
        <w:tc>
          <w:p w14:paraId="711CAF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缺少工作量、能效、分区能耗与节能建议模型</w:t>
            </w:r>
          </w:p>
        </w:tc>
      </w:tr>
      <w:tr w14:paraId="2452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1B3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决策支持</w:t>
            </w:r>
          </w:p>
        </w:tc>
        <w:tc>
          <w:p w14:paraId="3347DA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主要靠月度汇报</w:t>
            </w:r>
            <w:r>
              <w:rPr>
                <w:color w:val="auto"/>
              </w:rPr>
              <w:t xml:space="preserve"> PPT</w:t>
            </w:r>
          </w:p>
        </w:tc>
        <w:tc>
          <w:p w14:paraId="451906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缺少院领导视角大屏与定期报告，决策滞后</w:t>
            </w:r>
          </w:p>
        </w:tc>
      </w:tr>
    </w:tbl>
    <w:p w14:paraId="379AECC9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目标流程（概要）</w:t>
      </w:r>
      <w:r>
        <w:rPr>
          <w:rFonts w:hint="eastAsia"/>
          <w:color w:val="auto"/>
        </w:rPr>
        <w:t>：IOT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平台回调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平台鉴权（Token/IP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白名单/签名）→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报文解析为</w:t>
      </w:r>
      <w:r>
        <w:rPr>
          <w:color w:val="auto"/>
        </w:rPr>
        <w:t xml:space="preserve"> StandardDataPoint → </w:t>
      </w:r>
      <w:r>
        <w:rPr>
          <w:rFonts w:hint="eastAsia"/>
          <w:color w:val="auto"/>
        </w:rPr>
        <w:t>投递</w:t>
      </w:r>
      <w:r>
        <w:rPr>
          <w:color w:val="auto"/>
        </w:rPr>
        <w:t xml:space="preserve"> RabbitMQ → </w:t>
      </w:r>
      <w:r>
        <w:rPr>
          <w:rFonts w:hint="eastAsia"/>
          <w:color w:val="auto"/>
        </w:rPr>
        <w:t>异步落</w:t>
      </w:r>
      <w:r>
        <w:rPr>
          <w:color w:val="auto"/>
        </w:rPr>
        <w:t xml:space="preserve"> MySQL + </w:t>
      </w:r>
      <w:r>
        <w:rPr>
          <w:rFonts w:hint="eastAsia"/>
          <w:color w:val="auto"/>
        </w:rPr>
        <w:t>TDengine（失败重试/死信，不丢数）→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实时监测与报警规则计算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报警联动邮件/工单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工作量与能效评估、分区能耗、节能建议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医院大屏与报告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院领导决策，全程多院区隔离、多语言可用、操作可审计。</w:t>
      </w:r>
    </w:p>
    <w:p w14:paraId="21417021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219A8D63">
      <w:pPr>
        <w:pStyle w:val="4"/>
        <w:rPr>
          <w:color w:val="auto"/>
        </w:rPr>
      </w:pPr>
      <w:bookmarkStart w:id="23" w:name="痛点分析与需求来源清单"/>
      <w:r>
        <w:rPr>
          <w:color w:val="auto"/>
        </w:rPr>
        <w:t xml:space="preserve">6. </w:t>
      </w:r>
      <w:r>
        <w:rPr>
          <w:rFonts w:hint="eastAsia"/>
          <w:color w:val="auto"/>
        </w:rPr>
        <w:t>痛点分析与需求来源清单</w:t>
      </w:r>
    </w:p>
    <w:p w14:paraId="49460757">
      <w:pPr>
        <w:pStyle w:val="5"/>
        <w:rPr>
          <w:color w:val="auto"/>
        </w:rPr>
      </w:pPr>
      <w:bookmarkStart w:id="24" w:name="痛点分析"/>
      <w:r>
        <w:rPr>
          <w:color w:val="auto"/>
        </w:rPr>
        <w:t xml:space="preserve">6.1 </w:t>
      </w:r>
      <w:r>
        <w:rPr>
          <w:rFonts w:hint="eastAsia"/>
          <w:color w:val="auto"/>
        </w:rPr>
        <w:t>痛点分析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32AC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D894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69933C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痛点描述</w:t>
            </w:r>
          </w:p>
        </w:tc>
        <w:tc>
          <w:p w14:paraId="0822F9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影响</w:t>
            </w:r>
          </w:p>
        </w:tc>
        <w:tc>
          <w:p w14:paraId="6CCF92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证据来源</w:t>
            </w:r>
          </w:p>
        </w:tc>
        <w:tc>
          <w:p w14:paraId="26E1FB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痛感程度</w:t>
            </w:r>
          </w:p>
        </w:tc>
      </w:tr>
      <w:tr w14:paraId="4B4E4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753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P-01</w:t>
            </w:r>
          </w:p>
        </w:tc>
        <w:tc>
          <w:p w14:paraId="14F1DB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检查检验设备能耗看不见，只能看科室总表</w:t>
            </w:r>
          </w:p>
        </w:tc>
        <w:tc>
          <w:p w14:paraId="1F88B2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无法评估单台设备能效与待机浪费</w:t>
            </w:r>
          </w:p>
        </w:tc>
        <w:tc>
          <w:p w14:paraId="5F45DD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ST-01/ST-02、踏勘</w:t>
            </w:r>
          </w:p>
        </w:tc>
        <w:tc>
          <w:p w14:paraId="5D7416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</w:tr>
      <w:tr w14:paraId="22DC8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66B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P-02</w:t>
            </w:r>
          </w:p>
        </w:tc>
        <w:tc>
          <w:p w14:paraId="1EBCFE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设备能耗与工作量脱节，无法回答”做一次检查耗多少能”</w:t>
            </w:r>
          </w:p>
        </w:tc>
        <w:tc>
          <w:p w14:paraId="0778FF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能效考核缺基准</w:t>
            </w:r>
          </w:p>
        </w:tc>
        <w:tc>
          <w:p w14:paraId="5180C5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ST-02、问卷</w:t>
            </w:r>
          </w:p>
        </w:tc>
        <w:tc>
          <w:p w14:paraId="68ABCA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</w:tr>
      <w:tr w14:paraId="1672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E94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P-03</w:t>
            </w:r>
          </w:p>
        </w:tc>
        <w:tc>
          <w:p w14:paraId="5B4454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数据经公网回调，担心被伪造或被非法调用</w:t>
            </w:r>
          </w:p>
        </w:tc>
        <w:tc>
          <w:p w14:paraId="38A8A1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数据真实性与安全风险</w:t>
            </w:r>
          </w:p>
        </w:tc>
        <w:tc>
          <w:p w14:paraId="777C8D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  <w:r>
              <w:rPr>
                <w:color w:val="auto"/>
              </w:rPr>
              <w:t xml:space="preserve"> ST-04</w:t>
            </w:r>
          </w:p>
        </w:tc>
        <w:tc>
          <w:p w14:paraId="4DD507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</w:tr>
      <w:tr w14:paraId="31D42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47B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P-04</w:t>
            </w:r>
          </w:p>
        </w:tc>
        <w:tc>
          <w:p w14:paraId="29667E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网络抖动时回调数据可能丢失，且无据可查</w:t>
            </w:r>
          </w:p>
        </w:tc>
        <w:tc>
          <w:p w14:paraId="1B237D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统计断档、责任不清</w:t>
            </w:r>
          </w:p>
        </w:tc>
        <w:tc>
          <w:p w14:paraId="74725C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摸底、访谈</w:t>
            </w:r>
            <w:r>
              <w:rPr>
                <w:color w:val="auto"/>
              </w:rPr>
              <w:t xml:space="preserve"> ST-04</w:t>
            </w:r>
          </w:p>
        </w:tc>
        <w:tc>
          <w:p w14:paraId="692130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</w:tr>
      <w:tr w14:paraId="6B08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753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P-05</w:t>
            </w:r>
          </w:p>
        </w:tc>
        <w:tc>
          <w:p w14:paraId="4F5D1A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报警靠人盯、靠电话，无规则无记录</w:t>
            </w:r>
          </w:p>
        </w:tc>
        <w:tc>
          <w:p w14:paraId="3446EA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处置慢、无法闭环考核</w:t>
            </w:r>
          </w:p>
        </w:tc>
        <w:tc>
          <w:p w14:paraId="6F955B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问卷（71%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受访者认同）</w:t>
            </w:r>
          </w:p>
        </w:tc>
        <w:tc>
          <w:p w14:paraId="299EFB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</w:t>
            </w:r>
          </w:p>
        </w:tc>
      </w:tr>
      <w:tr w14:paraId="6831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8F3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P-06</w:t>
            </w:r>
          </w:p>
        </w:tc>
        <w:tc>
          <w:p w14:paraId="577CDE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月度报表人工拼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Excel，耗时</w:t>
            </w:r>
            <w:r>
              <w:rPr>
                <w:color w:val="auto"/>
              </w:rPr>
              <w:t xml:space="preserve"> 2~4 </w:t>
            </w:r>
            <w:r>
              <w:rPr>
                <w:rFonts w:hint="eastAsia"/>
                <w:color w:val="auto"/>
              </w:rPr>
              <w:t>人日/月</w:t>
            </w:r>
          </w:p>
        </w:tc>
        <w:tc>
          <w:p w14:paraId="3940F2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效率低、口径不一</w:t>
            </w:r>
          </w:p>
        </w:tc>
        <w:tc>
          <w:p w14:paraId="2B1D5E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  <w:r>
              <w:rPr>
                <w:color w:val="auto"/>
              </w:rPr>
              <w:t xml:space="preserve"> ST-02</w:t>
            </w:r>
          </w:p>
        </w:tc>
        <w:tc>
          <w:p w14:paraId="55D11B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</w:tr>
      <w:tr w14:paraId="40147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19B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P-07</w:t>
            </w:r>
          </w:p>
        </w:tc>
        <w:tc>
          <w:p w14:paraId="1067C3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分区/分科室核算依赖线下分摊，争议多</w:t>
            </w:r>
          </w:p>
        </w:tc>
        <w:tc>
          <w:p w14:paraId="023A6A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节能考核难落地</w:t>
            </w:r>
          </w:p>
        </w:tc>
        <w:tc>
          <w:p w14:paraId="6DD70C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  <w:r>
              <w:rPr>
                <w:color w:val="auto"/>
              </w:rPr>
              <w:t xml:space="preserve"> ST-02/ST-03</w:t>
            </w:r>
          </w:p>
        </w:tc>
        <w:tc>
          <w:p w14:paraId="638BA4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</w:tr>
      <w:tr w14:paraId="0B58E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A50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P-08</w:t>
            </w:r>
          </w:p>
        </w:tc>
        <w:tc>
          <w:p w14:paraId="3701BE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院领导缺乏一屏总览，汇报靠临时取数</w:t>
            </w:r>
          </w:p>
        </w:tc>
        <w:tc>
          <w:p w14:paraId="3EBE45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决策滞后</w:t>
            </w:r>
          </w:p>
        </w:tc>
        <w:tc>
          <w:p w14:paraId="6A2210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  <w:r>
              <w:rPr>
                <w:color w:val="auto"/>
              </w:rPr>
              <w:t xml:space="preserve"> ST-01</w:t>
            </w:r>
          </w:p>
        </w:tc>
        <w:tc>
          <w:p w14:paraId="623CB9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</w:tr>
      <w:tr w14:paraId="399F4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403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P-09</w:t>
            </w:r>
          </w:p>
        </w:tc>
        <w:tc>
          <w:p w14:paraId="0C4E1B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多院区数据边界靠人工约束，存在越权查看风险</w:t>
            </w:r>
          </w:p>
        </w:tc>
        <w:tc>
          <w:p w14:paraId="1D1B1F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管理与合规风险</w:t>
            </w:r>
          </w:p>
        </w:tc>
        <w:tc>
          <w:p w14:paraId="07A115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  <w:r>
              <w:rPr>
                <w:color w:val="auto"/>
              </w:rPr>
              <w:t xml:space="preserve"> ST-05</w:t>
            </w:r>
          </w:p>
        </w:tc>
        <w:tc>
          <w:p w14:paraId="62E3FB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</w:tr>
      <w:tr w14:paraId="69E7C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898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P-10</w:t>
            </w:r>
          </w:p>
        </w:tc>
        <w:tc>
          <w:p w14:paraId="5B59C5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海外院区英文支持不完整，时间显示混乱</w:t>
            </w:r>
          </w:p>
        </w:tc>
        <w:tc>
          <w:p w14:paraId="4C61DE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海外推广受阻</w:t>
            </w:r>
          </w:p>
        </w:tc>
        <w:tc>
          <w:p w14:paraId="17690D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海外远程访谈</w:t>
            </w:r>
          </w:p>
        </w:tc>
        <w:tc>
          <w:p w14:paraId="091768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</w:tr>
      <w:tr w14:paraId="4E81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8F9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P-11</w:t>
            </w:r>
          </w:p>
        </w:tc>
        <w:tc>
          <w:p w14:paraId="6DE0D8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可疑/故障质量数据混入统计</w:t>
            </w:r>
          </w:p>
        </w:tc>
        <w:tc>
          <w:p w14:paraId="61FCB0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结论失真</w:t>
            </w:r>
          </w:p>
        </w:tc>
        <w:tc>
          <w:p w14:paraId="63BB2C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摸底</w:t>
            </w:r>
          </w:p>
        </w:tc>
        <w:tc>
          <w:p w14:paraId="640025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</w:tr>
      <w:tr w14:paraId="26114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659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P-12</w:t>
            </w:r>
          </w:p>
        </w:tc>
        <w:tc>
          <w:p w14:paraId="31DD7D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节能建议凭经验，缺数据支撑且担心影响诊疗</w:t>
            </w:r>
          </w:p>
        </w:tc>
        <w:tc>
          <w:p w14:paraId="5B834A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改造决策不敢拍板</w:t>
            </w:r>
          </w:p>
        </w:tc>
        <w:tc>
          <w:p w14:paraId="3D0A26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  <w:r>
              <w:rPr>
                <w:color w:val="auto"/>
              </w:rPr>
              <w:t xml:space="preserve"> ST-01/ST-03</w:t>
            </w:r>
          </w:p>
        </w:tc>
        <w:tc>
          <w:p w14:paraId="0EEF82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</w:t>
            </w:r>
          </w:p>
        </w:tc>
      </w:tr>
      <w:bookmarkEnd w:id="24"/>
    </w:tbl>
    <w:p w14:paraId="545EB0C5">
      <w:pPr>
        <w:pStyle w:val="5"/>
        <w:rPr>
          <w:color w:val="auto"/>
        </w:rPr>
      </w:pPr>
      <w:bookmarkStart w:id="25" w:name="需求来源清单"/>
      <w:r>
        <w:rPr>
          <w:color w:val="auto"/>
        </w:rPr>
        <w:t xml:space="preserve">6.2 </w:t>
      </w:r>
      <w:r>
        <w:rPr>
          <w:rFonts w:hint="eastAsia"/>
          <w:color w:val="auto"/>
        </w:rPr>
        <w:t>需求来源清单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50A8B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BE62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需求来源编号</w:t>
            </w:r>
          </w:p>
        </w:tc>
        <w:tc>
          <w:p w14:paraId="1E341F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来源类型</w:t>
            </w:r>
          </w:p>
        </w:tc>
        <w:tc>
          <w:p w14:paraId="491818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来源描述</w:t>
            </w:r>
          </w:p>
        </w:tc>
        <w:tc>
          <w:p w14:paraId="5BDA4F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提出人/角色</w:t>
            </w:r>
          </w:p>
        </w:tc>
        <w:tc>
          <w:p w14:paraId="3B5B43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登记日期</w:t>
            </w:r>
          </w:p>
        </w:tc>
        <w:tc>
          <w:p w14:paraId="18D782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转化去向</w:t>
            </w:r>
          </w:p>
        </w:tc>
      </w:tr>
      <w:tr w14:paraId="35EE5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2BD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SRC-01</w:t>
            </w:r>
          </w:p>
        </w:tc>
        <w:tc>
          <w:p w14:paraId="5EB4FB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</w:p>
        </w:tc>
        <w:tc>
          <w:p w14:paraId="3E3404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回调接入必须鉴权并记录全部收发日志</w:t>
            </w:r>
          </w:p>
        </w:tc>
        <w:tc>
          <w:p w14:paraId="635195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运维</w:t>
            </w:r>
          </w:p>
        </w:tc>
        <w:tc>
          <w:p w14:paraId="4255A4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-08-25</w:t>
            </w:r>
          </w:p>
        </w:tc>
        <w:tc>
          <w:p w14:paraId="1A9200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FR-HOSP-01/02/06</w:t>
            </w:r>
          </w:p>
        </w:tc>
      </w:tr>
      <w:tr w14:paraId="109D9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D1E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SRC-02</w:t>
            </w:r>
          </w:p>
        </w:tc>
        <w:tc>
          <w:p w14:paraId="0F6C7E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访谈+摸底</w:t>
            </w:r>
          </w:p>
        </w:tc>
        <w:tc>
          <w:p w14:paraId="0A81A0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高频回调异步落库，失败可重试、不丢数</w:t>
            </w:r>
          </w:p>
        </w:tc>
        <w:tc>
          <w:p w14:paraId="1B2A32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运维</w:t>
            </w:r>
          </w:p>
        </w:tc>
        <w:tc>
          <w:p w14:paraId="5A9E38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-08-25</w:t>
            </w:r>
          </w:p>
        </w:tc>
        <w:tc>
          <w:p w14:paraId="7B937E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FR-HOSP-04/05</w:t>
            </w:r>
          </w:p>
        </w:tc>
      </w:tr>
      <w:tr w14:paraId="7B03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A7B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SRC-03</w:t>
            </w:r>
          </w:p>
        </w:tc>
        <w:tc>
          <w:p w14:paraId="565817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</w:p>
        </w:tc>
        <w:tc>
          <w:p w14:paraId="4700AA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建立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CT/MRI/DR/超声/流水线/DSA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设备台账</w:t>
            </w:r>
          </w:p>
        </w:tc>
        <w:tc>
          <w:p w14:paraId="160651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设备科</w:t>
            </w:r>
          </w:p>
        </w:tc>
        <w:tc>
          <w:p w14:paraId="018C87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-08-27</w:t>
            </w:r>
          </w:p>
        </w:tc>
        <w:tc>
          <w:p w14:paraId="1C4694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FR-HOSP-07</w:t>
            </w:r>
          </w:p>
        </w:tc>
      </w:tr>
      <w:tr w14:paraId="6B151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BEF7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SRC-04</w:t>
            </w:r>
          </w:p>
        </w:tc>
        <w:tc>
          <w:p w14:paraId="26B0C3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问卷</w:t>
            </w:r>
          </w:p>
        </w:tc>
        <w:tc>
          <w:p w14:paraId="328DD9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统一指标口径，指标可配置</w:t>
            </w:r>
          </w:p>
        </w:tc>
        <w:tc>
          <w:p w14:paraId="230E05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能源负责人</w:t>
            </w:r>
          </w:p>
        </w:tc>
        <w:tc>
          <w:p w14:paraId="296E04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-08-28</w:t>
            </w:r>
          </w:p>
        </w:tc>
        <w:tc>
          <w:p w14:paraId="0DF366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FR-HOSP-08</w:t>
            </w:r>
          </w:p>
        </w:tc>
      </w:tr>
      <w:tr w14:paraId="72A57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9BED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SRC-05</w:t>
            </w:r>
          </w:p>
        </w:tc>
        <w:tc>
          <w:p w14:paraId="146ECA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</w:p>
        </w:tc>
        <w:tc>
          <w:p w14:paraId="1168BA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院区/分区/科室层级管理与数据隔离</w:t>
            </w:r>
          </w:p>
        </w:tc>
        <w:tc>
          <w:p w14:paraId="39A3ED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系统管理员</w:t>
            </w:r>
          </w:p>
        </w:tc>
        <w:tc>
          <w:p w14:paraId="32B56C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-08-28</w:t>
            </w:r>
          </w:p>
        </w:tc>
        <w:tc>
          <w:p w14:paraId="3F2EE09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FR-HOSP-09/18</w:t>
            </w:r>
          </w:p>
        </w:tc>
      </w:tr>
      <w:tr w14:paraId="72FCE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6CB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SRC-06</w:t>
            </w:r>
          </w:p>
        </w:tc>
        <w:tc>
          <w:p w14:paraId="4FAD1A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</w:p>
        </w:tc>
        <w:tc>
          <w:p w14:paraId="3D0416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实时监测设备状态与功率，异常即时提醒</w:t>
            </w:r>
          </w:p>
        </w:tc>
        <w:tc>
          <w:p w14:paraId="337EEA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设备科/后勤</w:t>
            </w:r>
          </w:p>
        </w:tc>
        <w:tc>
          <w:p w14:paraId="0DE81D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-08-29</w:t>
            </w:r>
          </w:p>
        </w:tc>
        <w:tc>
          <w:p w14:paraId="18E4E9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FR-HOSP-10/15/16</w:t>
            </w:r>
          </w:p>
        </w:tc>
      </w:tr>
      <w:tr w14:paraId="317E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F6E6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SRC-07</w:t>
            </w:r>
          </w:p>
        </w:tc>
        <w:tc>
          <w:p w14:paraId="0C6590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</w:p>
        </w:tc>
        <w:tc>
          <w:p w14:paraId="7A07CC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工作量与单位工作量能效评估</w:t>
            </w:r>
          </w:p>
        </w:tc>
        <w:tc>
          <w:p w14:paraId="24F17E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能源负责人/院长</w:t>
            </w:r>
          </w:p>
        </w:tc>
        <w:tc>
          <w:p w14:paraId="2D2685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-08-29</w:t>
            </w:r>
          </w:p>
        </w:tc>
        <w:tc>
          <w:p w14:paraId="0C3A05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FR-HOSP-11/12</w:t>
            </w:r>
          </w:p>
        </w:tc>
      </w:tr>
      <w:tr w14:paraId="2D3A9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C17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SRC-08</w:t>
            </w:r>
          </w:p>
        </w:tc>
        <w:tc>
          <w:p w14:paraId="2921D1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问卷</w:t>
            </w:r>
          </w:p>
        </w:tc>
        <w:tc>
          <w:p w14:paraId="2896C9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分区能耗核算与排名</w:t>
            </w:r>
          </w:p>
        </w:tc>
        <w:tc>
          <w:p w14:paraId="7063E5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能源负责人</w:t>
            </w:r>
          </w:p>
        </w:tc>
        <w:tc>
          <w:p w14:paraId="6817FE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-08-30</w:t>
            </w:r>
          </w:p>
        </w:tc>
        <w:tc>
          <w:p w14:paraId="3DDF7D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FR-HOSP-13</w:t>
            </w:r>
          </w:p>
        </w:tc>
      </w:tr>
      <w:tr w14:paraId="488C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B19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SRC-09</w:t>
            </w:r>
          </w:p>
        </w:tc>
        <w:tc>
          <w:p w14:paraId="6BFAB3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</w:p>
        </w:tc>
        <w:tc>
          <w:p w14:paraId="3F471A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节能建议要可解释、不得影响诊疗安全</w:t>
            </w:r>
          </w:p>
        </w:tc>
        <w:tc>
          <w:p w14:paraId="70099A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院长/设备科</w:t>
            </w:r>
          </w:p>
        </w:tc>
        <w:tc>
          <w:p w14:paraId="0051F4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-08-30</w:t>
            </w:r>
          </w:p>
        </w:tc>
        <w:tc>
          <w:p w14:paraId="35E8D8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FR-HOSP-14</w:t>
            </w:r>
          </w:p>
        </w:tc>
      </w:tr>
      <w:tr w14:paraId="7914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79C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SRC-10</w:t>
            </w:r>
          </w:p>
        </w:tc>
        <w:tc>
          <w:p w14:paraId="505C07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访谈</w:t>
            </w:r>
          </w:p>
        </w:tc>
        <w:tc>
          <w:p w14:paraId="3F7031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院领导一屏总览大屏</w:t>
            </w:r>
          </w:p>
        </w:tc>
        <w:tc>
          <w:p w14:paraId="2EE5D2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决策层</w:t>
            </w:r>
          </w:p>
        </w:tc>
        <w:tc>
          <w:p w14:paraId="717639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-09-01</w:t>
            </w:r>
          </w:p>
        </w:tc>
        <w:tc>
          <w:p w14:paraId="3F255B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FR-HOSP-17</w:t>
            </w:r>
          </w:p>
        </w:tc>
      </w:tr>
      <w:tr w14:paraId="2B25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6B3D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SRC-11</w:t>
            </w:r>
          </w:p>
        </w:tc>
        <w:tc>
          <w:p w14:paraId="549DBA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海外访谈</w:t>
            </w:r>
          </w:p>
        </w:tc>
        <w:tc>
          <w:p w14:paraId="5B7956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英文界面、本地时区、数据最小化</w:t>
            </w:r>
          </w:p>
        </w:tc>
        <w:tc>
          <w:p w14:paraId="220169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海外院区</w:t>
            </w:r>
          </w:p>
        </w:tc>
        <w:tc>
          <w:p w14:paraId="5D140D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-09-03</w:t>
            </w:r>
          </w:p>
        </w:tc>
        <w:tc>
          <w:p w14:paraId="61F5ED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FR-HOSP-19、NFR</w:t>
            </w:r>
          </w:p>
        </w:tc>
      </w:tr>
      <w:tr w14:paraId="3E233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BC7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SRC-12</w:t>
            </w:r>
          </w:p>
        </w:tc>
        <w:tc>
          <w:p w14:paraId="0CE701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内部资料</w:t>
            </w:r>
          </w:p>
        </w:tc>
        <w:tc>
          <w:p w14:paraId="195D41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既有通用能力全部保留，以加性方式叠加</w:t>
            </w:r>
          </w:p>
        </w:tc>
        <w:tc>
          <w:p w14:paraId="2EDC9B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产品/架构</w:t>
            </w:r>
          </w:p>
        </w:tc>
        <w:tc>
          <w:p w14:paraId="01EB22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-09-05</w:t>
            </w:r>
          </w:p>
        </w:tc>
        <w:tc>
          <w:p w14:paraId="4D2408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全局约束</w:t>
            </w:r>
          </w:p>
        </w:tc>
      </w:tr>
      <w:tr w14:paraId="4FBE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0F7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SRC-13</w:t>
            </w:r>
          </w:p>
        </w:tc>
        <w:tc>
          <w:p w14:paraId="4D902E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政策研究</w:t>
            </w:r>
          </w:p>
        </w:tc>
        <w:tc>
          <w:p w14:paraId="2712B8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公共机构节能、能耗在线、数据合规要求</w:t>
            </w:r>
          </w:p>
        </w:tc>
        <w:tc>
          <w:p w14:paraId="6DC848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需求分析组</w:t>
            </w:r>
          </w:p>
        </w:tc>
        <w:tc>
          <w:p w14:paraId="205AEC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-09-08</w:t>
            </w:r>
          </w:p>
        </w:tc>
        <w:tc>
          <w:p w14:paraId="71E1FE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NFR/合规章节</w:t>
            </w:r>
          </w:p>
        </w:tc>
      </w:tr>
      <w:tr w14:paraId="5063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25A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SRC-14</w:t>
            </w:r>
          </w:p>
        </w:tc>
        <w:tc>
          <w:p w14:paraId="081352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踏勘</w:t>
            </w:r>
          </w:p>
        </w:tc>
        <w:tc>
          <w:p w14:paraId="08F471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质量戳异常数据不得入统计</w:t>
            </w:r>
          </w:p>
        </w:tc>
        <w:tc>
          <w:p w14:paraId="6E1A0B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需求分析组</w:t>
            </w:r>
          </w:p>
        </w:tc>
        <w:tc>
          <w:p w14:paraId="5F5E17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-09-09</w:t>
            </w:r>
          </w:p>
        </w:tc>
        <w:tc>
          <w:p w14:paraId="6B3CAB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FR-HOSP-03</w:t>
            </w:r>
          </w:p>
        </w:tc>
      </w:tr>
      <w:tr w14:paraId="684F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E2D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SRC-15</w:t>
            </w:r>
          </w:p>
        </w:tc>
        <w:tc>
          <w:p w14:paraId="070C9E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问卷</w:t>
            </w:r>
          </w:p>
        </w:tc>
        <w:tc>
          <w:p w14:paraId="78E73B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回调链路运行状况需要可观测</w:t>
            </w:r>
          </w:p>
        </w:tc>
        <w:tc>
          <w:p w14:paraId="52F834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运维</w:t>
            </w:r>
          </w:p>
        </w:tc>
        <w:tc>
          <w:p w14:paraId="0AFF7C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-09-10</w:t>
            </w:r>
          </w:p>
        </w:tc>
        <w:tc>
          <w:p w14:paraId="7CFD47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FR-HOSP-20</w:t>
            </w:r>
          </w:p>
        </w:tc>
      </w:tr>
    </w:tbl>
    <w:p w14:paraId="5532174B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22F9BFE5">
      <w:pPr>
        <w:pStyle w:val="4"/>
        <w:rPr>
          <w:color w:val="auto"/>
        </w:rPr>
      </w:pPr>
      <w:bookmarkStart w:id="26" w:name="政策与行业背景"/>
      <w:r>
        <w:rPr>
          <w:color w:val="auto"/>
        </w:rPr>
        <w:t xml:space="preserve">7. </w:t>
      </w:r>
      <w:r>
        <w:rPr>
          <w:rFonts w:hint="eastAsia"/>
          <w:color w:val="auto"/>
        </w:rPr>
        <w:t>政策与行业背景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2AA8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D15A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领域</w:t>
            </w:r>
          </w:p>
        </w:tc>
        <w:tc>
          <w:p w14:paraId="291699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背景要点</w:t>
            </w:r>
          </w:p>
        </w:tc>
        <w:tc>
          <w:p w14:paraId="55D8AE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对平台的要求</w:t>
            </w:r>
          </w:p>
        </w:tc>
      </w:tr>
      <w:tr w14:paraId="09E0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065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双碳战略</w:t>
            </w:r>
          </w:p>
        </w:tc>
        <w:tc>
          <w:p w14:paraId="09838F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“碳达峰、碳中和”目标下，公共机构与医院被纳入节能降碳考核</w:t>
            </w:r>
          </w:p>
        </w:tc>
        <w:tc>
          <w:p w14:paraId="54C751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平台需支撑能耗计量、分项核算、碳资产数据基础与节能绩效追踪</w:t>
            </w:r>
          </w:p>
        </w:tc>
      </w:tr>
      <w:tr w14:paraId="0C641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8BE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节能监察</w:t>
            </w:r>
          </w:p>
        </w:tc>
        <w:tc>
          <w:p w14:paraId="7C3BCC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公共机构节能监察趋严，重点查计量器具配备、能耗定额执行、台账真实性</w:t>
            </w:r>
          </w:p>
        </w:tc>
        <w:tc>
          <w:p w14:paraId="1847E9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计量管理、定额管理、台账与报表须可导出、可追溯</w:t>
            </w:r>
          </w:p>
        </w:tc>
      </w:tr>
      <w:tr w14:paraId="50713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AE4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医院能效管理</w:t>
            </w:r>
          </w:p>
        </w:tc>
        <w:tc>
          <w:p w14:paraId="7D8A4F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医院建筑能耗强度高，大型医技设备是节能焦点；行业倡导”安全前提下的精细化节能”</w:t>
            </w:r>
          </w:p>
        </w:tc>
        <w:tc>
          <w:p w14:paraId="187F86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设备级监测、工况识别、单位工作量能耗、带安全约束的节能建议</w:t>
            </w:r>
          </w:p>
        </w:tc>
      </w:tr>
      <w:tr w14:paraId="170FC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201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数据安全与等保</w:t>
            </w:r>
          </w:p>
        </w:tc>
        <w:tc>
          <w:p w14:paraId="517FAC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关键信息系统需满足等级保护要求，强调身份鉴别、访问控制、安全审计</w:t>
            </w:r>
          </w:p>
        </w:tc>
        <w:tc>
          <w:p w14:paraId="1C4EF7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平台延续</w:t>
            </w:r>
            <w:r>
              <w:rPr>
                <w:color w:val="auto"/>
              </w:rPr>
              <w:t xml:space="preserve"> Sa-Token+JWT </w:t>
            </w:r>
            <w:r>
              <w:rPr>
                <w:rFonts w:hint="eastAsia"/>
                <w:color w:val="auto"/>
              </w:rPr>
              <w:t>鉴权、密码策略、敏感加密与审计日志</w:t>
            </w:r>
          </w:p>
        </w:tc>
      </w:tr>
      <w:tr w14:paraId="79003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426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个人信息保护</w:t>
            </w:r>
          </w:p>
        </w:tc>
        <w:tc>
          <w:p w14:paraId="7FB8A4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国内个人信息保护立法与海外</w:t>
            </w:r>
            <w:r>
              <w:rPr>
                <w:color w:val="auto"/>
              </w:rPr>
              <w:t xml:space="preserve"> GDPR </w:t>
            </w:r>
            <w:r>
              <w:rPr>
                <w:rFonts w:hint="eastAsia"/>
                <w:color w:val="auto"/>
              </w:rPr>
              <w:t>均要求目的限定与数据最小化</w:t>
            </w:r>
          </w:p>
        </w:tc>
        <w:tc>
          <w:p w14:paraId="116A60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只采集设备/能耗数据，不采集患者信息；海外院区数据隔离；留痕可审计</w:t>
            </w:r>
          </w:p>
        </w:tc>
      </w:tr>
      <w:tr w14:paraId="4FD0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525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海外合规</w:t>
            </w:r>
          </w:p>
        </w:tc>
        <w:tc>
          <w:p w14:paraId="5904D6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GDPR </w:t>
            </w:r>
            <w:r>
              <w:rPr>
                <w:rFonts w:hint="eastAsia"/>
                <w:color w:val="auto"/>
              </w:rPr>
              <w:t>要求数据处理有合法基础、最小化、可说明</w:t>
            </w:r>
          </w:p>
        </w:tc>
        <w:tc>
          <w:p w14:paraId="51DCBA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多语隐私告知、按院区授权、最小字段、审计与删除机制预留</w:t>
            </w:r>
          </w:p>
        </w:tc>
      </w:tr>
    </w:tbl>
    <w:p w14:paraId="76411479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1A32DDBF">
      <w:pPr>
        <w:pStyle w:val="4"/>
        <w:rPr>
          <w:color w:val="auto"/>
        </w:rPr>
      </w:pPr>
      <w:bookmarkStart w:id="27" w:name="约束假设与依赖"/>
      <w:r>
        <w:rPr>
          <w:color w:val="auto"/>
        </w:rPr>
        <w:t xml:space="preserve">8. </w:t>
      </w:r>
      <w:r>
        <w:rPr>
          <w:rFonts w:hint="eastAsia"/>
          <w:color w:val="auto"/>
        </w:rPr>
        <w:t>约束、假设与依赖</w:t>
      </w:r>
    </w:p>
    <w:p w14:paraId="71DC9AA4">
      <w:pPr>
        <w:pStyle w:val="5"/>
        <w:rPr>
          <w:color w:val="auto"/>
        </w:rPr>
      </w:pPr>
      <w:bookmarkStart w:id="28" w:name="约束constraints"/>
      <w:r>
        <w:rPr>
          <w:color w:val="auto"/>
        </w:rPr>
        <w:t xml:space="preserve">8.1 </w:t>
      </w:r>
      <w:r>
        <w:rPr>
          <w:rFonts w:hint="eastAsia"/>
          <w:color w:val="auto"/>
        </w:rPr>
        <w:t>约束（Constraints）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729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EBD9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6B519A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约束内容</w:t>
            </w:r>
          </w:p>
        </w:tc>
        <w:tc>
          <w:p w14:paraId="4F1695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性质</w:t>
            </w:r>
          </w:p>
        </w:tc>
      </w:tr>
      <w:tr w14:paraId="27C52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720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C-01</w:t>
            </w:r>
          </w:p>
        </w:tc>
        <w:tc>
          <w:p w14:paraId="57FA4D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必须采用</w:t>
            </w:r>
            <w:r>
              <w:rPr>
                <w:rFonts w:hint="eastAsia"/>
                <w:b/>
                <w:bCs/>
                <w:color w:val="auto"/>
              </w:rPr>
              <w:t>加性开发</w:t>
            </w:r>
            <w:r>
              <w:rPr>
                <w:rFonts w:hint="eastAsia"/>
                <w:color w:val="auto"/>
              </w:rPr>
              <w:t>：保留原系统全部功能，不改动既有业务域行为</w:t>
            </w:r>
          </w:p>
        </w:tc>
        <w:tc>
          <w:p w14:paraId="387BE0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业务/架构约束</w:t>
            </w:r>
          </w:p>
        </w:tc>
      </w:tr>
      <w:tr w14:paraId="0122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BD04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C-02</w:t>
            </w:r>
          </w:p>
        </w:tc>
        <w:tc>
          <w:p w14:paraId="1A0972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运行时强制使用</w:t>
            </w:r>
            <w:r>
              <w:rPr>
                <w:color w:val="auto"/>
              </w:rPr>
              <w:t xml:space="preserve"> </w:t>
            </w:r>
            <w:r>
              <w:rPr>
                <w:b/>
                <w:bCs/>
                <w:color w:val="auto"/>
              </w:rPr>
              <w:t>JDK 1.8</w:t>
            </w:r>
            <w:r>
              <w:rPr>
                <w:rFonts w:hint="eastAsia"/>
                <w:color w:val="auto"/>
              </w:rPr>
              <w:t>，不兼容</w:t>
            </w:r>
            <w:r>
              <w:rPr>
                <w:color w:val="auto"/>
              </w:rPr>
              <w:t xml:space="preserve"> JDK </w:t>
            </w:r>
            <w:r>
              <w:rPr>
                <w:rFonts w:hint="eastAsia"/>
                <w:color w:val="auto"/>
              </w:rPr>
              <w:t>17+；技术栈基线为</w:t>
            </w:r>
            <w:r>
              <w:rPr>
                <w:color w:val="auto"/>
              </w:rPr>
              <w:t xml:space="preserve"> Spring Boot 2.7.9、MyBatis-Plus</w:t>
            </w:r>
          </w:p>
        </w:tc>
        <w:tc>
          <w:p w14:paraId="381A13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技术约束</w:t>
            </w:r>
          </w:p>
        </w:tc>
      </w:tr>
      <w:tr w14:paraId="70C0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3588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C-03</w:t>
            </w:r>
          </w:p>
        </w:tc>
        <w:tc>
          <w:p w14:paraId="50A8D7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技术中间件限定：MySQL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8.0（库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autoee_ems）、Redis</w:t>
            </w:r>
            <w:r>
              <w:rPr>
                <w:color w:val="auto"/>
              </w:rPr>
              <w:t xml:space="preserve"> 7.2、RabbitMQ 3.12、EMQX 5.3.2、TDengine </w:t>
            </w:r>
            <w:r>
              <w:rPr>
                <w:rFonts w:hint="eastAsia"/>
                <w:color w:val="auto"/>
              </w:rPr>
              <w:t>3.x（可开关，关闭时链路须仍可运行）、XXL-Job</w:t>
            </w:r>
          </w:p>
        </w:tc>
        <w:tc>
          <w:p w14:paraId="76B49A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技术约束</w:t>
            </w:r>
          </w:p>
        </w:tc>
      </w:tr>
      <w:tr w14:paraId="3F1AA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CBE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C-04</w:t>
            </w:r>
          </w:p>
        </w:tc>
        <w:tc>
          <w:p w14:paraId="4E2487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前端基线为</w:t>
            </w:r>
            <w:r>
              <w:rPr>
                <w:color w:val="auto"/>
              </w:rPr>
              <w:t xml:space="preserve"> Vue 2.6 + Element UI + ECharts + </w:t>
            </w:r>
            <w:r>
              <w:rPr>
                <w:rFonts w:hint="eastAsia"/>
                <w:color w:val="auto"/>
              </w:rPr>
              <w:t>vue-i18n；医院模块默认在</w:t>
            </w:r>
            <w:r>
              <w:rPr>
                <w:color w:val="auto"/>
              </w:rPr>
              <w:t xml:space="preserve"> Vue2 </w:t>
            </w:r>
            <w:r>
              <w:rPr>
                <w:rFonts w:hint="eastAsia"/>
                <w:color w:val="auto"/>
              </w:rPr>
              <w:t>主线交付，Vue3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演进版与</w:t>
            </w:r>
            <w:r>
              <w:rPr>
                <w:color w:val="auto"/>
              </w:rPr>
              <w:t xml:space="preserve"> uni-app </w:t>
            </w:r>
            <w:r>
              <w:rPr>
                <w:rFonts w:hint="eastAsia"/>
                <w:color w:val="auto"/>
              </w:rPr>
              <w:t>移动端不在本期强制范围</w:t>
            </w:r>
          </w:p>
        </w:tc>
        <w:tc>
          <w:p w14:paraId="76E9EC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技术约束</w:t>
            </w:r>
          </w:p>
        </w:tc>
      </w:tr>
      <w:tr w14:paraId="50C3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C8A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C-05</w:t>
            </w:r>
          </w:p>
        </w:tc>
        <w:tc>
          <w:p w14:paraId="47F42E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服务端口</w:t>
            </w:r>
            <w:r>
              <w:rPr>
                <w:color w:val="auto"/>
              </w:rPr>
              <w:t xml:space="preserve"> 8088、context-path </w:t>
            </w:r>
            <w:r>
              <w:rPr>
                <w:rStyle w:val="48"/>
                <w:color w:val="auto"/>
              </w:rPr>
              <w:t>/autoee-iot-ems</w:t>
            </w:r>
            <w:r>
              <w:rPr>
                <w:rFonts w:hint="eastAsia"/>
                <w:color w:val="auto"/>
              </w:rPr>
              <w:t>、前端开发端口</w:t>
            </w:r>
            <w:r>
              <w:rPr>
                <w:color w:val="auto"/>
              </w:rPr>
              <w:t xml:space="preserve"> 9029 </w:t>
            </w:r>
            <w:r>
              <w:rPr>
                <w:rFonts w:hint="eastAsia"/>
                <w:color w:val="auto"/>
              </w:rPr>
              <w:t>等工程约定保持不变</w:t>
            </w:r>
          </w:p>
        </w:tc>
        <w:tc>
          <w:p w14:paraId="398ABD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工程约束</w:t>
            </w:r>
          </w:p>
        </w:tc>
      </w:tr>
      <w:tr w14:paraId="3797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A0B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C-06</w:t>
            </w:r>
          </w:p>
        </w:tc>
        <w:tc>
          <w:p w14:paraId="6FDFBD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回调吞吐</w:t>
            </w:r>
            <w:r>
              <w:rPr>
                <w:color w:val="auto"/>
              </w:rPr>
              <w:t xml:space="preserve"> ≥1000 </w:t>
            </w:r>
            <w:r>
              <w:rPr>
                <w:rFonts w:hint="eastAsia"/>
                <w:color w:val="auto"/>
              </w:rPr>
              <w:t>TPS、普通查询</w:t>
            </w:r>
            <w:r>
              <w:rPr>
                <w:color w:val="auto"/>
              </w:rPr>
              <w:t xml:space="preserve"> P95 </w:t>
            </w:r>
            <w:r>
              <w:rPr>
                <w:rFonts w:hint="eastAsia"/>
                <w:color w:val="auto"/>
              </w:rPr>
              <w:t>≤1s、大屏首屏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≤3s、核心链路可用性</w:t>
            </w:r>
            <w:r>
              <w:rPr>
                <w:color w:val="auto"/>
              </w:rPr>
              <w:t xml:space="preserve"> ≥99.9%</w:t>
            </w:r>
          </w:p>
        </w:tc>
        <w:tc>
          <w:p w14:paraId="38049C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非功能约束</w:t>
            </w:r>
          </w:p>
        </w:tc>
      </w:tr>
      <w:tr w14:paraId="5892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5B9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C-07</w:t>
            </w:r>
          </w:p>
        </w:tc>
        <w:tc>
          <w:p w14:paraId="52820B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交付节奏须匹配</w:t>
            </w:r>
            <w:r>
              <w:rPr>
                <w:color w:val="auto"/>
              </w:rPr>
              <w:t xml:space="preserve"> M1~M4 </w:t>
            </w:r>
            <w:r>
              <w:rPr>
                <w:rFonts w:hint="eastAsia"/>
                <w:color w:val="auto"/>
              </w:rPr>
              <w:t>里程碑</w:t>
            </w:r>
          </w:p>
        </w:tc>
        <w:tc>
          <w:p w14:paraId="4A39DE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进度约束</w:t>
            </w:r>
          </w:p>
        </w:tc>
      </w:tr>
      <w:bookmarkEnd w:id="28"/>
    </w:tbl>
    <w:p w14:paraId="34528B93">
      <w:pPr>
        <w:pStyle w:val="5"/>
        <w:rPr>
          <w:color w:val="auto"/>
        </w:rPr>
      </w:pPr>
      <w:bookmarkStart w:id="29" w:name="假设assumptions"/>
      <w:r>
        <w:rPr>
          <w:color w:val="auto"/>
        </w:rPr>
        <w:t xml:space="preserve">8.2 </w:t>
      </w:r>
      <w:r>
        <w:rPr>
          <w:rFonts w:hint="eastAsia"/>
          <w:color w:val="auto"/>
        </w:rPr>
        <w:t>假设（Assumptions）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25E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B5BF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7FCAF3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假设内容</w:t>
            </w:r>
          </w:p>
        </w:tc>
        <w:tc>
          <w:p w14:paraId="6C9E63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若假设不成立的影响</w:t>
            </w:r>
          </w:p>
        </w:tc>
      </w:tr>
      <w:tr w14:paraId="076E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230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A-01</w:t>
            </w:r>
          </w:p>
        </w:tc>
        <w:tc>
          <w:p w14:paraId="704A55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平台在联调前提供稳定的回调地址、报文样例与测试环境</w:t>
            </w:r>
          </w:p>
        </w:tc>
        <w:tc>
          <w:p w14:paraId="5E3D35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接入层无法联调，M1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延期</w:t>
            </w:r>
          </w:p>
        </w:tc>
      </w:tr>
      <w:tr w14:paraId="03ED4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D60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A-02</w:t>
            </w:r>
          </w:p>
        </w:tc>
        <w:tc>
          <w:p w14:paraId="7B1C44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平台能配合完成</w:t>
            </w:r>
            <w:r>
              <w:rPr>
                <w:color w:val="auto"/>
              </w:rPr>
              <w:t xml:space="preserve"> Token/IP </w:t>
            </w:r>
            <w:r>
              <w:rPr>
                <w:rFonts w:hint="eastAsia"/>
                <w:color w:val="auto"/>
              </w:rPr>
              <w:t>白名单/签名三项鉴权改造或配置</w:t>
            </w:r>
          </w:p>
        </w:tc>
        <w:tc>
          <w:p w14:paraId="45930A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需降级为</w:t>
            </w:r>
            <w:r>
              <w:rPr>
                <w:color w:val="auto"/>
              </w:rPr>
              <w:t xml:space="preserve"> Token+IP </w:t>
            </w:r>
            <w:r>
              <w:rPr>
                <w:rFonts w:hint="eastAsia"/>
                <w:color w:val="auto"/>
              </w:rPr>
              <w:t>白名单并登记风险</w:t>
            </w:r>
          </w:p>
        </w:tc>
      </w:tr>
      <w:tr w14:paraId="596FD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F04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A-03</w:t>
            </w:r>
          </w:p>
        </w:tc>
        <w:tc>
          <w:p w14:paraId="185C8F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重点设备具备可获取的工作量指标来源（IOT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平台或人工导入）</w:t>
            </w:r>
          </w:p>
        </w:tc>
        <w:tc>
          <w:p w14:paraId="5F9CEF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单位工作量能效改为仅对可得设备发布</w:t>
            </w:r>
          </w:p>
        </w:tc>
      </w:tr>
      <w:tr w14:paraId="081D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3DF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A-04</w:t>
            </w:r>
          </w:p>
        </w:tc>
        <w:tc>
          <w:p w14:paraId="3FC856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各院区网络允许平台回调地址可达，时间同步（NTP）基本可用</w:t>
            </w:r>
          </w:p>
        </w:tc>
        <w:tc>
          <w:p w14:paraId="78DC67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需增加网络开通与对时实施工作量</w:t>
            </w:r>
          </w:p>
        </w:tc>
      </w:tr>
      <w:tr w14:paraId="70011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412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A-05</w:t>
            </w:r>
          </w:p>
        </w:tc>
        <w:tc>
          <w:p w14:paraId="457BF2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医院授权以设备/科室维度进行监测，不涉及患者个人数据</w:t>
            </w:r>
          </w:p>
        </w:tc>
        <w:tc>
          <w:p w14:paraId="0191EA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合规方案需重新评估</w:t>
            </w:r>
          </w:p>
        </w:tc>
      </w:tr>
      <w:bookmarkEnd w:id="29"/>
    </w:tbl>
    <w:p w14:paraId="60F2E0AF">
      <w:pPr>
        <w:pStyle w:val="5"/>
        <w:rPr>
          <w:color w:val="auto"/>
        </w:rPr>
      </w:pPr>
      <w:bookmarkStart w:id="30" w:name="依赖dependencies"/>
      <w:r>
        <w:rPr>
          <w:color w:val="auto"/>
        </w:rPr>
        <w:t xml:space="preserve">8.3 </w:t>
      </w:r>
      <w:r>
        <w:rPr>
          <w:rFonts w:hint="eastAsia"/>
          <w:color w:val="auto"/>
        </w:rPr>
        <w:t>依赖（Dependencies）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6AB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1B45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09451A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依赖项</w:t>
            </w:r>
          </w:p>
        </w:tc>
        <w:tc>
          <w:p w14:paraId="303AA6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依赖类型</w:t>
            </w:r>
          </w:p>
        </w:tc>
        <w:tc>
          <w:p w14:paraId="16F09C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责任方</w:t>
            </w:r>
          </w:p>
        </w:tc>
      </w:tr>
      <w:tr w14:paraId="1844A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27EF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D-01</w:t>
            </w:r>
          </w:p>
        </w:tc>
        <w:tc>
          <w:p w14:paraId="3702E5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平台回调接口、凭证与压测配合</w:t>
            </w:r>
          </w:p>
        </w:tc>
        <w:tc>
          <w:p w14:paraId="5F23AA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外部系统</w:t>
            </w:r>
          </w:p>
        </w:tc>
        <w:tc>
          <w:p w14:paraId="31C919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平台厂商</w:t>
            </w:r>
          </w:p>
        </w:tc>
      </w:tr>
      <w:tr w14:paraId="0B8D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C6E5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D-02</w:t>
            </w:r>
          </w:p>
        </w:tc>
        <w:tc>
          <w:p w14:paraId="401164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设备台账基础信息（品牌、型号、额定参数、投运日期、归属）</w:t>
            </w:r>
          </w:p>
        </w:tc>
        <w:tc>
          <w:p w14:paraId="6E7789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</w:t>
            </w:r>
          </w:p>
        </w:tc>
        <w:tc>
          <w:p w14:paraId="6AA93B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设备科</w:t>
            </w:r>
          </w:p>
        </w:tc>
      </w:tr>
      <w:tr w14:paraId="08601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A60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D-03</w:t>
            </w:r>
          </w:p>
        </w:tc>
        <w:tc>
          <w:p w14:paraId="376739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院区/分区/科室组织数据</w:t>
            </w:r>
          </w:p>
        </w:tc>
        <w:tc>
          <w:p w14:paraId="7FBA06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</w:t>
            </w:r>
          </w:p>
        </w:tc>
        <w:tc>
          <w:p w14:paraId="6819D0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院方/系统管理员</w:t>
            </w:r>
          </w:p>
        </w:tc>
      </w:tr>
      <w:tr w14:paraId="3978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934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D-04</w:t>
            </w:r>
          </w:p>
        </w:tc>
        <w:tc>
          <w:p w14:paraId="647100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MySQL/Redis/RabbitMQ/EMQX/TDengine </w:t>
            </w:r>
            <w:r>
              <w:rPr>
                <w:rFonts w:hint="eastAsia"/>
                <w:color w:val="auto"/>
              </w:rPr>
              <w:t>环境与账号</w:t>
            </w:r>
          </w:p>
        </w:tc>
        <w:tc>
          <w:p w14:paraId="335C9D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基础设施</w:t>
            </w:r>
          </w:p>
        </w:tc>
        <w:tc>
          <w:p w14:paraId="4C6AE0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</w:t>
            </w:r>
          </w:p>
        </w:tc>
      </w:tr>
      <w:tr w14:paraId="6E3A3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16F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D-05</w:t>
            </w:r>
          </w:p>
        </w:tc>
        <w:tc>
          <w:p w14:paraId="1CC16E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邮件、短信、OSS、视频平台等外部通道可用</w:t>
            </w:r>
          </w:p>
        </w:tc>
        <w:tc>
          <w:p w14:paraId="5B8C0A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外部服务</w:t>
            </w:r>
          </w:p>
        </w:tc>
        <w:tc>
          <w:p w14:paraId="10D109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运维/采购</w:t>
            </w:r>
          </w:p>
        </w:tc>
      </w:tr>
      <w:tr w14:paraId="5A301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A57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D-06</w:t>
            </w:r>
          </w:p>
        </w:tc>
        <w:tc>
          <w:p w14:paraId="59CB48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多语种翻译资源（尤其医院专业术语）</w:t>
            </w:r>
          </w:p>
        </w:tc>
        <w:tc>
          <w:p w14:paraId="1B1C31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资源</w:t>
            </w:r>
          </w:p>
        </w:tc>
        <w:tc>
          <w:p w14:paraId="4451C6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产品/海外业务</w:t>
            </w:r>
          </w:p>
        </w:tc>
      </w:tr>
    </w:tbl>
    <w:p w14:paraId="2B879F2F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p w14:paraId="4E73DA3D">
      <w:pPr>
        <w:pStyle w:val="4"/>
        <w:rPr>
          <w:color w:val="auto"/>
        </w:rPr>
      </w:pPr>
      <w:bookmarkStart w:id="31" w:name="调研结论"/>
      <w:r>
        <w:rPr>
          <w:color w:val="auto"/>
        </w:rPr>
        <w:t xml:space="preserve">9. </w:t>
      </w:r>
      <w:r>
        <w:rPr>
          <w:rFonts w:hint="eastAsia"/>
          <w:color w:val="auto"/>
        </w:rPr>
        <w:t>调研结论</w:t>
      </w:r>
    </w:p>
    <w:p w14:paraId="1307A654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建设必要且紧迫</w:t>
      </w:r>
      <w:r>
        <w:rPr>
          <w:rFonts w:hint="eastAsia"/>
          <w:color w:val="auto"/>
        </w:rPr>
        <w:t>：医院大型医技设备是能耗与资产管理的双重焦点，现状”看不见、算不清、报得慢”，受访决策层与管理层对设备级监测、能效评估和大屏决策诉求高度一致（问卷综合支持率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87%）。</w:t>
      </w:r>
    </w:p>
    <w:p w14:paraId="21089B65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技术路径清晰</w:t>
      </w:r>
      <w:r>
        <w:rPr>
          <w:rFonts w:hint="eastAsia"/>
          <w:color w:val="auto"/>
        </w:rPr>
        <w:t>：数据由已存在的外部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平台经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回调供给，平台不需要新增设备协议采集，关键在于建设”</w:t>
      </w:r>
      <w:r>
        <w:rPr>
          <w:rFonts w:hint="eastAsia"/>
          <w:b/>
          <w:bCs/>
          <w:color w:val="auto"/>
        </w:rPr>
        <w:t>可鉴权、高吞吐、标准化、不丢数、可观测</w:t>
      </w:r>
      <w:r>
        <w:rPr>
          <w:rFonts w:hint="eastAsia"/>
          <w:color w:val="auto"/>
        </w:rPr>
        <w:t>”的回调接入层，并复用既有的消息、存储、报警、运维、报表能力。</w:t>
      </w:r>
    </w:p>
    <w:p w14:paraId="330AC55E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加性开发可行</w:t>
      </w:r>
      <w:r>
        <w:rPr>
          <w:rFonts w:hint="eastAsia"/>
          <w:color w:val="auto"/>
        </w:rPr>
        <w:t>：医院模块以独立业务域方式叠加，既有的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直采、能耗分析、报警规则、工单联动、权限体系（菜单/数据/按钮三类，数据权限支持全部、本部门及以下、本部门、仅本人）与国际化框架均可复用，对原系统零侵入。</w:t>
      </w:r>
    </w:p>
    <w:p w14:paraId="15956CE6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非功能指标是硬约束</w:t>
      </w:r>
      <w:r>
        <w:rPr>
          <w:rFonts w:hint="eastAsia"/>
          <w:color w:val="auto"/>
        </w:rPr>
        <w:t>：≥1000</w:t>
      </w:r>
      <w:r>
        <w:rPr>
          <w:color w:val="auto"/>
        </w:rPr>
        <w:t xml:space="preserve"> TPS </w:t>
      </w:r>
      <w:r>
        <w:rPr>
          <w:rFonts w:hint="eastAsia"/>
          <w:color w:val="auto"/>
        </w:rPr>
        <w:t>回调吞吐、失败重试不丢数、99.9%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可用性决定了必须采用异步削峰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幂等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死信补偿架构；TDengine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必须支持开关关闭场景。</w:t>
      </w:r>
    </w:p>
    <w:p w14:paraId="64530E4E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多院区与合规是海外化前提</w:t>
      </w:r>
      <w:r>
        <w:rPr>
          <w:rFonts w:hint="eastAsia"/>
          <w:color w:val="auto"/>
        </w:rPr>
        <w:t>：院区级数据隔离、中英文（框架支持中/英/俄/印尼）、多时区、数据最小化应在架构层一次性设计，避免后补。</w:t>
      </w:r>
    </w:p>
    <w:p w14:paraId="77F01EAC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风险集中在外部依赖</w:t>
      </w:r>
      <w:r>
        <w:rPr>
          <w:rFonts w:hint="eastAsia"/>
          <w:color w:val="auto"/>
        </w:rPr>
        <w:t>：IOT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平台配合度、报文质量、工作量数据可得性是主要不确定性，需在</w:t>
      </w:r>
      <w:r>
        <w:rPr>
          <w:color w:val="auto"/>
        </w:rPr>
        <w:t xml:space="preserve"> M1 </w:t>
      </w:r>
      <w:r>
        <w:rPr>
          <w:rFonts w:hint="eastAsia"/>
          <w:color w:val="auto"/>
        </w:rPr>
        <w:t>阶段通过联调与压测尽早暴露。</w:t>
      </w:r>
    </w:p>
    <w:p w14:paraId="4E13409E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2ED673A3">
      <w:pPr>
        <w:pStyle w:val="4"/>
        <w:rPr>
          <w:color w:val="auto"/>
        </w:rPr>
      </w:pPr>
      <w:bookmarkStart w:id="32" w:name="建设建议与里程碑规划"/>
      <w:r>
        <w:rPr>
          <w:color w:val="auto"/>
        </w:rPr>
        <w:t xml:space="preserve">10. </w:t>
      </w:r>
      <w:r>
        <w:rPr>
          <w:rFonts w:hint="eastAsia"/>
          <w:color w:val="auto"/>
        </w:rPr>
        <w:t>建设建议与里程碑规划</w:t>
      </w:r>
    </w:p>
    <w:p w14:paraId="354D7E34">
      <w:pPr>
        <w:pStyle w:val="5"/>
        <w:rPr>
          <w:color w:val="auto"/>
        </w:rPr>
      </w:pPr>
      <w:bookmarkStart w:id="33" w:name="总体建议"/>
      <w:r>
        <w:rPr>
          <w:color w:val="auto"/>
        </w:rPr>
        <w:t xml:space="preserve">10.1 </w:t>
      </w:r>
      <w:r>
        <w:rPr>
          <w:rFonts w:hint="eastAsia"/>
          <w:color w:val="auto"/>
        </w:rPr>
        <w:t>总体建议</w:t>
      </w:r>
    </w:p>
    <w:p w14:paraId="5447157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以”复用优先、加性叠加、小步验证”为原则，医院模块独立包结构、独立菜单与权限标识、独立数据表前缀，不触碰既有业务域；</w:t>
      </w:r>
    </w:p>
    <w:p w14:paraId="1632B5D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第一优先级打通回调接入层与台账，让真实数据先进来；第二优先级完成监测与报警闭环；第三优先级做分析评估与节能建议；第四优先级完成大屏、报告与海外合规收尾；</w:t>
      </w:r>
    </w:p>
    <w:p w14:paraId="4DD8D02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所有医院新增文案同步进入多语资源；所有关键操作进入审计日志；所有统计口径配置化、可解释。</w:t>
      </w:r>
    </w:p>
    <w:bookmarkEnd w:id="33"/>
    <w:p w14:paraId="69F3831B">
      <w:pPr>
        <w:pStyle w:val="5"/>
        <w:rPr>
          <w:color w:val="auto"/>
        </w:rPr>
      </w:pPr>
      <w:bookmarkStart w:id="34" w:name="里程碑建议"/>
      <w:r>
        <w:rPr>
          <w:color w:val="auto"/>
        </w:rPr>
        <w:t xml:space="preserve">10.2 </w:t>
      </w:r>
      <w:r>
        <w:rPr>
          <w:rFonts w:hint="eastAsia"/>
          <w:color w:val="auto"/>
        </w:rPr>
        <w:t>里程碑建议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91B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9474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里程碑</w:t>
            </w:r>
          </w:p>
        </w:tc>
        <w:tc>
          <w:p w14:paraId="513483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主题</w:t>
            </w:r>
          </w:p>
        </w:tc>
        <w:tc>
          <w:p w14:paraId="19ACB3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核心内容</w:t>
            </w:r>
          </w:p>
        </w:tc>
        <w:tc>
          <w:p w14:paraId="1B9F02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调研依据</w:t>
            </w:r>
          </w:p>
        </w:tc>
      </w:tr>
      <w:tr w14:paraId="488A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0BB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M1</w:t>
            </w:r>
          </w:p>
        </w:tc>
        <w:tc>
          <w:p w14:paraId="45DCE4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数据通路打通</w:t>
            </w:r>
          </w:p>
        </w:tc>
        <w:tc>
          <w:p w14:paraId="6EEF216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HTTP </w:t>
            </w:r>
            <w:r>
              <w:rPr>
                <w:rFonts w:hint="eastAsia"/>
                <w:color w:val="auto"/>
              </w:rPr>
              <w:t>回调接入层（鉴权、解析、异步落库、重试、日志）、检查检验设备台账、基础监测</w:t>
            </w:r>
          </w:p>
        </w:tc>
        <w:tc>
          <w:p w14:paraId="0651C9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G-01、P-03/04、SRC-01/02/03</w:t>
            </w:r>
          </w:p>
        </w:tc>
      </w:tr>
      <w:tr w14:paraId="2083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5C3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M2</w:t>
            </w:r>
          </w:p>
        </w:tc>
        <w:tc>
          <w:p w14:paraId="5A9849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业务闭环</w:t>
            </w:r>
          </w:p>
        </w:tc>
        <w:tc>
          <w:p w14:paraId="1A29A5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UI、中英文国际化、实时监测、医院报警规则与记录、多院区隔离</w:t>
            </w:r>
          </w:p>
        </w:tc>
        <w:tc>
          <w:p w14:paraId="79836E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G-02、P-05/09/10</w:t>
            </w:r>
          </w:p>
        </w:tc>
      </w:tr>
      <w:tr w14:paraId="4F92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4A0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M3</w:t>
            </w:r>
          </w:p>
        </w:tc>
        <w:tc>
          <w:p w14:paraId="27798C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分析决策</w:t>
            </w:r>
          </w:p>
        </w:tc>
        <w:tc>
          <w:p w14:paraId="2CF9C0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工作量统计、能效评估、分区能耗、节能建议</w:t>
            </w:r>
          </w:p>
        </w:tc>
        <w:tc>
          <w:p w14:paraId="7658D7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G-03、P-01/02/07/12</w:t>
            </w:r>
          </w:p>
        </w:tc>
      </w:tr>
      <w:tr w14:paraId="4733D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6A1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  <w:tc>
          <w:p w14:paraId="1FAEDE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展示与收尾</w:t>
            </w:r>
          </w:p>
        </w:tc>
        <w:tc>
          <w:p w14:paraId="684C4C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医院大屏、看板、报告、多时区与海外合规（GDPR）收尾</w:t>
            </w:r>
          </w:p>
        </w:tc>
        <w:tc>
          <w:p w14:paraId="37A8CB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G-06、P-08/10</w:t>
            </w:r>
          </w:p>
        </w:tc>
      </w:tr>
    </w:tbl>
    <w:p w14:paraId="3DECA5FA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3EBF29B7">
      <w:pPr>
        <w:pStyle w:val="4"/>
        <w:rPr>
          <w:color w:val="auto"/>
        </w:rPr>
      </w:pPr>
      <w:bookmarkStart w:id="35" w:name="附录-a-术语与缩略语表"/>
      <w:r>
        <w:rPr>
          <w:rFonts w:hint="eastAsia"/>
          <w:color w:val="auto"/>
        </w:rPr>
        <w:t>附录</w:t>
      </w:r>
      <w:r>
        <w:rPr>
          <w:color w:val="auto"/>
        </w:rPr>
        <w:t xml:space="preserve"> A </w:t>
      </w:r>
      <w:r>
        <w:rPr>
          <w:rFonts w:hint="eastAsia"/>
          <w:color w:val="auto"/>
        </w:rPr>
        <w:t>术语与缩略语表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7D64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ECD0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术语/缩略语</w:t>
            </w:r>
          </w:p>
        </w:tc>
        <w:tc>
          <w:p w14:paraId="14584F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</w:tr>
      <w:tr w14:paraId="261C5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BA8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/ </w:t>
            </w:r>
            <w:r>
              <w:rPr>
                <w:rFonts w:hint="eastAsia"/>
                <w:color w:val="auto"/>
              </w:rPr>
              <w:t>平台</w:t>
            </w:r>
          </w:p>
        </w:tc>
        <w:tc>
          <w:p w14:paraId="337330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智慧能源管理平台（zhurong-ems）</w:t>
            </w:r>
          </w:p>
        </w:tc>
      </w:tr>
      <w:tr w14:paraId="3B39A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6DE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</w:t>
            </w:r>
          </w:p>
        </w:tc>
        <w:tc>
          <w:p w14:paraId="69086C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现场已存在的外部物联网平台，负责采集检查检验设备数据并以</w:t>
            </w:r>
            <w:r>
              <w:rPr>
                <w:color w:val="auto"/>
              </w:rPr>
              <w:t xml:space="preserve"> HTTP </w:t>
            </w:r>
            <w:r>
              <w:rPr>
                <w:rFonts w:hint="eastAsia"/>
                <w:color w:val="auto"/>
              </w:rPr>
              <w:t>回调推送</w:t>
            </w:r>
          </w:p>
        </w:tc>
      </w:tr>
      <w:tr w14:paraId="6AFB5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FA8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HTTP </w:t>
            </w:r>
            <w:r>
              <w:rPr>
                <w:rFonts w:hint="eastAsia"/>
                <w:color w:val="auto"/>
              </w:rPr>
              <w:t>回调</w:t>
            </w:r>
          </w:p>
        </w:tc>
        <w:tc>
          <w:p w14:paraId="749F8A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平台主动向平台预设地址</w:t>
            </w:r>
            <w:r>
              <w:rPr>
                <w:color w:val="auto"/>
              </w:rPr>
              <w:t xml:space="preserve"> POST </w:t>
            </w:r>
            <w:r>
              <w:rPr>
                <w:rFonts w:hint="eastAsia"/>
                <w:color w:val="auto"/>
              </w:rPr>
              <w:t>数据的推送方式</w:t>
            </w:r>
          </w:p>
        </w:tc>
      </w:tr>
      <w:tr w14:paraId="4D398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2EC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StandardDataPoint</w:t>
            </w:r>
          </w:p>
        </w:tc>
        <w:tc>
          <w:p w14:paraId="52817C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平台定义的标准数据点模型，包含设备标识、指标、值、时间戳、质量戳</w:t>
            </w:r>
          </w:p>
        </w:tc>
      </w:tr>
      <w:tr w14:paraId="08E24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143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质量戳</w:t>
            </w:r>
          </w:p>
        </w:tc>
        <w:tc>
          <w:p w14:paraId="75F20F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数据可信度标识，如正常/可疑/故障/缺失</w:t>
            </w:r>
          </w:p>
        </w:tc>
      </w:tr>
      <w:tr w14:paraId="4428C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EFD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加性开发</w:t>
            </w:r>
          </w:p>
        </w:tc>
        <w:tc>
          <w:p w14:paraId="1568A9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只新增能力、不修改既有功能行为的开发方式</w:t>
            </w:r>
          </w:p>
        </w:tc>
      </w:tr>
      <w:tr w14:paraId="034D1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02D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工况</w:t>
            </w:r>
          </w:p>
        </w:tc>
        <w:tc>
          <w:p w14:paraId="0E8870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设备所处工作状态，如工作、待机、关机</w:t>
            </w:r>
          </w:p>
        </w:tc>
      </w:tr>
      <w:tr w14:paraId="08B9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6DD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单位工作量能耗</w:t>
            </w:r>
          </w:p>
        </w:tc>
        <w:tc>
          <w:p w14:paraId="0B35D7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单位检查/扫描工作量对应的能耗，用于能效评估</w:t>
            </w:r>
          </w:p>
        </w:tc>
      </w:tr>
      <w:tr w14:paraId="015D3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49C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TPS</w:t>
            </w:r>
          </w:p>
        </w:tc>
        <w:tc>
          <w:p w14:paraId="46915D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每秒事务（回调数据点）处理数</w:t>
            </w:r>
          </w:p>
        </w:tc>
      </w:tr>
      <w:tr w14:paraId="1B71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37D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P95</w:t>
            </w:r>
          </w:p>
        </w:tc>
        <w:tc>
          <w:p w14:paraId="201AB9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95 </w:t>
            </w:r>
            <w:r>
              <w:rPr>
                <w:rFonts w:hint="eastAsia"/>
                <w:color w:val="auto"/>
              </w:rPr>
              <w:t>分位响应时间</w:t>
            </w:r>
          </w:p>
        </w:tc>
      </w:tr>
      <w:tr w14:paraId="6C62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7581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GDPR</w:t>
            </w:r>
          </w:p>
        </w:tc>
        <w:tc>
          <w:p w14:paraId="6968F5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欧盟《通用数据保护条例》</w:t>
            </w:r>
          </w:p>
        </w:tc>
      </w:tr>
      <w:tr w14:paraId="77D95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0E7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等保</w:t>
            </w:r>
          </w:p>
        </w:tc>
        <w:tc>
          <w:p w14:paraId="0FD33D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网络安全等级保护</w:t>
            </w:r>
          </w:p>
        </w:tc>
      </w:tr>
      <w:tr w14:paraId="0C43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A30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CT/MRI/DR/DSA</w:t>
            </w:r>
          </w:p>
        </w:tc>
        <w:tc>
          <w:p w14:paraId="5E3CC7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电子计算机断层扫描/磁共振成像/数字化</w:t>
            </w:r>
            <w:r>
              <w:rPr>
                <w:color w:val="auto"/>
              </w:rPr>
              <w:t xml:space="preserve"> X </w:t>
            </w:r>
            <w:r>
              <w:rPr>
                <w:rFonts w:hint="eastAsia"/>
                <w:color w:val="auto"/>
              </w:rPr>
              <w:t>射线/数字减影血管造影设备</w:t>
            </w:r>
          </w:p>
        </w:tc>
      </w:tr>
      <w:tr w14:paraId="2D17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3EC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检验流水线</w:t>
            </w:r>
          </w:p>
        </w:tc>
        <w:tc>
          <w:p w14:paraId="10C411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检验医学自动化样本处理流水线</w:t>
            </w:r>
          </w:p>
        </w:tc>
      </w:tr>
      <w:tr w14:paraId="6CBDC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5F5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死信队列</w:t>
            </w:r>
          </w:p>
        </w:tc>
        <w:tc>
          <w:p w14:paraId="49637C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多次消费失败后转入的队列，用于补偿处理</w:t>
            </w:r>
          </w:p>
        </w:tc>
      </w:tr>
      <w:tr w14:paraId="72E3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11E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OSS</w:t>
            </w:r>
          </w:p>
        </w:tc>
        <w:tc>
          <w:p w14:paraId="67BDF4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对象存储服务</w:t>
            </w:r>
          </w:p>
        </w:tc>
      </w:tr>
      <w:bookmarkEnd w:id="35"/>
    </w:tbl>
    <w:p w14:paraId="3AF75198">
      <w:pPr>
        <w:pStyle w:val="4"/>
        <w:rPr>
          <w:color w:val="auto"/>
        </w:rPr>
      </w:pPr>
      <w:bookmarkStart w:id="36" w:name="附录-b-干系人访谈提纲"/>
      <w:r>
        <w:rPr>
          <w:rFonts w:hint="eastAsia"/>
          <w:color w:val="auto"/>
        </w:rPr>
        <w:t>附录</w:t>
      </w:r>
      <w:r>
        <w:rPr>
          <w:color w:val="auto"/>
        </w:rPr>
        <w:t xml:space="preserve"> B </w:t>
      </w:r>
      <w:r>
        <w:rPr>
          <w:rFonts w:hint="eastAsia"/>
          <w:color w:val="auto"/>
        </w:rPr>
        <w:t>干系人访谈提纲</w:t>
      </w:r>
    </w:p>
    <w:p w14:paraId="23271743">
      <w:pPr>
        <w:pStyle w:val="23"/>
        <w:rPr>
          <w:color w:val="auto"/>
        </w:rPr>
      </w:pPr>
      <w:r>
        <w:rPr>
          <w:b/>
          <w:bCs/>
          <w:color w:val="auto"/>
        </w:rPr>
        <w:t xml:space="preserve">B.1 </w:t>
      </w:r>
      <w:r>
        <w:rPr>
          <w:rFonts w:hint="eastAsia"/>
          <w:b/>
          <w:bCs/>
          <w:color w:val="auto"/>
        </w:rPr>
        <w:t>决策层（院长/分管领导）</w:t>
      </w:r>
    </w:p>
    <w:p w14:paraId="3584ACA4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您在能源与设备管理方面承担哪些考核指标？</w:t>
      </w:r>
    </w:p>
    <w:p w14:paraId="5FF691B1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您目前通过什么方式了解全院能耗与重点设备状况？频次如何？</w:t>
      </w:r>
    </w:p>
    <w:p w14:paraId="6E33CBF5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若有一屏总览，您最想看到哪</w:t>
      </w:r>
      <w:r>
        <w:rPr>
          <w:color w:val="auto"/>
        </w:rPr>
        <w:t xml:space="preserve"> 5 </w:t>
      </w:r>
      <w:r>
        <w:rPr>
          <w:rFonts w:hint="eastAsia"/>
          <w:color w:val="auto"/>
        </w:rPr>
        <w:t>个指标？</w:t>
      </w:r>
    </w:p>
    <w:p w14:paraId="4AD24277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在节能改造决策时，您最担心什么（安全、投入产出、数据可信度）？</w:t>
      </w:r>
    </w:p>
    <w:p w14:paraId="42CC512F">
      <w:pPr>
        <w:pStyle w:val="24"/>
        <w:numPr>
          <w:ilvl w:val="0"/>
          <w:numId w:val="8"/>
        </w:numPr>
        <w:rPr>
          <w:color w:val="auto"/>
        </w:rPr>
      </w:pPr>
      <w:r>
        <w:rPr>
          <w:rFonts w:hint="eastAsia"/>
          <w:color w:val="auto"/>
        </w:rPr>
        <w:t>对多院区集中监管和数据边界，您的要求是什么？</w:t>
      </w:r>
    </w:p>
    <w:p w14:paraId="12F3538A">
      <w:pPr>
        <w:pStyle w:val="23"/>
        <w:rPr>
          <w:color w:val="auto"/>
        </w:rPr>
      </w:pPr>
      <w:r>
        <w:rPr>
          <w:b/>
          <w:bCs/>
          <w:color w:val="auto"/>
        </w:rPr>
        <w:t xml:space="preserve">B.2 </w:t>
      </w:r>
      <w:r>
        <w:rPr>
          <w:rFonts w:hint="eastAsia"/>
          <w:b/>
          <w:bCs/>
          <w:color w:val="auto"/>
        </w:rPr>
        <w:t>能源管理负责人</w:t>
      </w:r>
    </w:p>
    <w:p w14:paraId="0FD5F3F5">
      <w:pPr>
        <w:pStyle w:val="24"/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现有月度能耗台账如何形成？耗时多少？口径是否统一？</w:t>
      </w:r>
    </w:p>
    <w:p w14:paraId="1B200DCF">
      <w:pPr>
        <w:pStyle w:val="24"/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定额如何分解到科室？考核如何执行？争议如何处理？</w:t>
      </w:r>
    </w:p>
    <w:p w14:paraId="6159299A">
      <w:pPr>
        <w:pStyle w:val="24"/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您期望的检查检验设备能效指标有哪些？基准如何确定？</w:t>
      </w:r>
    </w:p>
    <w:p w14:paraId="633630C9">
      <w:pPr>
        <w:pStyle w:val="24"/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节能建议需要什么形式（清单、报告、改造测算）？</w:t>
      </w:r>
    </w:p>
    <w:p w14:paraId="031533FE">
      <w:pPr>
        <w:pStyle w:val="24"/>
        <w:numPr>
          <w:ilvl w:val="0"/>
          <w:numId w:val="9"/>
        </w:numPr>
        <w:rPr>
          <w:color w:val="auto"/>
        </w:rPr>
      </w:pPr>
      <w:r>
        <w:rPr>
          <w:rFonts w:hint="eastAsia"/>
          <w:color w:val="auto"/>
        </w:rPr>
        <w:t>对报警联动、工单闭环有什么量化考核诉求？</w:t>
      </w:r>
    </w:p>
    <w:p w14:paraId="02754F54">
      <w:pPr>
        <w:pStyle w:val="23"/>
        <w:rPr>
          <w:color w:val="auto"/>
        </w:rPr>
      </w:pPr>
      <w:r>
        <w:rPr>
          <w:b/>
          <w:bCs/>
          <w:color w:val="auto"/>
        </w:rPr>
        <w:t xml:space="preserve">B.3 </w:t>
      </w:r>
      <w:r>
        <w:rPr>
          <w:rFonts w:hint="eastAsia"/>
          <w:b/>
          <w:bCs/>
          <w:color w:val="auto"/>
        </w:rPr>
        <w:t>设备科/后勤</w:t>
      </w:r>
    </w:p>
    <w:p w14:paraId="0F53CB00">
      <w:pPr>
        <w:pStyle w:val="24"/>
        <w:numPr>
          <w:ilvl w:val="0"/>
          <w:numId w:val="10"/>
        </w:numPr>
        <w:rPr>
          <w:color w:val="auto"/>
        </w:rPr>
      </w:pPr>
      <w:r>
        <w:rPr>
          <w:rFonts w:hint="eastAsia"/>
          <w:color w:val="auto"/>
        </w:rPr>
        <w:t>CT/MRI/DR/超声/检验流水线/DSA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的台账当前如何维护？字段有哪些？</w:t>
      </w:r>
    </w:p>
    <w:p w14:paraId="038B46D9">
      <w:pPr>
        <w:pStyle w:val="24"/>
        <w:numPr>
          <w:ilvl w:val="0"/>
          <w:numId w:val="10"/>
        </w:numPr>
        <w:rPr>
          <w:color w:val="auto"/>
        </w:rPr>
      </w:pPr>
      <w:r>
        <w:rPr>
          <w:rFonts w:hint="eastAsia"/>
          <w:color w:val="auto"/>
        </w:rPr>
        <w:t>设备异常如何被发现？平均响应与处置时长？</w:t>
      </w:r>
    </w:p>
    <w:p w14:paraId="4894909B">
      <w:pPr>
        <w:pStyle w:val="24"/>
        <w:numPr>
          <w:ilvl w:val="0"/>
          <w:numId w:val="10"/>
        </w:numPr>
        <w:rPr>
          <w:color w:val="auto"/>
        </w:rPr>
      </w:pPr>
      <w:r>
        <w:rPr>
          <w:rFonts w:hint="eastAsia"/>
          <w:color w:val="auto"/>
        </w:rPr>
        <w:t>巡检路线、点位、班次如何安排？纸质还是线上？</w:t>
      </w:r>
    </w:p>
    <w:p w14:paraId="5AFE1745">
      <w:pPr>
        <w:pStyle w:val="24"/>
        <w:numPr>
          <w:ilvl w:val="0"/>
          <w:numId w:val="10"/>
        </w:numPr>
        <w:rPr>
          <w:color w:val="auto"/>
        </w:rPr>
      </w:pPr>
      <w:r>
        <w:rPr>
          <w:rFonts w:hint="eastAsia"/>
          <w:color w:val="auto"/>
        </w:rPr>
        <w:t>哪些待机能耗浪费最明显？是否有节能排程空间？</w:t>
      </w:r>
    </w:p>
    <w:p w14:paraId="59423855">
      <w:pPr>
        <w:pStyle w:val="24"/>
        <w:numPr>
          <w:ilvl w:val="0"/>
          <w:numId w:val="10"/>
        </w:numPr>
        <w:rPr>
          <w:color w:val="auto"/>
        </w:rPr>
      </w:pPr>
      <w:r>
        <w:rPr>
          <w:rFonts w:hint="eastAsia"/>
          <w:color w:val="auto"/>
        </w:rPr>
        <w:t>新系统在科室推广的主要阻力是什么？</w:t>
      </w:r>
    </w:p>
    <w:p w14:paraId="281070BD">
      <w:pPr>
        <w:pStyle w:val="23"/>
        <w:rPr>
          <w:color w:val="auto"/>
        </w:rPr>
      </w:pPr>
      <w:r>
        <w:rPr>
          <w:b/>
          <w:bCs/>
          <w:color w:val="auto"/>
        </w:rPr>
        <w:t xml:space="preserve">B.4 IOT </w:t>
      </w:r>
      <w:r>
        <w:rPr>
          <w:rFonts w:hint="eastAsia"/>
          <w:b/>
          <w:bCs/>
          <w:color w:val="auto"/>
        </w:rPr>
        <w:t>运维</w:t>
      </w:r>
    </w:p>
    <w:p w14:paraId="779B68E9">
      <w:pPr>
        <w:pStyle w:val="24"/>
        <w:numPr>
          <w:ilvl w:val="0"/>
          <w:numId w:val="11"/>
        </w:numPr>
        <w:rPr>
          <w:color w:val="auto"/>
        </w:rPr>
      </w:pPr>
      <w:r>
        <w:rPr>
          <w:color w:val="auto"/>
        </w:rPr>
        <w:t xml:space="preserve">IOT </w:t>
      </w:r>
      <w:r>
        <w:rPr>
          <w:rFonts w:hint="eastAsia"/>
          <w:color w:val="auto"/>
        </w:rPr>
        <w:t>平台回调推送的频率、批量大小、峰值时段与峰值量级？</w:t>
      </w:r>
    </w:p>
    <w:p w14:paraId="673A8F7F">
      <w:pPr>
        <w:pStyle w:val="24"/>
        <w:numPr>
          <w:ilvl w:val="0"/>
          <w:numId w:val="11"/>
        </w:numPr>
        <w:rPr>
          <w:color w:val="auto"/>
        </w:rPr>
      </w:pPr>
      <w:r>
        <w:rPr>
          <w:rFonts w:hint="eastAsia"/>
          <w:color w:val="auto"/>
        </w:rPr>
        <w:t>当前鉴权方式？能否支持</w:t>
      </w:r>
      <w:r>
        <w:rPr>
          <w:color w:val="auto"/>
        </w:rPr>
        <w:t xml:space="preserve"> Token、IP </w:t>
      </w:r>
      <w:r>
        <w:rPr>
          <w:rFonts w:hint="eastAsia"/>
          <w:color w:val="auto"/>
        </w:rPr>
        <w:t>白名单、签名？</w:t>
      </w:r>
    </w:p>
    <w:p w14:paraId="3EDA55F2">
      <w:pPr>
        <w:pStyle w:val="24"/>
        <w:numPr>
          <w:ilvl w:val="0"/>
          <w:numId w:val="11"/>
        </w:numPr>
        <w:rPr>
          <w:color w:val="auto"/>
        </w:rPr>
      </w:pPr>
      <w:r>
        <w:rPr>
          <w:rFonts w:hint="eastAsia"/>
          <w:color w:val="auto"/>
        </w:rPr>
        <w:t>报文结构、时间戳来源、质量戳取值分别是什么？</w:t>
      </w:r>
    </w:p>
    <w:p w14:paraId="5D5EE776">
      <w:pPr>
        <w:pStyle w:val="24"/>
        <w:numPr>
          <w:ilvl w:val="0"/>
          <w:numId w:val="11"/>
        </w:numPr>
        <w:rPr>
          <w:color w:val="auto"/>
        </w:rPr>
      </w:pPr>
      <w:r>
        <w:rPr>
          <w:rFonts w:hint="eastAsia"/>
          <w:color w:val="auto"/>
        </w:rPr>
        <w:t>推送失败如何感知与重试？历史上是否发生过批量丢失？</w:t>
      </w:r>
    </w:p>
    <w:p w14:paraId="754A030B">
      <w:pPr>
        <w:pStyle w:val="24"/>
        <w:numPr>
          <w:ilvl w:val="0"/>
          <w:numId w:val="11"/>
        </w:numPr>
        <w:rPr>
          <w:color w:val="auto"/>
        </w:rPr>
      </w:pPr>
      <w:r>
        <w:rPr>
          <w:rFonts w:hint="eastAsia"/>
          <w:color w:val="auto"/>
        </w:rPr>
        <w:t>网络链路（公网/专线）、时钟同步与运维归属如何划分？</w:t>
      </w:r>
    </w:p>
    <w:p w14:paraId="1C46DB0D">
      <w:pPr>
        <w:pStyle w:val="23"/>
        <w:rPr>
          <w:color w:val="auto"/>
        </w:rPr>
      </w:pPr>
      <w:r>
        <w:rPr>
          <w:b/>
          <w:bCs/>
          <w:color w:val="auto"/>
        </w:rPr>
        <w:t xml:space="preserve">B.5 </w:t>
      </w:r>
      <w:r>
        <w:rPr>
          <w:rFonts w:hint="eastAsia"/>
          <w:b/>
          <w:bCs/>
          <w:color w:val="auto"/>
        </w:rPr>
        <w:t>系统管理员</w:t>
      </w:r>
    </w:p>
    <w:p w14:paraId="110F3B5C">
      <w:pPr>
        <w:pStyle w:val="24"/>
        <w:numPr>
          <w:ilvl w:val="0"/>
          <w:numId w:val="12"/>
        </w:numPr>
        <w:rPr>
          <w:color w:val="auto"/>
        </w:rPr>
      </w:pPr>
      <w:r>
        <w:rPr>
          <w:rFonts w:hint="eastAsia"/>
          <w:color w:val="auto"/>
        </w:rPr>
        <w:t>现有角色、权限如何划分？多院区组织如何建模？</w:t>
      </w:r>
    </w:p>
    <w:p w14:paraId="32C15223">
      <w:pPr>
        <w:pStyle w:val="24"/>
        <w:numPr>
          <w:ilvl w:val="0"/>
          <w:numId w:val="12"/>
        </w:numPr>
        <w:rPr>
          <w:color w:val="auto"/>
        </w:rPr>
      </w:pPr>
      <w:r>
        <w:rPr>
          <w:rFonts w:hint="eastAsia"/>
          <w:color w:val="auto"/>
        </w:rPr>
        <w:t>账号生命周期、密码策略与审计要求如何执行？</w:t>
      </w:r>
    </w:p>
    <w:p w14:paraId="0D146615">
      <w:pPr>
        <w:pStyle w:val="24"/>
        <w:numPr>
          <w:ilvl w:val="0"/>
          <w:numId w:val="12"/>
        </w:numPr>
        <w:rPr>
          <w:color w:val="auto"/>
        </w:rPr>
      </w:pPr>
      <w:r>
        <w:rPr>
          <w:rFonts w:hint="eastAsia"/>
          <w:color w:val="auto"/>
        </w:rPr>
        <w:t>字典、指标、院区等基础数据由谁维护？</w:t>
      </w:r>
    </w:p>
    <w:p w14:paraId="64C2A2CC">
      <w:pPr>
        <w:pStyle w:val="24"/>
        <w:numPr>
          <w:ilvl w:val="0"/>
          <w:numId w:val="12"/>
        </w:numPr>
        <w:rPr>
          <w:color w:val="auto"/>
        </w:rPr>
      </w:pPr>
      <w:r>
        <w:rPr>
          <w:rFonts w:hint="eastAsia"/>
          <w:color w:val="auto"/>
        </w:rPr>
        <w:t>海外院区在语言、时区、账号合规上有何特殊要求？</w:t>
      </w:r>
    </w:p>
    <w:bookmarkEnd w:id="36"/>
    <w:p w14:paraId="5ABFDF2C">
      <w:pPr>
        <w:pStyle w:val="4"/>
        <w:rPr>
          <w:color w:val="auto"/>
        </w:rPr>
      </w:pPr>
      <w:bookmarkStart w:id="37" w:name="附录-c-调查问卷要点"/>
      <w:r>
        <w:rPr>
          <w:rFonts w:hint="eastAsia"/>
          <w:color w:val="auto"/>
        </w:rPr>
        <w:t>附录</w:t>
      </w:r>
      <w:r>
        <w:rPr>
          <w:color w:val="auto"/>
        </w:rPr>
        <w:t xml:space="preserve"> C </w:t>
      </w:r>
      <w:r>
        <w:rPr>
          <w:rFonts w:hint="eastAsia"/>
          <w:color w:val="auto"/>
        </w:rPr>
        <w:t>调查问卷要点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0DDC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B3FE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</w:t>
            </w:r>
          </w:p>
        </w:tc>
        <w:tc>
          <w:p w14:paraId="6EAD5F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题量</w:t>
            </w:r>
          </w:p>
        </w:tc>
        <w:tc>
          <w:p w14:paraId="66DE44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要点</w:t>
            </w:r>
          </w:p>
        </w:tc>
      </w:tr>
      <w:tr w14:paraId="026A9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8FC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基本信息</w:t>
            </w:r>
          </w:p>
        </w:tc>
        <w:tc>
          <w:p w14:paraId="7C7C84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1FA827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角色、科室、院区、使用系统年限</w:t>
            </w:r>
          </w:p>
        </w:tc>
      </w:tr>
      <w:tr w14:paraId="7EDF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F10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现状评估</w:t>
            </w:r>
          </w:p>
        </w:tc>
        <w:tc>
          <w:p w14:paraId="26E58F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14F14F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数据获取及时性、报表耗时、报警响应、台账完整性（5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级量表）</w:t>
            </w:r>
          </w:p>
        </w:tc>
      </w:tr>
      <w:tr w14:paraId="4828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CEE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设备管理痛点</w:t>
            </w:r>
          </w:p>
        </w:tc>
        <w:tc>
          <w:p w14:paraId="598AF7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1307FE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设备能耗可见性、工作量关联、待机浪费、质量数据、巡检维修</w:t>
            </w:r>
          </w:p>
        </w:tc>
      </w:tr>
      <w:tr w14:paraId="55A5F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E60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功能期望</w:t>
            </w:r>
          </w:p>
        </w:tc>
        <w:tc>
          <w:p w14:paraId="60803C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237441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回调接入、实时监测、报警、能效、分区核算、节能建议、大屏、报告（多选排序）</w:t>
            </w:r>
          </w:p>
        </w:tc>
      </w:tr>
      <w:tr w14:paraId="6DAE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870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非功能与体验</w:t>
            </w:r>
          </w:p>
        </w:tc>
        <w:tc>
          <w:p w14:paraId="1EE7DD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3F0F9A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响应速度、英文版、时区、移动端期望</w:t>
            </w:r>
          </w:p>
        </w:tc>
      </w:tr>
      <w:tr w14:paraId="73A2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057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合规与安全</w:t>
            </w:r>
          </w:p>
        </w:tc>
        <w:tc>
          <w:p w14:paraId="143165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721DA7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数据边界、审计与隐私关注度</w:t>
            </w:r>
          </w:p>
        </w:tc>
      </w:tr>
    </w:tbl>
    <w:p w14:paraId="4A7C5293">
      <w:pPr>
        <w:pStyle w:val="3"/>
        <w:rPr>
          <w:color w:val="auto"/>
        </w:rPr>
      </w:pPr>
      <w:r>
        <w:rPr>
          <w:rFonts w:hint="eastAsia"/>
          <w:color w:val="auto"/>
        </w:rPr>
        <w:t>关键统计口径：有效问卷判定标准为作答完整度</w:t>
      </w:r>
      <w:r>
        <w:rPr>
          <w:color w:val="auto"/>
        </w:rPr>
        <w:t xml:space="preserve"> ≥90% </w:t>
      </w:r>
      <w:r>
        <w:rPr>
          <w:rFonts w:hint="eastAsia"/>
          <w:color w:val="auto"/>
        </w:rPr>
        <w:t>且无规律作答；优先级得分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=（“非常需要”</w:t>
      </w:r>
      <w:r>
        <w:rPr>
          <w:color w:val="auto"/>
        </w:rPr>
        <w:t xml:space="preserve">×5 + </w:t>
      </w:r>
      <w:r>
        <w:rPr>
          <w:rFonts w:hint="eastAsia"/>
          <w:color w:val="auto"/>
        </w:rPr>
        <w:t>“需要”</w:t>
      </w:r>
      <w:r>
        <w:rPr>
          <w:color w:val="auto"/>
        </w:rPr>
        <w:t xml:space="preserve">×4 + </w:t>
      </w:r>
      <w:r>
        <w:rPr>
          <w:rFonts w:hint="eastAsia"/>
          <w:color w:val="auto"/>
        </w:rPr>
        <w:t>“一般”×3）/有效份数。</w:t>
      </w:r>
    </w:p>
    <w:bookmarkEnd w:id="37"/>
    <w:p w14:paraId="362E90AB">
      <w:pPr>
        <w:pStyle w:val="4"/>
        <w:rPr>
          <w:color w:val="auto"/>
        </w:rPr>
      </w:pPr>
      <w:bookmarkStart w:id="38" w:name="附录-d-调研问题清单待确认问题台账"/>
      <w:r>
        <w:rPr>
          <w:rFonts w:hint="eastAsia"/>
          <w:color w:val="auto"/>
        </w:rPr>
        <w:t>附录</w:t>
      </w:r>
      <w:r>
        <w:rPr>
          <w:color w:val="auto"/>
        </w:rPr>
        <w:t xml:space="preserve"> D </w:t>
      </w:r>
      <w:r>
        <w:rPr>
          <w:rFonts w:hint="eastAsia"/>
          <w:color w:val="auto"/>
        </w:rPr>
        <w:t>调研问题清单（待确认问题台账）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07DE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0CE9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17D66B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待确认问题</w:t>
            </w:r>
          </w:p>
        </w:tc>
        <w:tc>
          <w:p w14:paraId="5620A4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提问对象</w:t>
            </w:r>
          </w:p>
        </w:tc>
        <w:tc>
          <w:p w14:paraId="4A3CFA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</w:t>
            </w:r>
          </w:p>
        </w:tc>
        <w:tc>
          <w:p w14:paraId="04FFB3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截止日期</w:t>
            </w:r>
          </w:p>
        </w:tc>
      </w:tr>
      <w:tr w14:paraId="556D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1B5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Q-01</w:t>
            </w:r>
          </w:p>
        </w:tc>
        <w:tc>
          <w:p w14:paraId="7D17D5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平台签名算法与密钥轮换周期</w:t>
            </w:r>
          </w:p>
        </w:tc>
        <w:tc>
          <w:p w14:paraId="79E561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厂商</w:t>
            </w:r>
          </w:p>
        </w:tc>
        <w:tc>
          <w:p w14:paraId="06A10C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待确认</w:t>
            </w:r>
          </w:p>
        </w:tc>
        <w:tc>
          <w:p w14:paraId="29AE9A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-09-20</w:t>
            </w:r>
          </w:p>
        </w:tc>
      </w:tr>
      <w:tr w14:paraId="5C79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8C1E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Q-02</w:t>
            </w:r>
          </w:p>
        </w:tc>
        <w:tc>
          <w:p w14:paraId="30BED5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各设备类型工作量指标的准确口径与单位</w:t>
            </w:r>
          </w:p>
        </w:tc>
        <w:tc>
          <w:p w14:paraId="23D0CA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设备科/IOT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厂商</w:t>
            </w:r>
          </w:p>
        </w:tc>
        <w:tc>
          <w:p w14:paraId="656E3F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待确认</w:t>
            </w:r>
          </w:p>
        </w:tc>
        <w:tc>
          <w:p w14:paraId="4D538B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-09-22</w:t>
            </w:r>
          </w:p>
        </w:tc>
      </w:tr>
      <w:tr w14:paraId="459B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745A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Q-03</w:t>
            </w:r>
          </w:p>
        </w:tc>
        <w:tc>
          <w:p w14:paraId="589590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回调峰值是否超过</w:t>
            </w:r>
            <w:r>
              <w:rPr>
                <w:color w:val="auto"/>
              </w:rPr>
              <w:t xml:space="preserve"> 1000 </w:t>
            </w:r>
            <w:r>
              <w:rPr>
                <w:rFonts w:hint="eastAsia"/>
                <w:color w:val="auto"/>
              </w:rPr>
              <w:t>TPS，峰值持续时长</w:t>
            </w:r>
          </w:p>
        </w:tc>
        <w:tc>
          <w:p w14:paraId="5BF5F2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运维</w:t>
            </w:r>
          </w:p>
        </w:tc>
        <w:tc>
          <w:p w14:paraId="042932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待压测</w:t>
            </w:r>
          </w:p>
        </w:tc>
        <w:tc>
          <w:p w14:paraId="19574C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-09-25</w:t>
            </w:r>
          </w:p>
        </w:tc>
      </w:tr>
      <w:tr w14:paraId="0C16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3A9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Q-04</w:t>
            </w:r>
          </w:p>
        </w:tc>
        <w:tc>
          <w:p w14:paraId="6BE8BE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海外院区数据留存周期与删除流程</w:t>
            </w:r>
          </w:p>
        </w:tc>
        <w:tc>
          <w:p w14:paraId="6D6E83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海外业务/法务</w:t>
            </w:r>
          </w:p>
        </w:tc>
        <w:tc>
          <w:p w14:paraId="29927E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待确认</w:t>
            </w:r>
          </w:p>
        </w:tc>
        <w:tc>
          <w:p w14:paraId="4C7EE8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-09-30</w:t>
            </w:r>
          </w:p>
        </w:tc>
      </w:tr>
      <w:tr w14:paraId="2321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A40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Q-05</w:t>
            </w:r>
          </w:p>
        </w:tc>
        <w:tc>
          <w:p w14:paraId="3EB574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节能建议的审批与责任界定流程</w:t>
            </w:r>
          </w:p>
        </w:tc>
        <w:tc>
          <w:p w14:paraId="2DE97E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院方</w:t>
            </w:r>
          </w:p>
        </w:tc>
        <w:tc>
          <w:p w14:paraId="135B3C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待确认</w:t>
            </w:r>
          </w:p>
        </w:tc>
        <w:tc>
          <w:p w14:paraId="3F6695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-09-30</w:t>
            </w:r>
          </w:p>
        </w:tc>
      </w:tr>
      <w:tr w14:paraId="79FE4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1C4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Q-06</w:t>
            </w:r>
          </w:p>
        </w:tc>
        <w:tc>
          <w:p w14:paraId="0E0285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俄文/印尼文医院术语翻译责任方</w:t>
            </w:r>
          </w:p>
        </w:tc>
        <w:tc>
          <w:p w14:paraId="35B00E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海外业务</w:t>
            </w:r>
          </w:p>
        </w:tc>
        <w:tc>
          <w:p w14:paraId="550682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待确认</w:t>
            </w:r>
          </w:p>
        </w:tc>
        <w:tc>
          <w:p w14:paraId="0B53B2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-10-10</w:t>
            </w:r>
          </w:p>
        </w:tc>
      </w:tr>
      <w:bookmarkEnd w:id="38"/>
    </w:tbl>
    <w:p w14:paraId="4732147F">
      <w:pPr>
        <w:pStyle w:val="4"/>
        <w:rPr>
          <w:color w:val="auto"/>
        </w:rPr>
      </w:pPr>
      <w:bookmarkStart w:id="39" w:name="附录-e-原始需求登记表模板"/>
      <w:r>
        <w:rPr>
          <w:rFonts w:hint="eastAsia"/>
          <w:color w:val="auto"/>
        </w:rPr>
        <w:t>附录</w:t>
      </w:r>
      <w:r>
        <w:rPr>
          <w:color w:val="auto"/>
        </w:rPr>
        <w:t xml:space="preserve"> E </w:t>
      </w:r>
      <w:r>
        <w:rPr>
          <w:rFonts w:hint="eastAsia"/>
          <w:color w:val="auto"/>
        </w:rPr>
        <w:t>原始需求登记表（模板）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555"/>
      </w:tblGrid>
      <w:tr w14:paraId="4828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D7F2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4A7608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填写说明</w:t>
            </w:r>
          </w:p>
        </w:tc>
      </w:tr>
      <w:tr w14:paraId="3674D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EAB4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需求编号</w:t>
            </w:r>
          </w:p>
        </w:tc>
        <w:tc>
          <w:p w14:paraId="5E51F2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SRC-xx，统一登记，不复用</w:t>
            </w:r>
          </w:p>
        </w:tc>
      </w:tr>
      <w:tr w14:paraId="2FAA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D20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提出日期</w:t>
            </w:r>
          </w:p>
        </w:tc>
        <w:tc>
          <w:p w14:paraId="48AE96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YYYY-MM-DD</w:t>
            </w:r>
          </w:p>
        </w:tc>
      </w:tr>
      <w:tr w14:paraId="38B9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694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提出人/角色</w:t>
            </w:r>
          </w:p>
        </w:tc>
        <w:tc>
          <w:p w14:paraId="04D72E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姓名或角色类别</w:t>
            </w:r>
          </w:p>
        </w:tc>
      </w:tr>
      <w:tr w14:paraId="26F2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ABF7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需求描述</w:t>
            </w:r>
          </w:p>
        </w:tc>
        <w:tc>
          <w:p w14:paraId="61471F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原样记录业务语言，不做技术转译</w:t>
            </w:r>
          </w:p>
        </w:tc>
      </w:tr>
      <w:tr w14:paraId="3F58D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8A1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业务场景</w:t>
            </w:r>
          </w:p>
        </w:tc>
        <w:tc>
          <w:p w14:paraId="51D192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何时、何地、谁、做什么、为什么</w:t>
            </w:r>
          </w:p>
        </w:tc>
      </w:tr>
      <w:tr w14:paraId="38E7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12D3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现状与痛点</w:t>
            </w:r>
          </w:p>
        </w:tc>
        <w:tc>
          <w:p w14:paraId="519FF5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当前如何处理、造成什么问题</w:t>
            </w:r>
          </w:p>
        </w:tc>
      </w:tr>
      <w:tr w14:paraId="533B2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B4B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期望与验收</w:t>
            </w:r>
          </w:p>
        </w:tc>
        <w:tc>
          <w:p w14:paraId="480534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期望效果、可衡量的验收标准</w:t>
            </w:r>
          </w:p>
        </w:tc>
      </w:tr>
      <w:tr w14:paraId="52B0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F7C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优先级建议</w:t>
            </w:r>
          </w:p>
        </w:tc>
        <w:tc>
          <w:p w14:paraId="411664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P0/P1/P2（由分析组与提出人共同确认）</w:t>
            </w:r>
          </w:p>
        </w:tc>
      </w:tr>
      <w:tr w14:paraId="2CC1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1BF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转化需求编号</w:t>
            </w:r>
          </w:p>
        </w:tc>
        <w:tc>
          <w:p w14:paraId="2AE554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对应</w:t>
            </w:r>
            <w:r>
              <w:rPr>
                <w:color w:val="auto"/>
              </w:rPr>
              <w:t xml:space="preserve"> SRS </w:t>
            </w:r>
            <w:r>
              <w:rPr>
                <w:rFonts w:hint="eastAsia"/>
                <w:color w:val="auto"/>
              </w:rPr>
              <w:t>中的</w:t>
            </w:r>
            <w:r>
              <w:rPr>
                <w:color w:val="auto"/>
              </w:rPr>
              <w:t xml:space="preserve"> FR/NFR </w:t>
            </w:r>
            <w:r>
              <w:rPr>
                <w:rFonts w:hint="eastAsia"/>
                <w:color w:val="auto"/>
              </w:rPr>
              <w:t>编号</w:t>
            </w:r>
          </w:p>
        </w:tc>
      </w:tr>
      <w:tr w14:paraId="114D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B77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</w:t>
            </w:r>
          </w:p>
        </w:tc>
        <w:tc>
          <w:p w14:paraId="41339C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已登记/已分析/已采纳/已拒绝/已合并</w:t>
            </w:r>
          </w:p>
        </w:tc>
      </w:tr>
      <w:tr w14:paraId="28BA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768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备注</w:t>
            </w:r>
          </w:p>
        </w:tc>
        <w:tc>
          <w:p w14:paraId="0DFE06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约束、依赖、参考资料</w:t>
            </w:r>
          </w:p>
        </w:tc>
      </w:tr>
    </w:tbl>
    <w:p w14:paraId="015D6A7F">
      <w:pPr>
        <w:pStyle w:val="13"/>
        <w:rPr>
          <w:color w:val="auto"/>
        </w:rPr>
      </w:pPr>
      <w:r>
        <w:rPr>
          <w:rFonts w:hint="eastAsia"/>
          <w:color w:val="auto"/>
        </w:rPr>
        <w:t>本报告所有结论均可追溯至访谈纪要、问卷统计、踏勘记录与上述内部资料；后续需求变更须按</w:t>
      </w:r>
      <w:r>
        <w:rPr>
          <w:color w:val="auto"/>
        </w:rPr>
        <w:t xml:space="preserve"> SRS </w:t>
      </w:r>
      <w:r>
        <w:rPr>
          <w:rFonts w:hint="eastAsia"/>
          <w:color w:val="auto"/>
        </w:rPr>
        <w:t>第</w:t>
      </w:r>
      <w:r>
        <w:rPr>
          <w:color w:val="auto"/>
        </w:rPr>
        <w:t xml:space="preserve"> 9 </w:t>
      </w:r>
      <w:r>
        <w:rPr>
          <w:rFonts w:hint="eastAsia"/>
          <w:color w:val="auto"/>
        </w:rPr>
        <w:t>章变更控制流程登记。</w:t>
      </w:r>
    </w:p>
    <w:bookmarkEnd w:id="0"/>
    <w:bookmarkEnd w:id="3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21A27AB"/>
    <w:rsid w:val="03B1776F"/>
    <w:rsid w:val="04A52145"/>
    <w:rsid w:val="0B0F299D"/>
    <w:rsid w:val="18954E2A"/>
    <w:rsid w:val="223C1E72"/>
    <w:rsid w:val="2A363B85"/>
    <w:rsid w:val="2C892158"/>
    <w:rsid w:val="2CFB12A7"/>
    <w:rsid w:val="31010E56"/>
    <w:rsid w:val="35587707"/>
    <w:rsid w:val="40342C36"/>
    <w:rsid w:val="44600E50"/>
    <w:rsid w:val="4B2B621A"/>
    <w:rsid w:val="548F3B04"/>
    <w:rsid w:val="5F990328"/>
    <w:rsid w:val="5FAE5456"/>
    <w:rsid w:val="64061D04"/>
    <w:rsid w:val="640F6E0B"/>
    <w:rsid w:val="75B710B1"/>
    <w:rsid w:val="7B334D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3216</Words>
  <Characters>3585</Characters>
  <Lines>12</Lines>
  <Paragraphs>8</Paragraphs>
  <TotalTime>2</TotalTime>
  <ScaleCrop>false</ScaleCrop>
  <LinksUpToDate>false</LinksUpToDate>
  <CharactersWithSpaces>3722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2026-09-28T02:35:23Z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2052-12.1.0.28488</vt:lpwstr>
  </property>
  <property fmtid="{D5CDD505-2E9C-101B-9397-08002B2CF9AE}" pid="4" name="ICV">
    <vt:lpwstr>451B99FCF82D477992AA068AAF8915C8_12</vt:lpwstr>
  </property>
</Properties>
</file>