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BF028">
      <w:pPr>
        <w:pStyle w:val="2"/>
        <w:rPr>
          <w:color w:val="auto"/>
        </w:rPr>
      </w:pPr>
      <w:bookmarkStart w:id="0" w:name="智慧能源管理平台-测试用例功能测试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测试用例（功能测试）</w:t>
      </w:r>
    </w:p>
    <w:p w14:paraId="7BC8928F">
      <w:pPr>
        <w:pStyle w:val="4"/>
        <w:rPr>
          <w:color w:val="auto"/>
        </w:rPr>
      </w:pPr>
      <w:bookmarkStart w:id="1" w:name="文档信息"/>
      <w:r>
        <w:rPr>
          <w:rFonts w:hint="eastAsia"/>
          <w:color w:val="auto"/>
        </w:rPr>
        <w:t>文档信息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DF26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63FC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1D63AB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68FEE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995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05AE028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V4.6.0 </w:t>
            </w:r>
            <w:r>
              <w:rPr>
                <w:rFonts w:hint="eastAsia"/>
                <w:color w:val="auto"/>
              </w:rPr>
              <w:t>功能测试用例</w:t>
            </w:r>
          </w:p>
        </w:tc>
      </w:tr>
      <w:tr w14:paraId="23A1E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33F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文档编号</w:t>
            </w:r>
          </w:p>
        </w:tc>
        <w:tc>
          <w:p w14:paraId="72EB66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QA-TC-2026-002</w:t>
            </w:r>
          </w:p>
        </w:tc>
      </w:tr>
      <w:tr w14:paraId="75409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831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71779A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1B25E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10D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7E297AFC">
            <w:pPr>
              <w:pStyle w:val="24"/>
              <w:rPr>
                <w:color w:val="auto"/>
              </w:rPr>
            </w:pPr>
            <w:bookmarkStart w:id="27" w:name="_GoBack"/>
            <w:bookmarkEnd w:id="27"/>
            <w:r>
              <w:rPr>
                <w:rFonts w:hint="eastAsia"/>
                <w:color w:val="auto"/>
              </w:rPr>
              <w:t>V4.6.0</w:t>
            </w:r>
          </w:p>
        </w:tc>
      </w:tr>
      <w:tr w14:paraId="74E84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095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070A3C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60CFE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039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配套文档</w:t>
            </w:r>
          </w:p>
        </w:tc>
        <w:tc>
          <w:p w14:paraId="6C5E6A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"04-01%20测试计划.md"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04-01 </w:t>
            </w:r>
            <w:r>
              <w:rPr>
                <w:rStyle w:val="20"/>
                <w:rFonts w:hint="eastAsia"/>
                <w:color w:val="auto"/>
              </w:rPr>
              <w:t>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"04-03%20缺陷管理与测试报告规范.md"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 xml:space="preserve">04-03 </w:t>
            </w:r>
            <w:r>
              <w:rPr>
                <w:rStyle w:val="20"/>
                <w:rFonts w:hint="eastAsia"/>
                <w:color w:val="auto"/>
              </w:rPr>
              <w:t>缺陷管理与测试报告规范.md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"../测试用例/安全测试计划.md"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../测试用例/安全测试计划.md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"../测试用例/性能测试计划.md"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../测试用例/性能测试计划.md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"../测试用例/系统集成测试用例.md"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../测试用例/系统集成测试用例.md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"../前端测试指导.md"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rFonts w:hint="eastAsia"/>
                <w:color w:val="auto"/>
              </w:rPr>
              <w:t>../前端测试指导.md</w:t>
            </w:r>
            <w:r>
              <w:rPr>
                <w:rStyle w:val="20"/>
                <w:rFonts w:hint="eastAsia"/>
                <w:color w:val="auto"/>
              </w:rPr>
              <w:fldChar w:fldCharType="end"/>
            </w:r>
          </w:p>
        </w:tc>
      </w:tr>
    </w:tbl>
    <w:p w14:paraId="3FA373D6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B44178C">
      <w:pPr>
        <w:pStyle w:val="4"/>
        <w:rPr>
          <w:color w:val="auto"/>
        </w:rPr>
      </w:pPr>
      <w:bookmarkStart w:id="2" w:name="用例编写规范"/>
      <w:r>
        <w:rPr>
          <w:color w:val="auto"/>
        </w:rPr>
        <w:t xml:space="preserve">1 </w:t>
      </w:r>
      <w:r>
        <w:rPr>
          <w:rFonts w:hint="eastAsia"/>
          <w:color w:val="auto"/>
        </w:rPr>
        <w:t>用例编写规范</w:t>
      </w:r>
    </w:p>
    <w:p w14:paraId="6B73A1ED">
      <w:pPr>
        <w:pStyle w:val="5"/>
        <w:rPr>
          <w:color w:val="auto"/>
        </w:rPr>
      </w:pPr>
      <w:bookmarkStart w:id="3" w:name="用例编号规则"/>
      <w:r>
        <w:rPr>
          <w:color w:val="auto"/>
        </w:rPr>
        <w:t xml:space="preserve">1.1 </w:t>
      </w:r>
      <w:r>
        <w:rPr>
          <w:rFonts w:hint="eastAsia"/>
          <w:color w:val="auto"/>
        </w:rPr>
        <w:t>用例编号规则</w:t>
      </w:r>
    </w:p>
    <w:p w14:paraId="5B77D79B">
      <w:pPr>
        <w:pStyle w:val="23"/>
        <w:rPr>
          <w:color w:val="auto"/>
        </w:rPr>
      </w:pPr>
      <w:r>
        <w:rPr>
          <w:rStyle w:val="48"/>
          <w:rFonts w:hint="eastAsia"/>
          <w:color w:val="auto"/>
        </w:rPr>
        <w:t>TC-模块码-序号（三位）</w:t>
      </w:r>
      <w:r>
        <w:rPr>
          <w:rFonts w:hint="eastAsia"/>
          <w:color w:val="auto"/>
        </w:rPr>
        <w:t>，例如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TC-HCB-006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表示医院回调模块第</w:t>
      </w:r>
      <w:r>
        <w:rPr>
          <w:color w:val="auto"/>
        </w:rPr>
        <w:t xml:space="preserve"> 6 </w:t>
      </w:r>
      <w:r>
        <w:rPr>
          <w:rFonts w:hint="eastAsia"/>
          <w:color w:val="auto"/>
        </w:rPr>
        <w:t>条用例。编号一经发布不得复用；废弃用例保留编号并标注”已废弃”。</w:t>
      </w:r>
    </w:p>
    <w:bookmarkEnd w:id="3"/>
    <w:p w14:paraId="33742996">
      <w:pPr>
        <w:pStyle w:val="5"/>
        <w:rPr>
          <w:color w:val="auto"/>
        </w:rPr>
      </w:pPr>
      <w:bookmarkStart w:id="4" w:name="字段定义"/>
      <w:r>
        <w:rPr>
          <w:color w:val="auto"/>
        </w:rPr>
        <w:t xml:space="preserve">1.2 </w:t>
      </w:r>
      <w:r>
        <w:rPr>
          <w:rFonts w:hint="eastAsia"/>
          <w:color w:val="auto"/>
        </w:rPr>
        <w:t>字段定义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A391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A8C2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0FAD0A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填写要求</w:t>
            </w:r>
          </w:p>
        </w:tc>
      </w:tr>
      <w:tr w14:paraId="2CB2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6F1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用例编号</w:t>
            </w:r>
          </w:p>
        </w:tc>
        <w:tc>
          <w:p w14:paraId="638358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全局唯一，符合编号规则</w:t>
            </w:r>
          </w:p>
        </w:tc>
      </w:tr>
      <w:tr w14:paraId="7D2D1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16E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优先级</w:t>
            </w:r>
          </w:p>
        </w:tc>
        <w:tc>
          <w:p w14:paraId="5ADC95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P0=核心主流程/验收必测；P1=重要业务与高频异常；P2=低频分支/界面/兼容</w:t>
            </w:r>
          </w:p>
        </w:tc>
      </w:tr>
      <w:tr w14:paraId="78EA6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57C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用例类型</w:t>
            </w:r>
          </w:p>
        </w:tc>
        <w:tc>
          <w:p w14:paraId="3AB915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正例、异常例、边界例（表中以”正/异/边”标注）</w:t>
            </w:r>
          </w:p>
        </w:tc>
      </w:tr>
      <w:tr w14:paraId="66CC3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8F3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765B94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执行前必须满足的账号、数据、中间件、开关（如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enabled）状态</w:t>
            </w:r>
          </w:p>
        </w:tc>
      </w:tr>
      <w:tr w14:paraId="3ADC2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2CB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0B0DAB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可按步骤复现，每步一个动作，含菜单路径或接口</w:t>
            </w:r>
          </w:p>
        </w:tc>
      </w:tr>
      <w:tr w14:paraId="6931B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68D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7216E2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具体输入值、报文、文件、设备编码等</w:t>
            </w:r>
          </w:p>
        </w:tc>
      </w:tr>
      <w:tr w14:paraId="007B7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5EA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  <w:tc>
          <w:p w14:paraId="185BEE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可判定、可核对，包含页面表现、数据库结果、消息/文件结果、日志结果</w:t>
            </w:r>
          </w:p>
        </w:tc>
      </w:tr>
      <w:bookmarkEnd w:id="4"/>
    </w:tbl>
    <w:p w14:paraId="70F2F661">
      <w:pPr>
        <w:pStyle w:val="5"/>
        <w:rPr>
          <w:color w:val="auto"/>
        </w:rPr>
      </w:pPr>
      <w:bookmarkStart w:id="5" w:name="通用前置条件"/>
      <w:r>
        <w:rPr>
          <w:color w:val="auto"/>
        </w:rPr>
        <w:t xml:space="preserve">1.3 </w:t>
      </w:r>
      <w:r>
        <w:rPr>
          <w:rFonts w:hint="eastAsia"/>
          <w:color w:val="auto"/>
        </w:rPr>
        <w:t>通用前置条件</w:t>
      </w:r>
    </w:p>
    <w:p w14:paraId="7ADF0DF3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测试环境中间件（MySQL8/Redis7.2/RabbitMQ3.12/EMQX5.3.2/TDengine3.x）健康，后端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8088（context-path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rFonts w:hint="eastAsia"/>
          <w:color w:val="auto"/>
        </w:rPr>
        <w:t>）、前端</w:t>
      </w:r>
      <w:r>
        <w:rPr>
          <w:color w:val="auto"/>
        </w:rPr>
        <w:t xml:space="preserve"> 9029 </w:t>
      </w:r>
      <w:r>
        <w:rPr>
          <w:rFonts w:hint="eastAsia"/>
          <w:color w:val="auto"/>
        </w:rPr>
        <w:t>可访问。</w:t>
      </w:r>
    </w:p>
    <w:p w14:paraId="0910E6D5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已导入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.dev/dumps/ems_full.sql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数据库脚本/hospital_seed_demo.sql</w:t>
      </w:r>
      <w:r>
        <w:rPr>
          <w:color w:val="auto"/>
        </w:rPr>
        <w:t>。</w:t>
      </w:r>
    </w:p>
    <w:p w14:paraId="3CEA2167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默认管理员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admin/123456；普通测试账号按角色预置。</w:t>
      </w:r>
    </w:p>
    <w:p w14:paraId="4C86AA5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医院回调用例默认具备：有效</w:t>
      </w:r>
      <w:r>
        <w:rPr>
          <w:color w:val="auto"/>
        </w:rPr>
        <w:t xml:space="preserve"> X-IOT-Token、HMAC </w:t>
      </w:r>
      <w:r>
        <w:rPr>
          <w:rFonts w:hint="eastAsia"/>
          <w:color w:val="auto"/>
        </w:rPr>
        <w:t>密钥、测试机</w:t>
      </w:r>
      <w:r>
        <w:rPr>
          <w:color w:val="auto"/>
        </w:rPr>
        <w:t xml:space="preserve"> IP </w:t>
      </w:r>
      <w:r>
        <w:rPr>
          <w:rFonts w:hint="eastAsia"/>
          <w:color w:val="auto"/>
        </w:rPr>
        <w:t>已加白名单；curl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造数模板由接口测试组维护。</w:t>
      </w:r>
    </w:p>
    <w:p w14:paraId="2B11B1F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MQTT </w:t>
      </w:r>
      <w:r>
        <w:rPr>
          <w:rFonts w:hint="eastAsia"/>
          <w:color w:val="auto"/>
        </w:rPr>
        <w:t>用例使用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simulator/main.py</w:t>
      </w:r>
      <w:r>
        <w:rPr>
          <w:rFonts w:hint="eastAsia"/>
          <w:color w:val="auto"/>
        </w:rPr>
        <w:t>（单设备/压测模式）。</w:t>
      </w:r>
    </w:p>
    <w:p w14:paraId="7BB868FC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用例执行结果记录为：通过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失败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阻塞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未执行；失败用例须关联缺陷单号。</w:t>
      </w:r>
    </w:p>
    <w:p w14:paraId="5797B99F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4870D6F8">
      <w:pPr>
        <w:pStyle w:val="4"/>
        <w:rPr>
          <w:color w:val="auto"/>
        </w:rPr>
      </w:pPr>
      <w:bookmarkStart w:id="6" w:name="用例统计汇总"/>
      <w:r>
        <w:rPr>
          <w:color w:val="auto"/>
        </w:rPr>
        <w:t xml:space="preserve">2 </w:t>
      </w:r>
      <w:r>
        <w:rPr>
          <w:rFonts w:hint="eastAsia"/>
          <w:color w:val="auto"/>
        </w:rPr>
        <w:t>用例统计汇总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14:paraId="6C4F3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987E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序号</w:t>
            </w:r>
          </w:p>
        </w:tc>
        <w:tc>
          <w:p w14:paraId="4DFBD6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</w:t>
            </w:r>
          </w:p>
        </w:tc>
        <w:tc>
          <w:p w14:paraId="1D509D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模块码</w:t>
            </w:r>
          </w:p>
        </w:tc>
        <w:tc>
          <w:p w14:paraId="3E6382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用例数</w:t>
            </w:r>
          </w:p>
        </w:tc>
        <w:tc>
          <w:p w14:paraId="08F501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011E2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3ACA4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1BE6E3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正例</w:t>
            </w:r>
          </w:p>
        </w:tc>
        <w:tc>
          <w:p w14:paraId="4678C3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异常例</w:t>
            </w:r>
          </w:p>
        </w:tc>
        <w:tc>
          <w:p w14:paraId="1A5F3F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边界例</w:t>
            </w:r>
          </w:p>
        </w:tc>
      </w:tr>
      <w:tr w14:paraId="17143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290A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731D8A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登录认证与验证码</w:t>
            </w:r>
          </w:p>
        </w:tc>
        <w:tc>
          <w:p w14:paraId="07C094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AUTH</w:t>
            </w:r>
          </w:p>
        </w:tc>
        <w:tc>
          <w:p w14:paraId="7E1590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1FDF00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5F1363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4B0764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6D016A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56FACA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31C149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34119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E65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5F39E6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系统管理（用户/角色/菜单/部门/字典/参数与越权）</w:t>
            </w:r>
          </w:p>
        </w:tc>
        <w:tc>
          <w:p w14:paraId="1F2E35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</w:t>
            </w:r>
          </w:p>
        </w:tc>
        <w:tc>
          <w:p w14:paraId="09C0C3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57E9F4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7272DC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446721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2A6EB6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1814D1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3D5D33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14:paraId="33FB2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7E6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6B1941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设备与网关</w:t>
            </w:r>
          </w:p>
        </w:tc>
        <w:tc>
          <w:p w14:paraId="283A68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p w14:paraId="37E5D8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66C839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16F5D5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683285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E814C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033827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3CB62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173D0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401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30AFCE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采集链路</w:t>
            </w:r>
          </w:p>
        </w:tc>
        <w:tc>
          <w:p w14:paraId="389CB9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1A1EEF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77195E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71A1CB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254DB2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B4682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5CE6ED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1ECC10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4FA81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406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3F431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4203CC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ENG</w:t>
            </w:r>
          </w:p>
        </w:tc>
        <w:tc>
          <w:p w14:paraId="43A6FA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373DD9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065474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6C24F9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75B5D1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0BD373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0B9DD3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16391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D97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19350A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报警中心</w:t>
            </w:r>
          </w:p>
        </w:tc>
        <w:tc>
          <w:p w14:paraId="7D5CCC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ALM</w:t>
            </w:r>
          </w:p>
        </w:tc>
        <w:tc>
          <w:p w14:paraId="752CA2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6A06EA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0BF2AA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1CD77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18BE0B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7EC7A6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EDCF9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67C5B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FD0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2818DC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定额管理</w:t>
            </w:r>
          </w:p>
        </w:tc>
        <w:tc>
          <w:p w14:paraId="280904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QUO</w:t>
            </w:r>
          </w:p>
        </w:tc>
        <w:tc>
          <w:p w14:paraId="37D7E1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02E714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33C33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6097EE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44F0AD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59C61C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682034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56246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3AA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2AB98C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运维巡检与工单</w:t>
            </w:r>
          </w:p>
        </w:tc>
        <w:tc>
          <w:p w14:paraId="66210D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OM</w:t>
            </w:r>
          </w:p>
        </w:tc>
        <w:tc>
          <w:p w14:paraId="7E7705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161017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61A966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42141C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ACBA6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4E4BB0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67A049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601CF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CD7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0FDB5A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物品与危化品</w:t>
            </w:r>
          </w:p>
        </w:tc>
        <w:tc>
          <w:p w14:paraId="6D94E0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MAT</w:t>
            </w:r>
          </w:p>
        </w:tc>
        <w:tc>
          <w:p w14:paraId="6A19FD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485FC7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2CB4DE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59A03B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52490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3195BA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F75CC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7D07C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3FD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7FCF3F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</w:t>
            </w:r>
          </w:p>
        </w:tc>
        <w:tc>
          <w:p w14:paraId="79DA2D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CP</w:t>
            </w:r>
          </w:p>
        </w:tc>
        <w:tc>
          <w:p w14:paraId="213C81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31DAD7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0946C2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725A9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53B68D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2E6ADF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6B02E9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04F38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44F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p w14:paraId="03D312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计量管理（表计/检定）</w:t>
            </w:r>
          </w:p>
        </w:tc>
        <w:tc>
          <w:p w14:paraId="41D823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</w:t>
            </w:r>
          </w:p>
        </w:tc>
        <w:tc>
          <w:p w14:paraId="75A279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60A7A7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3AD71C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0E856C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717092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3DC4AF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72A5DC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068EA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FA9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12</w:t>
            </w:r>
          </w:p>
        </w:tc>
        <w:tc>
          <w:p w14:paraId="2D72A7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报表引擎</w:t>
            </w:r>
          </w:p>
        </w:tc>
        <w:tc>
          <w:p w14:paraId="569F29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RPT</w:t>
            </w:r>
          </w:p>
        </w:tc>
        <w:tc>
          <w:p w14:paraId="3F8898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7A5326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036055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413B45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66F47A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4F03D7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C3295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56C62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B01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</w:t>
            </w:r>
          </w:p>
        </w:tc>
        <w:tc>
          <w:p w14:paraId="17BA64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IOT HTTP </w:t>
            </w:r>
            <w:r>
              <w:rPr>
                <w:rFonts w:hint="eastAsia"/>
                <w:color w:val="auto"/>
              </w:rPr>
              <w:t>回调</w:t>
            </w:r>
          </w:p>
        </w:tc>
        <w:tc>
          <w:p w14:paraId="4D255C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HCB</w:t>
            </w:r>
          </w:p>
        </w:tc>
        <w:tc>
          <w:p w14:paraId="6F40CE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p w14:paraId="3288754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3DF4B9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12CC29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1DEAA9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254BC0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56F98F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</w:tr>
      <w:tr w14:paraId="3612E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B21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p w14:paraId="4D290E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医院设备台账与多院区隔离</w:t>
            </w:r>
          </w:p>
        </w:tc>
        <w:tc>
          <w:p w14:paraId="5E87A3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HDEV</w:t>
            </w:r>
          </w:p>
        </w:tc>
        <w:tc>
          <w:p w14:paraId="040061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6ED7C2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028CA9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7847F7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3F61E9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01246E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1B1B48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14:paraId="27F5A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57F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15</w:t>
            </w:r>
          </w:p>
        </w:tc>
        <w:tc>
          <w:p w14:paraId="4A0C02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医院能效与节能建议</w:t>
            </w:r>
          </w:p>
        </w:tc>
        <w:tc>
          <w:p w14:paraId="72C124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HEE</w:t>
            </w:r>
          </w:p>
        </w:tc>
        <w:tc>
          <w:p w14:paraId="776386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22926A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185944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1C4BE22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7E988E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5510FB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506455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49AB2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EE6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p w14:paraId="369504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医院报警与评估</w:t>
            </w:r>
          </w:p>
        </w:tc>
        <w:tc>
          <w:p w14:paraId="4412DC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HAL</w:t>
            </w:r>
          </w:p>
        </w:tc>
        <w:tc>
          <w:p w14:paraId="14AFF8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53D1CA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5593C62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57272C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187132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363160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505C90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</w:tr>
      <w:tr w14:paraId="0BAD1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8F9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17</w:t>
            </w:r>
          </w:p>
        </w:tc>
        <w:tc>
          <w:p w14:paraId="38467B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医院大屏</w:t>
            </w:r>
          </w:p>
        </w:tc>
        <w:tc>
          <w:p w14:paraId="4CFB00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HSCR</w:t>
            </w:r>
          </w:p>
        </w:tc>
        <w:tc>
          <w:p w14:paraId="376226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72FB39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109A87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60F559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29DA5A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60B5F4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6A729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1AD81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7EF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p w14:paraId="6767EE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国际化</w:t>
            </w:r>
          </w:p>
        </w:tc>
        <w:tc>
          <w:p w14:paraId="4120AE6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I18N</w:t>
            </w:r>
          </w:p>
        </w:tc>
        <w:tc>
          <w:p w14:paraId="37490C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19D0C2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0C14D3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70AF51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529904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44DD05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542822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58CD4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A40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19</w:t>
            </w:r>
          </w:p>
        </w:tc>
        <w:tc>
          <w:p w14:paraId="6E13EE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移动端与响应式兼容</w:t>
            </w:r>
          </w:p>
        </w:tc>
        <w:tc>
          <w:p w14:paraId="4421A6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</w:t>
            </w:r>
          </w:p>
        </w:tc>
        <w:tc>
          <w:p w14:paraId="5D0937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351F4F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2ED2EC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4BE24C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1FD0A2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703A9D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49BD46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14:paraId="2AC94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BB8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合计</w:t>
            </w:r>
          </w:p>
        </w:tc>
        <w:tc>
          <w:p w14:paraId="561C79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67C3FA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E7E87AC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140</w:t>
            </w:r>
          </w:p>
        </w:tc>
        <w:tc>
          <w:p w14:paraId="3D05D4AF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66</w:t>
            </w:r>
          </w:p>
        </w:tc>
        <w:tc>
          <w:p w14:paraId="7FD7948A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55</w:t>
            </w:r>
          </w:p>
        </w:tc>
        <w:tc>
          <w:p w14:paraId="3086E5C7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19</w:t>
            </w:r>
          </w:p>
        </w:tc>
        <w:tc>
          <w:p w14:paraId="24668D75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90</w:t>
            </w:r>
          </w:p>
        </w:tc>
        <w:tc>
          <w:p w14:paraId="6CF4CA05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31</w:t>
            </w:r>
          </w:p>
        </w:tc>
        <w:tc>
          <w:p w14:paraId="79AF7D2D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>19</w:t>
            </w:r>
          </w:p>
        </w:tc>
      </w:tr>
    </w:tbl>
    <w:p w14:paraId="313252D8">
      <w:pPr>
        <w:pStyle w:val="13"/>
        <w:rPr>
          <w:color w:val="auto"/>
        </w:rPr>
      </w:pPr>
      <w:r>
        <w:rPr>
          <w:rFonts w:hint="eastAsia"/>
          <w:color w:val="auto"/>
        </w:rPr>
        <w:t>安全专项用例另见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"../测试用例/安全测试计划.md"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../测试用例/安全测试计划.md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；性能专项见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"../测试用例/性能测试计划.md"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../测试用例/性能测试计划.md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及</w:t>
      </w:r>
      <w:r>
        <w:rPr>
          <w:color w:val="auto"/>
        </w:rPr>
        <w:t xml:space="preserve"> 04-01 </w:t>
      </w:r>
      <w:r>
        <w:rPr>
          <w:rFonts w:hint="eastAsia"/>
          <w:color w:val="auto"/>
        </w:rPr>
        <w:t>第</w:t>
      </w:r>
      <w:r>
        <w:rPr>
          <w:color w:val="auto"/>
        </w:rPr>
        <w:t xml:space="preserve"> 9 </w:t>
      </w:r>
      <w:r>
        <w:rPr>
          <w:rFonts w:hint="eastAsia"/>
          <w:color w:val="auto"/>
        </w:rPr>
        <w:t>章；系统集成模块见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"../测试用例/系统集成测试用例.md"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../测试用例/系统集成测试用例.md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，均不在本表重复计数。</w:t>
      </w:r>
    </w:p>
    <w:p w14:paraId="4915F295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7EFC4F1">
      <w:pPr>
        <w:pStyle w:val="4"/>
        <w:rPr>
          <w:color w:val="auto"/>
        </w:rPr>
      </w:pPr>
      <w:bookmarkStart w:id="7" w:name="登录认证与验证码tc-auth"/>
      <w:r>
        <w:rPr>
          <w:color w:val="auto"/>
        </w:rPr>
        <w:t xml:space="preserve">3 </w:t>
      </w:r>
      <w:r>
        <w:rPr>
          <w:rFonts w:hint="eastAsia"/>
          <w:color w:val="auto"/>
        </w:rPr>
        <w:t>登录认证与验证码（TC-AUTH）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3666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B4EE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605872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5C7EA6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1AE4D1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2BB332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7D95E0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3F4449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4390E0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12647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2F6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TC-AUTH-001</w:t>
            </w:r>
          </w:p>
        </w:tc>
        <w:tc>
          <w:p w14:paraId="3D3E83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35074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C28BE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管理员正确登录</w:t>
            </w:r>
          </w:p>
        </w:tc>
        <w:tc>
          <w:p w14:paraId="54BE00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服务正常，账号未锁定</w:t>
            </w:r>
          </w:p>
        </w:tc>
        <w:tc>
          <w:p w14:paraId="7F97AE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打开登录页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输入账号密码验证码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点登录</w:t>
            </w:r>
          </w:p>
        </w:tc>
        <w:tc>
          <w:p w14:paraId="376A9A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admin/123456/正确验证码</w:t>
            </w:r>
          </w:p>
        </w:tc>
        <w:tc>
          <w:p w14:paraId="0608F2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登录成功进入首页，动态菜单加载，Token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写入本地，登录日志记成功</w:t>
            </w:r>
          </w:p>
        </w:tc>
      </w:tr>
      <w:tr w14:paraId="3E085F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910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TC-AUTH-002</w:t>
            </w:r>
          </w:p>
        </w:tc>
        <w:tc>
          <w:p w14:paraId="7356F3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43E5C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02CF40F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错误密码登录</w:t>
            </w:r>
          </w:p>
        </w:tc>
        <w:tc>
          <w:p w14:paraId="701B5D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同上</w:t>
            </w:r>
          </w:p>
        </w:tc>
        <w:tc>
          <w:p w14:paraId="72E666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输入错误密码提交</w:t>
            </w:r>
          </w:p>
        </w:tc>
        <w:tc>
          <w:p w14:paraId="76A40D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admin/wrongpwd</w:t>
            </w:r>
          </w:p>
        </w:tc>
        <w:tc>
          <w:p w14:paraId="768EB7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提示用户名或密码错误，不区分”用户不存在/密码错”，连续失败次数累加</w:t>
            </w:r>
          </w:p>
        </w:tc>
      </w:tr>
      <w:tr w14:paraId="51628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654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TC-AUTH-003</w:t>
            </w:r>
          </w:p>
        </w:tc>
        <w:tc>
          <w:p w14:paraId="5FBF44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7D3C8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0A9CC7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验证码错误与过期</w:t>
            </w:r>
          </w:p>
        </w:tc>
        <w:tc>
          <w:p w14:paraId="744B44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</w:t>
            </w:r>
          </w:p>
        </w:tc>
        <w:tc>
          <w:p w14:paraId="56C2E0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输错验证码提交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停留超期后提交</w:t>
            </w:r>
          </w:p>
        </w:tc>
        <w:tc>
          <w:p w14:paraId="3E976EF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0000/过期码</w:t>
            </w:r>
          </w:p>
        </w:tc>
        <w:tc>
          <w:p w14:paraId="7C2F9B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分别提示验证码错误/已失效，刷新后可重新登录，不产生登录成功会话</w:t>
            </w:r>
          </w:p>
        </w:tc>
      </w:tr>
      <w:tr w14:paraId="47B03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3B2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TC-AUTH-004</w:t>
            </w:r>
          </w:p>
        </w:tc>
        <w:tc>
          <w:p w14:paraId="7494B1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A005A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1A6EF9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账号密码长度与空值边界</w:t>
            </w:r>
          </w:p>
        </w:tc>
        <w:tc>
          <w:p w14:paraId="7C9E41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</w:t>
            </w:r>
          </w:p>
        </w:tc>
        <w:tc>
          <w:p w14:paraId="64C9C7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用户名/密码分别留空、超长字符提交</w:t>
            </w:r>
          </w:p>
        </w:tc>
        <w:tc>
          <w:p w14:paraId="15132C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空、1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位、100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位字符串</w:t>
            </w:r>
          </w:p>
        </w:tc>
        <w:tc>
          <w:p w14:paraId="5594B6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前端拦截+后端校验双重生效，无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500，无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报错信息泄露</w:t>
            </w:r>
          </w:p>
        </w:tc>
      </w:tr>
      <w:tr w14:paraId="4BB2F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8EA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TC-AUTH-005</w:t>
            </w:r>
          </w:p>
        </w:tc>
        <w:tc>
          <w:p w14:paraId="1E22AA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4D522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5DA72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连续登录失败锁定</w:t>
            </w:r>
          </w:p>
        </w:tc>
        <w:tc>
          <w:p w14:paraId="4601D6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失败锁定策略已开启</w:t>
            </w:r>
          </w:p>
        </w:tc>
        <w:tc>
          <w:p w14:paraId="3CD470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连续输错密码至阈值后再用正确密码登录</w:t>
            </w:r>
          </w:p>
        </w:tc>
        <w:tc>
          <w:p w14:paraId="18A635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连续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次错误</w:t>
            </w:r>
          </w:p>
        </w:tc>
        <w:tc>
          <w:p w14:paraId="14E9B1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账号被锁定并提示，锁定期内正确密码也拒绝；到期/管理员解锁后恢复</w:t>
            </w:r>
          </w:p>
        </w:tc>
      </w:tr>
      <w:tr w14:paraId="2EE14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F48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TC-AUTH-006</w:t>
            </w:r>
          </w:p>
        </w:tc>
        <w:tc>
          <w:p w14:paraId="4F2F04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08A94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6C487B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未认证访问受保护接口</w:t>
            </w:r>
          </w:p>
        </w:tc>
        <w:tc>
          <w:p w14:paraId="767BF2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</w:t>
            </w:r>
            <w:r>
              <w:rPr>
                <w:color w:val="auto"/>
              </w:rPr>
              <w:t xml:space="preserve"> Token</w:t>
            </w:r>
          </w:p>
        </w:tc>
        <w:tc>
          <w:p w14:paraId="7AB5D1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直接</w:t>
            </w:r>
            <w:r>
              <w:rPr>
                <w:color w:val="auto"/>
              </w:rPr>
              <w:t xml:space="preserve"> GET </w:t>
            </w:r>
            <w:r>
              <w:rPr>
                <w:rFonts w:hint="eastAsia"/>
                <w:color w:val="auto"/>
              </w:rPr>
              <w:t>业务</w:t>
            </w:r>
            <w:r>
              <w:rPr>
                <w:color w:val="auto"/>
              </w:rPr>
              <w:t xml:space="preserve"> REST </w:t>
            </w:r>
            <w:r>
              <w:rPr>
                <w:rFonts w:hint="eastAsia"/>
                <w:color w:val="auto"/>
              </w:rPr>
              <w:t>接口</w:t>
            </w:r>
          </w:p>
        </w:tc>
        <w:tc>
          <w:p w14:paraId="5A2139A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/system/user/list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无</w:t>
            </w:r>
            <w:r>
              <w:rPr>
                <w:color w:val="auto"/>
              </w:rPr>
              <w:t xml:space="preserve"> Token</w:t>
            </w:r>
          </w:p>
        </w:tc>
        <w:tc>
          <w:p w14:paraId="03B46F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401/未登录，不返回任何业务数据</w:t>
            </w:r>
          </w:p>
        </w:tc>
      </w:tr>
      <w:tr w14:paraId="2EE2D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E6E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TC-AUTH-007</w:t>
            </w:r>
          </w:p>
        </w:tc>
        <w:tc>
          <w:p w14:paraId="475B43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01DF3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C1F8F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退出登录与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失效</w:t>
            </w:r>
          </w:p>
        </w:tc>
        <w:tc>
          <w:p w14:paraId="65DC48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已登录</w:t>
            </w:r>
          </w:p>
        </w:tc>
        <w:tc>
          <w:p w14:paraId="640AAB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点退出后点浏览器后退并调接口</w:t>
            </w:r>
          </w:p>
        </w:tc>
        <w:tc>
          <w:p w14:paraId="162704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有效登录态</w:t>
            </w:r>
          </w:p>
        </w:tc>
        <w:tc>
          <w:p w14:paraId="5A0441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退出成功回到登录页，Token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失效，后退不能查看业务页，接口返回</w:t>
            </w:r>
            <w:r>
              <w:rPr>
                <w:color w:val="auto"/>
              </w:rPr>
              <w:t xml:space="preserve"> 401</w:t>
            </w:r>
          </w:p>
        </w:tc>
      </w:tr>
      <w:tr w14:paraId="6079B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36F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TC-AUTH-008</w:t>
            </w:r>
          </w:p>
        </w:tc>
        <w:tc>
          <w:p w14:paraId="480EEB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65A874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01FEF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登录页四语切换</w:t>
            </w:r>
          </w:p>
        </w:tc>
        <w:tc>
          <w:p w14:paraId="29CACD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</w:t>
            </w:r>
          </w:p>
        </w:tc>
        <w:tc>
          <w:p w14:paraId="7FE4C1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依次切换</w:t>
            </w:r>
            <w:r>
              <w:rPr>
                <w:color w:val="auto"/>
              </w:rPr>
              <w:t xml:space="preserve"> zh-CN/en/ru/id</w:t>
            </w:r>
          </w:p>
        </w:tc>
        <w:tc>
          <w:p w14:paraId="451A3D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四种语言</w:t>
            </w:r>
          </w:p>
        </w:tc>
        <w:tc>
          <w:p w14:paraId="3142EC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登录页文案全部随语言变化，无</w:t>
            </w:r>
            <w:r>
              <w:rPr>
                <w:color w:val="auto"/>
              </w:rPr>
              <w:t xml:space="preserve"> key </w:t>
            </w:r>
            <w:r>
              <w:rPr>
                <w:rFonts w:hint="eastAsia"/>
                <w:color w:val="auto"/>
              </w:rPr>
              <w:t>直出，无错版</w:t>
            </w:r>
          </w:p>
        </w:tc>
      </w:tr>
    </w:tbl>
    <w:p w14:paraId="7613BE8F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206713C">
      <w:pPr>
        <w:pStyle w:val="4"/>
        <w:rPr>
          <w:color w:val="auto"/>
        </w:rPr>
      </w:pPr>
      <w:bookmarkStart w:id="8" w:name="系统管理用户角色菜单部门字典参数tc-sys"/>
      <w:r>
        <w:rPr>
          <w:color w:val="auto"/>
        </w:rPr>
        <w:t xml:space="preserve">4 </w:t>
      </w:r>
      <w:r>
        <w:rPr>
          <w:rFonts w:hint="eastAsia"/>
          <w:color w:val="auto"/>
        </w:rPr>
        <w:t>系统管理：用户/角色/菜单/部门/字典/参数（TC-SYS）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10C6F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F6ED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121C6E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05A0AE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38AB48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980B8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37B3C3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5C7A26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04EEC6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4E186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4F8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TC-SYS-001</w:t>
            </w:r>
          </w:p>
        </w:tc>
        <w:tc>
          <w:p w14:paraId="10033F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02984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DB24E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新增用户并分配角色</w:t>
            </w:r>
          </w:p>
        </w:tc>
        <w:tc>
          <w:p w14:paraId="3DE3BC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</w:t>
            </w:r>
            <w:r>
              <w:rPr>
                <w:rFonts w:hint="eastAsia"/>
                <w:color w:val="auto"/>
              </w:rPr>
              <w:t>登录</w:t>
            </w:r>
          </w:p>
        </w:tc>
        <w:tc>
          <w:p w14:paraId="24445C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用户管理新增→填信息→分配角色→重置密码→启用</w:t>
            </w:r>
          </w:p>
        </w:tc>
        <w:tc>
          <w:p w14:paraId="3B3D11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qauser01/角色：只读员</w:t>
            </w:r>
          </w:p>
        </w:tc>
        <w:tc>
          <w:p w14:paraId="408017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用户可登录，拥有角色对应权限，密码首次登录策略生效</w:t>
            </w:r>
          </w:p>
        </w:tc>
      </w:tr>
      <w:tr w14:paraId="16B4C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8A5A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TC-SYS-002</w:t>
            </w:r>
          </w:p>
        </w:tc>
        <w:tc>
          <w:p w14:paraId="0F6075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F3022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9F131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角色菜单授权生效</w:t>
            </w:r>
          </w:p>
        </w:tc>
        <w:tc>
          <w:p w14:paraId="6DCBB5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已建测试角色</w:t>
            </w:r>
          </w:p>
        </w:tc>
        <w:tc>
          <w:p w14:paraId="540BAA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新建角色仅勾选”能耗分析”菜单，用该角色用户登录</w:t>
            </w:r>
          </w:p>
        </w:tc>
        <w:tc>
          <w:p w14:paraId="763233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role_energy</w:t>
            </w:r>
          </w:p>
        </w:tc>
        <w:tc>
          <w:p w14:paraId="24DF9E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仅见能耗分析菜单与路由，其他菜单和接口均不可访问</w:t>
            </w:r>
          </w:p>
        </w:tc>
      </w:tr>
      <w:tr w14:paraId="48731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87A9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TC-SYS-003</w:t>
            </w:r>
          </w:p>
        </w:tc>
        <w:tc>
          <w:p w14:paraId="1211DC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25B06C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82B72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用户名重复校验</w:t>
            </w:r>
          </w:p>
        </w:tc>
        <w:tc>
          <w:p w14:paraId="7CCF56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用户管理</w:t>
            </w:r>
          </w:p>
        </w:tc>
        <w:tc>
          <w:p w14:paraId="2E5857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用已存在登录名再次新增</w:t>
            </w:r>
          </w:p>
        </w:tc>
        <w:tc>
          <w:p w14:paraId="3F4097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admin</w:t>
            </w:r>
          </w:p>
        </w:tc>
        <w:tc>
          <w:p w14:paraId="0E8981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后端返回唯一性提示，记录不新增</w:t>
            </w:r>
          </w:p>
        </w:tc>
      </w:tr>
      <w:tr w14:paraId="26D18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525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TC-SYS-004</w:t>
            </w:r>
          </w:p>
        </w:tc>
        <w:tc>
          <w:p w14:paraId="1D6CCD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B87DF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AB09C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动态菜单增删改实时生效</w:t>
            </w:r>
          </w:p>
        </w:tc>
        <w:tc>
          <w:p w14:paraId="3587B8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</w:t>
            </w:r>
            <w:r>
              <w:rPr>
                <w:rFonts w:hint="eastAsia"/>
                <w:color w:val="auto"/>
              </w:rPr>
              <w:t>登录</w:t>
            </w:r>
          </w:p>
        </w:tc>
        <w:tc>
          <w:p w14:paraId="14F2FC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新增菜单→分配给角色→登录验证→停用菜单→刷新</w:t>
            </w:r>
          </w:p>
        </w:tc>
        <w:tc>
          <w:p w14:paraId="7B3AD3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菜单”测试菜单”</w:t>
            </w:r>
          </w:p>
        </w:tc>
        <w:tc>
          <w:p w14:paraId="3DFEE3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新增后立即可见可访问；停用后菜单消失且路由不可达</w:t>
            </w:r>
          </w:p>
        </w:tc>
      </w:tr>
      <w:tr w14:paraId="69D0F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0D7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TC-SYS-005</w:t>
            </w:r>
          </w:p>
        </w:tc>
        <w:tc>
          <w:p w14:paraId="781A64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313DF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9604E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部门树与数据权限</w:t>
            </w:r>
          </w:p>
        </w:tc>
        <w:tc>
          <w:p w14:paraId="4FEC88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存在多级部门</w:t>
            </w:r>
          </w:p>
        </w:tc>
        <w:tc>
          <w:p w14:paraId="52B492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建部门树，给用户配”本部门”数据权限后查列表</w:t>
            </w:r>
          </w:p>
        </w:tc>
        <w:tc>
          <w:p w14:paraId="1CE8FA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A/B，用户属</w:t>
            </w:r>
            <w:r>
              <w:rPr>
                <w:color w:val="auto"/>
              </w:rPr>
              <w:t xml:space="preserve"> A</w:t>
            </w:r>
          </w:p>
        </w:tc>
        <w:tc>
          <w:p w14:paraId="21B806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仅能查到本部门数据，看不到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部门</w:t>
            </w:r>
          </w:p>
        </w:tc>
      </w:tr>
      <w:tr w14:paraId="6F233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573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TC-SYS-006</w:t>
            </w:r>
          </w:p>
        </w:tc>
        <w:tc>
          <w:p w14:paraId="229303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4B741C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FEF27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字典维护与缓存刷新</w:t>
            </w:r>
          </w:p>
        </w:tc>
        <w:tc>
          <w:p w14:paraId="7B89B5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字典管理</w:t>
            </w:r>
          </w:p>
        </w:tc>
        <w:tc>
          <w:p w14:paraId="753AEB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新增字典项→业务下拉选择→修改标签再查看</w:t>
            </w:r>
          </w:p>
        </w:tc>
        <w:tc>
          <w:p w14:paraId="7D8055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设备类型新增项</w:t>
            </w:r>
          </w:p>
        </w:tc>
        <w:tc>
          <w:p w14:paraId="03F6FF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下拉实时出现新项，修改后展示新标签，缓存一致</w:t>
            </w:r>
          </w:p>
        </w:tc>
      </w:tr>
      <w:tr w14:paraId="1F915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381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TC-SYS-007</w:t>
            </w:r>
          </w:p>
        </w:tc>
        <w:tc>
          <w:p w14:paraId="07814D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3A2A55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23E14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参数配置修改生效</w:t>
            </w:r>
          </w:p>
        </w:tc>
        <w:tc>
          <w:p w14:paraId="03F399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参数设置</w:t>
            </w:r>
          </w:p>
        </w:tc>
        <w:tc>
          <w:p w14:paraId="22B2A2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修改参数值并保存，触发相关业务</w:t>
            </w:r>
          </w:p>
        </w:tc>
        <w:tc>
          <w:p w14:paraId="481337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如分页/开关类参数</w:t>
            </w:r>
          </w:p>
        </w:tc>
        <w:tc>
          <w:p w14:paraId="0CF897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参数生效，缓存已刷新，重启后值保持</w:t>
            </w:r>
          </w:p>
        </w:tc>
      </w:tr>
      <w:tr w14:paraId="1047A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823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TC-SYS-008</w:t>
            </w:r>
          </w:p>
        </w:tc>
        <w:tc>
          <w:p w14:paraId="3AFE3B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9B743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6BB08D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垂直越权访问管理接口</w:t>
            </w:r>
          </w:p>
        </w:tc>
        <w:tc>
          <w:p w14:paraId="7F660A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普通用户登录</w:t>
            </w:r>
          </w:p>
        </w:tc>
        <w:tc>
          <w:p w14:paraId="74AA57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直接调用用户管理/角色管理</w:t>
            </w:r>
            <w:r>
              <w:rPr>
                <w:color w:val="auto"/>
              </w:rPr>
              <w:t xml:space="preserve"> REST</w:t>
            </w:r>
          </w:p>
        </w:tc>
        <w:tc>
          <w:p w14:paraId="14EBD9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GET </w:t>
            </w:r>
            <w:r>
              <w:rPr>
                <w:rStyle w:val="48"/>
                <w:color w:val="auto"/>
              </w:rPr>
              <w:t>/system/user/list</w:t>
            </w:r>
          </w:p>
        </w:tc>
        <w:tc>
          <w:p w14:paraId="3E3093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403/无权限，后端拦截不依赖菜单隐藏，操作日志留痕</w:t>
            </w:r>
          </w:p>
        </w:tc>
      </w:tr>
      <w:tr w14:paraId="7678B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379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TC-SYS-009</w:t>
            </w:r>
          </w:p>
        </w:tc>
        <w:tc>
          <w:p w14:paraId="6EBB9F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D41D2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4D56D2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水平越权访问他人数据</w:t>
            </w:r>
          </w:p>
        </w:tc>
        <w:tc>
          <w:p w14:paraId="67B3E0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两个普通账号</w:t>
            </w:r>
          </w:p>
        </w:tc>
        <w:tc>
          <w:p w14:paraId="539DFD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 </w:t>
            </w:r>
            <w:r>
              <w:rPr>
                <w:rFonts w:hint="eastAsia"/>
                <w:color w:val="auto"/>
              </w:rPr>
              <w:t>登录后改请求中的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userId/部门</w:t>
            </w:r>
            <w:r>
              <w:rPr>
                <w:color w:val="auto"/>
              </w:rPr>
              <w:t xml:space="preserve"> id </w:t>
            </w:r>
            <w:r>
              <w:rPr>
                <w:rFonts w:hint="eastAsia"/>
                <w:color w:val="auto"/>
              </w:rPr>
              <w:t>查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的资料</w:t>
            </w:r>
          </w:p>
        </w:tc>
        <w:tc>
          <w:p w14:paraId="58C2F5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userId </w:t>
            </w:r>
            <w:r>
              <w:rPr>
                <w:rFonts w:hint="eastAsia"/>
                <w:color w:val="auto"/>
              </w:rPr>
              <w:t>替换</w:t>
            </w:r>
          </w:p>
        </w:tc>
        <w:tc>
          <w:p w14:paraId="42EAC7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查询/修改被拒，仅能操作本人及授权范围数据</w:t>
            </w:r>
          </w:p>
        </w:tc>
      </w:tr>
      <w:tr w14:paraId="077F6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BB7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TC-SYS-010</w:t>
            </w:r>
          </w:p>
        </w:tc>
        <w:tc>
          <w:p w14:paraId="43ADDF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9E389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338652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按钮级权限绕过</w:t>
            </w:r>
          </w:p>
        </w:tc>
        <w:tc>
          <w:p w14:paraId="16B4D6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角色无删除按钮</w:t>
            </w:r>
          </w:p>
        </w:tc>
        <w:tc>
          <w:p w14:paraId="462FAB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隐藏按钮情况下直接发</w:t>
            </w:r>
            <w:r>
              <w:rPr>
                <w:color w:val="auto"/>
              </w:rPr>
              <w:t xml:space="preserve"> DELETE </w:t>
            </w:r>
            <w:r>
              <w:rPr>
                <w:rFonts w:hint="eastAsia"/>
                <w:color w:val="auto"/>
              </w:rPr>
              <w:t>请求</w:t>
            </w:r>
          </w:p>
        </w:tc>
        <w:tc>
          <w:p w14:paraId="6484BA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DELETE </w:t>
            </w:r>
            <w:r>
              <w:rPr>
                <w:rStyle w:val="48"/>
                <w:color w:val="auto"/>
              </w:rPr>
              <w:t>/system/user/{id}</w:t>
            </w:r>
          </w:p>
        </w:tc>
        <w:tc>
          <w:p w14:paraId="5ED325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后端注解鉴权拦截，数据不删除并返回无权限</w:t>
            </w:r>
          </w:p>
        </w:tc>
      </w:tr>
    </w:tbl>
    <w:p w14:paraId="5CF85ED4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6759299">
      <w:pPr>
        <w:pStyle w:val="4"/>
        <w:rPr>
          <w:color w:val="auto"/>
        </w:rPr>
      </w:pPr>
      <w:bookmarkStart w:id="9" w:name="设备与网关tc-dev"/>
      <w:r>
        <w:rPr>
          <w:color w:val="auto"/>
        </w:rPr>
        <w:t xml:space="preserve">5 </w:t>
      </w:r>
      <w:r>
        <w:rPr>
          <w:rFonts w:hint="eastAsia"/>
          <w:color w:val="auto"/>
        </w:rPr>
        <w:t>设备与网关（TC-DEV）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65A17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F95E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0D75D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64B96D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DA870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6B7B66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6E1360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79DE8F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7BE88E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0DF64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688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TC-DEV-001</w:t>
            </w:r>
          </w:p>
        </w:tc>
        <w:tc>
          <w:p w14:paraId="431964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0FE66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21447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新增网关并上线</w:t>
            </w:r>
          </w:p>
        </w:tc>
        <w:tc>
          <w:p w14:paraId="41D53D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正常</w:t>
            </w:r>
          </w:p>
        </w:tc>
        <w:tc>
          <w:p w14:paraId="609DB2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新增网关→配置</w:t>
            </w:r>
            <w:r>
              <w:rPr>
                <w:color w:val="auto"/>
              </w:rPr>
              <w:t xml:space="preserve"> MQTT </w:t>
            </w:r>
            <w:r>
              <w:rPr>
                <w:rFonts w:hint="eastAsia"/>
                <w:color w:val="auto"/>
              </w:rPr>
              <w:t>接入参数→启用</w:t>
            </w:r>
          </w:p>
        </w:tc>
        <w:tc>
          <w:p w14:paraId="406E27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gw_test01</w:t>
            </w:r>
          </w:p>
        </w:tc>
        <w:tc>
          <w:p w14:paraId="29C5C6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网关连接</w:t>
            </w:r>
            <w:r>
              <w:rPr>
                <w:color w:val="auto"/>
              </w:rPr>
              <w:t xml:space="preserve"> EMQX </w:t>
            </w:r>
            <w:r>
              <w:rPr>
                <w:rFonts w:hint="eastAsia"/>
                <w:color w:val="auto"/>
              </w:rPr>
              <w:t>后状态显示在线，在线时间更新</w:t>
            </w:r>
          </w:p>
        </w:tc>
      </w:tr>
      <w:tr w14:paraId="27914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69B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TC-DEV-002</w:t>
            </w:r>
          </w:p>
        </w:tc>
        <w:tc>
          <w:p w14:paraId="167397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7955B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8674F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新增设备绑定点位</w:t>
            </w:r>
          </w:p>
        </w:tc>
        <w:tc>
          <w:p w14:paraId="1FAA8D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网关在线</w:t>
            </w:r>
          </w:p>
        </w:tc>
        <w:tc>
          <w:p w14:paraId="272902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新增电表→绑网关→配</w:t>
            </w:r>
            <w:r>
              <w:rPr>
                <w:color w:val="auto"/>
              </w:rPr>
              <w:t xml:space="preserve"> U/I/P </w:t>
            </w:r>
            <w:r>
              <w:rPr>
                <w:rFonts w:hint="eastAsia"/>
                <w:color w:val="auto"/>
              </w:rPr>
              <w:t>指标点位→启用</w:t>
            </w:r>
          </w:p>
        </w:tc>
        <w:tc>
          <w:p w14:paraId="100CE6E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meter_001</w:t>
            </w:r>
          </w:p>
        </w:tc>
        <w:tc>
          <w:p w14:paraId="6E3A0C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设备保存成功，点位映射正确，模拟器上报后能识别</w:t>
            </w:r>
          </w:p>
        </w:tc>
      </w:tr>
      <w:tr w14:paraId="066D9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95B6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TC-DEV-003</w:t>
            </w:r>
          </w:p>
        </w:tc>
        <w:tc>
          <w:p w14:paraId="2A7F2D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08648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665D3C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设备编码重复</w:t>
            </w:r>
          </w:p>
        </w:tc>
        <w:tc>
          <w:p w14:paraId="75F4FB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已存在</w:t>
            </w:r>
            <w:r>
              <w:rPr>
                <w:color w:val="auto"/>
              </w:rPr>
              <w:t xml:space="preserve"> meter_001</w:t>
            </w:r>
          </w:p>
        </w:tc>
        <w:tc>
          <w:p w14:paraId="04B936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再次用同编码新增</w:t>
            </w:r>
          </w:p>
        </w:tc>
        <w:tc>
          <w:p w14:paraId="46230F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meter_001</w:t>
            </w:r>
          </w:p>
        </w:tc>
        <w:tc>
          <w:p w14:paraId="0A2C7D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提示编码已存在，不新增</w:t>
            </w:r>
          </w:p>
        </w:tc>
      </w:tr>
      <w:tr w14:paraId="0EFEF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2D9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TC-DEV-004</w:t>
            </w:r>
          </w:p>
        </w:tc>
        <w:tc>
          <w:p w14:paraId="0A0DA9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87A2B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48501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删除被引用设备</w:t>
            </w:r>
          </w:p>
        </w:tc>
        <w:tc>
          <w:p w14:paraId="144CEC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设备已有采集数据</w:t>
            </w:r>
          </w:p>
        </w:tc>
        <w:tc>
          <w:p w14:paraId="56CD60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对该设备执行删除</w:t>
            </w:r>
          </w:p>
        </w:tc>
        <w:tc>
          <w:p w14:paraId="065AA57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meter_001</w:t>
            </w:r>
          </w:p>
        </w:tc>
        <w:tc>
          <w:p w14:paraId="1C1562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逻辑删除（del_flag=2）或按设计给出阻断提示；历史数据保留可追溯</w:t>
            </w:r>
          </w:p>
        </w:tc>
      </w:tr>
      <w:tr w14:paraId="2B440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735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TC-DEV-005</w:t>
            </w:r>
          </w:p>
        </w:tc>
        <w:tc>
          <w:p w14:paraId="284C30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301BE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D8B6D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设备禁用不产生新统计</w:t>
            </w:r>
          </w:p>
        </w:tc>
        <w:tc>
          <w:p w14:paraId="3E5040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设备启用中</w:t>
            </w:r>
          </w:p>
        </w:tc>
        <w:tc>
          <w:p w14:paraId="682CE6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禁用设备→模拟器继续上报→查统计与报警</w:t>
            </w:r>
          </w:p>
        </w:tc>
        <w:tc>
          <w:p w14:paraId="5C7971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meter_001</w:t>
            </w:r>
          </w:p>
        </w:tc>
        <w:tc>
          <w:p w14:paraId="5CBF78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禁用后数据不参与统计、不触发报警（页面明确禁用态）</w:t>
            </w:r>
          </w:p>
        </w:tc>
      </w:tr>
      <w:tr w14:paraId="698E5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11D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TC-DEV-006</w:t>
            </w:r>
          </w:p>
        </w:tc>
        <w:tc>
          <w:p w14:paraId="1D29FC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639DC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812AD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网关断线状态与恢复</w:t>
            </w:r>
          </w:p>
        </w:tc>
        <w:tc>
          <w:p w14:paraId="29B9F1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网关在线</w:t>
            </w:r>
          </w:p>
        </w:tc>
        <w:tc>
          <w:p w14:paraId="2F18C6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断开网关网络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分钟再恢复</w:t>
            </w:r>
          </w:p>
        </w:tc>
        <w:tc>
          <w:p w14:paraId="1E31F6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gw_test01</w:t>
            </w:r>
          </w:p>
        </w:tc>
        <w:tc>
          <w:p w14:paraId="6C1EEA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状态自动变离线并记录；恢复后自动上线，无需手工干预</w:t>
            </w:r>
          </w:p>
        </w:tc>
      </w:tr>
      <w:tr w14:paraId="3874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AA8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TC-DEV-007</w:t>
            </w:r>
          </w:p>
        </w:tc>
        <w:tc>
          <w:p w14:paraId="7421BB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F767D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0A878B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批量导入设备</w:t>
            </w:r>
          </w:p>
        </w:tc>
        <w:tc>
          <w:p w14:paraId="623FEB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导入模板</w:t>
            </w:r>
          </w:p>
        </w:tc>
        <w:tc>
          <w:p w14:paraId="33739B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导入含正确行、重复编码行、缺字段行的</w:t>
            </w:r>
            <w:r>
              <w:rPr>
                <w:color w:val="auto"/>
              </w:rPr>
              <w:t xml:space="preserve"> Excel</w:t>
            </w:r>
          </w:p>
        </w:tc>
        <w:tc>
          <w:p w14:paraId="646936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20 </w:t>
            </w:r>
            <w:r>
              <w:rPr>
                <w:rFonts w:hint="eastAsia"/>
                <w:color w:val="auto"/>
              </w:rPr>
              <w:t>行，2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行错误</w:t>
            </w:r>
          </w:p>
        </w:tc>
        <w:tc>
          <w:p w14:paraId="284B95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成功行入库，错误行行号与原因明确返回，整体不部分脏写</w:t>
            </w:r>
          </w:p>
        </w:tc>
      </w:tr>
    </w:tbl>
    <w:p w14:paraId="20BE38B2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6F1E886">
      <w:pPr>
        <w:pStyle w:val="4"/>
        <w:rPr>
          <w:color w:val="auto"/>
        </w:rPr>
      </w:pPr>
      <w:bookmarkStart w:id="10" w:name="mqtt-采集链路tc-mqtt"/>
      <w:r>
        <w:rPr>
          <w:color w:val="auto"/>
        </w:rPr>
        <w:t xml:space="preserve">6 MQTT </w:t>
      </w:r>
      <w:r>
        <w:rPr>
          <w:rFonts w:hint="eastAsia"/>
          <w:color w:val="auto"/>
        </w:rPr>
        <w:t>采集链路（TC-MQTT）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013F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A53F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19C2E4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4E3365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1DB2E0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3FF5A9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67C844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2C956D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22F7EC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03402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8D7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TC-MQTT-001</w:t>
            </w:r>
          </w:p>
        </w:tc>
        <w:tc>
          <w:p w14:paraId="0B3E16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335E1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0451D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电气量主题正常落库</w:t>
            </w:r>
          </w:p>
        </w:tc>
        <w:tc>
          <w:p w14:paraId="7C3B78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EMQX/RabbitMQ/MySQL/TDengine </w:t>
            </w:r>
            <w:r>
              <w:rPr>
                <w:rFonts w:hint="eastAsia"/>
                <w:color w:val="auto"/>
              </w:rPr>
              <w:t>正常</w:t>
            </w:r>
          </w:p>
        </w:tc>
        <w:tc>
          <w:p w14:paraId="07C762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 </w:t>
            </w:r>
            <w:r>
              <w:rPr>
                <w:rFonts w:hint="eastAsia"/>
                <w:color w:val="auto"/>
              </w:rPr>
              <w:t>向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electric/all/{device}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发</w:t>
            </w:r>
            <w:r>
              <w:rPr>
                <w:color w:val="auto"/>
              </w:rPr>
              <w:t xml:space="preserve"> U/I/P </w:t>
            </w:r>
            <w:r>
              <w:rPr>
                <w:rFonts w:hint="eastAsia"/>
                <w:color w:val="auto"/>
              </w:rPr>
              <w:t>数据</w:t>
            </w:r>
          </w:p>
        </w:tc>
        <w:tc>
          <w:p w14:paraId="1AA2EF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meter_001，220.1V/5.0A/1.1kW</w:t>
            </w:r>
          </w:p>
        </w:tc>
        <w:tc>
          <w:p w14:paraId="6CC65C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桥接到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RabbitMQ，MyAckReceiver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消费后</w:t>
            </w:r>
            <w:r>
              <w:rPr>
                <w:color w:val="auto"/>
              </w:rPr>
              <w:t xml:space="preserve"> MySQL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均可查到该时点数据</w:t>
            </w:r>
          </w:p>
        </w:tc>
      </w:tr>
      <w:tr w14:paraId="666AD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CB5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TC-MQTT-002</w:t>
            </w:r>
          </w:p>
        </w:tc>
        <w:tc>
          <w:p w14:paraId="329224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81049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1BC4A0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水务主题正常落库</w:t>
            </w:r>
          </w:p>
        </w:tc>
        <w:tc>
          <w:p w14:paraId="782ADE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同上</w:t>
            </w:r>
          </w:p>
        </w:tc>
        <w:tc>
          <w:p w14:paraId="2E7172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向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water/consumption/{device}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发耗水量</w:t>
            </w:r>
          </w:p>
        </w:tc>
        <w:tc>
          <w:p w14:paraId="6FA60C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water_001，1.23m³</w:t>
            </w:r>
          </w:p>
        </w:tc>
        <w:tc>
          <w:p w14:paraId="340403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TopicType=W </w:t>
            </w:r>
            <w:r>
              <w:rPr>
                <w:rFonts w:hint="eastAsia"/>
                <w:color w:val="auto"/>
              </w:rPr>
              <w:t>数据正确落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MySQL+TDengine，水务页面可见</w:t>
            </w:r>
          </w:p>
        </w:tc>
      </w:tr>
      <w:tr w14:paraId="2C74B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5B7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TC-MQTT-003</w:t>
            </w:r>
          </w:p>
        </w:tc>
        <w:tc>
          <w:p w14:paraId="618076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F3275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E0B28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四类</w:t>
            </w:r>
            <w:r>
              <w:rPr>
                <w:color w:val="auto"/>
              </w:rPr>
              <w:t xml:space="preserve"> TopicType </w:t>
            </w:r>
            <w:r>
              <w:rPr>
                <w:rFonts w:hint="eastAsia"/>
                <w:color w:val="auto"/>
              </w:rPr>
              <w:t>触发规则</w:t>
            </w:r>
          </w:p>
        </w:tc>
        <w:tc>
          <w:p w14:paraId="06A49B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已配</w:t>
            </w:r>
            <w:r>
              <w:rPr>
                <w:color w:val="auto"/>
              </w:rPr>
              <w:t xml:space="preserve"> U/I/P/W </w:t>
            </w:r>
            <w:r>
              <w:rPr>
                <w:rFonts w:hint="eastAsia"/>
                <w:color w:val="auto"/>
              </w:rPr>
              <w:t>报警规则</w:t>
            </w:r>
          </w:p>
        </w:tc>
        <w:tc>
          <w:p w14:paraId="7DE7CD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分别发送越限值</w:t>
            </w:r>
          </w:p>
        </w:tc>
        <w:tc>
          <w:p w14:paraId="6E8D90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电压越上限等</w:t>
            </w:r>
          </w:p>
        </w:tc>
        <w:tc>
          <w:p w14:paraId="0A7910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</w:t>
            </w:r>
            <w:r>
              <w:rPr>
                <w:color w:val="auto"/>
              </w:rPr>
              <w:t xml:space="preserve"> U/I/P/W </w:t>
            </w:r>
            <w:r>
              <w:rPr>
                <w:rFonts w:hint="eastAsia"/>
                <w:color w:val="auto"/>
              </w:rPr>
              <w:t>类型分别命中对应规则，报警类型与指标一致</w:t>
            </w:r>
          </w:p>
        </w:tc>
      </w:tr>
      <w:tr w14:paraId="7DA97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B3D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TC-MQTT-004</w:t>
            </w:r>
          </w:p>
        </w:tc>
        <w:tc>
          <w:p w14:paraId="4F9996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11593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457DA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断连重传不丢数</w:t>
            </w:r>
          </w:p>
        </w:tc>
        <w:tc>
          <w:p w14:paraId="057B2D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设备在线</w:t>
            </w:r>
          </w:p>
        </w:tc>
        <w:tc>
          <w:p w14:paraId="4082F9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断网期间本地缓存</w:t>
            </w:r>
            <w:r>
              <w:rPr>
                <w:color w:val="auto"/>
              </w:rPr>
              <w:t xml:space="preserve"> 50 </w:t>
            </w:r>
            <w:r>
              <w:rPr>
                <w:rFonts w:hint="eastAsia"/>
                <w:color w:val="auto"/>
              </w:rPr>
              <w:t>条→恢复后重传</w:t>
            </w:r>
          </w:p>
        </w:tc>
        <w:tc>
          <w:p w14:paraId="49B0A6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50 </w:t>
            </w:r>
            <w:r>
              <w:rPr>
                <w:rFonts w:hint="eastAsia"/>
                <w:color w:val="auto"/>
              </w:rPr>
              <w:t>条递增读数</w:t>
            </w:r>
          </w:p>
        </w:tc>
        <w:tc>
          <w:p w14:paraId="6B1266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恢复后</w:t>
            </w:r>
            <w:r>
              <w:rPr>
                <w:color w:val="auto"/>
              </w:rPr>
              <w:t xml:space="preserve"> 50 </w:t>
            </w:r>
            <w:r>
              <w:rPr>
                <w:rFonts w:hint="eastAsia"/>
                <w:color w:val="auto"/>
              </w:rPr>
              <w:t>条全部入库，时序连续不缺点，计数与发送一致</w:t>
            </w:r>
          </w:p>
        </w:tc>
      </w:tr>
      <w:tr w14:paraId="44F2E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88A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TC-MQTT-005</w:t>
            </w:r>
          </w:p>
        </w:tc>
        <w:tc>
          <w:p w14:paraId="73C913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2E9A5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40A90F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畸形报文容错</w:t>
            </w:r>
          </w:p>
        </w:tc>
        <w:tc>
          <w:p w14:paraId="5ECC54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链路正常</w:t>
            </w:r>
          </w:p>
        </w:tc>
        <w:tc>
          <w:p w14:paraId="3E0135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JSON/字段类型错误报文</w:t>
            </w:r>
          </w:p>
        </w:tc>
        <w:tc>
          <w:p w14:paraId="06256FB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{bad json</w:t>
            </w:r>
            <w:r>
              <w:rPr>
                <w:rFonts w:hint="eastAsia"/>
                <w:color w:val="auto"/>
              </w:rPr>
              <w:t>、电压传字符串</w:t>
            </w:r>
          </w:p>
        </w:tc>
        <w:tc>
          <w:p w14:paraId="00C1B9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消费端捕获异常，记录异常日志，消息不无限重投阻塞队列，其他设备正常</w:t>
            </w:r>
          </w:p>
        </w:tc>
      </w:tr>
      <w:tr w14:paraId="3F50B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6A4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TC-MQTT-006</w:t>
            </w:r>
          </w:p>
        </w:tc>
        <w:tc>
          <w:p w14:paraId="5E0FDF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1BBFA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2FD8B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未知设备编码上报</w:t>
            </w:r>
          </w:p>
        </w:tc>
        <w:tc>
          <w:p w14:paraId="7C1E2B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链路正常</w:t>
            </w:r>
          </w:p>
        </w:tc>
        <w:tc>
          <w:p w14:paraId="4F3BA7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发送未建档设备编码</w:t>
            </w:r>
          </w:p>
        </w:tc>
        <w:tc>
          <w:p w14:paraId="24B41B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meter_unknown</w:t>
            </w:r>
          </w:p>
        </w:tc>
        <w:tc>
          <w:p w14:paraId="0C5D5E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数据不进入业务统计，记录未知设备日志/可被识别为待建档</w:t>
            </w:r>
          </w:p>
        </w:tc>
      </w:tr>
      <w:tr w14:paraId="3F4BC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904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TC-MQTT-007</w:t>
            </w:r>
          </w:p>
        </w:tc>
        <w:tc>
          <w:p w14:paraId="449BBA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27934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3D9C90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值边界与异常值</w:t>
            </w:r>
          </w:p>
        </w:tc>
        <w:tc>
          <w:p w14:paraId="0DCD71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设备已建档</w:t>
            </w:r>
          </w:p>
        </w:tc>
        <w:tc>
          <w:p w14:paraId="162F52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0、负数、超大值、null</w:t>
            </w:r>
          </w:p>
        </w:tc>
        <w:tc>
          <w:p w14:paraId="706CD2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0/-1/999999999/null</w:t>
            </w:r>
          </w:p>
        </w:tc>
        <w:tc>
          <w:p w14:paraId="4712C9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按设计处理：0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正常、负值/超大值按质量规则标记或告警、null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不入库不报错</w:t>
            </w:r>
          </w:p>
        </w:tc>
      </w:tr>
      <w:tr w14:paraId="362E4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472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TC-MQTT-008</w:t>
            </w:r>
          </w:p>
        </w:tc>
        <w:tc>
          <w:p w14:paraId="074C58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15897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59FA5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关闭模式</w:t>
            </w:r>
          </w:p>
        </w:tc>
        <w:tc>
          <w:p w14:paraId="19D8BD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</w:t>
            </w:r>
            <w:r>
              <w:rPr>
                <w:color w:val="auto"/>
              </w:rPr>
              <w:t xml:space="preserve"> td.enabled=false</w:t>
            </w:r>
          </w:p>
        </w:tc>
        <w:tc>
          <w:p w14:paraId="3E470C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重启服务→发送数据→查时序页面</w:t>
            </w:r>
          </w:p>
        </w:tc>
        <w:tc>
          <w:p w14:paraId="2BCB92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meter_001</w:t>
            </w:r>
          </w:p>
        </w:tc>
        <w:tc>
          <w:p w14:paraId="3B9EA4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服务正常启动，数据仅落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MySQL，页面查询自动回源</w:t>
            </w:r>
            <w:r>
              <w:rPr>
                <w:color w:val="auto"/>
              </w:rPr>
              <w:t xml:space="preserve"> MySQL </w:t>
            </w:r>
            <w:r>
              <w:rPr>
                <w:rFonts w:hint="eastAsia"/>
                <w:color w:val="auto"/>
              </w:rPr>
              <w:t>无异常</w:t>
            </w:r>
          </w:p>
        </w:tc>
      </w:tr>
      <w:tr w14:paraId="0D212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CF2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TC-MQTT-009</w:t>
            </w:r>
          </w:p>
        </w:tc>
        <w:tc>
          <w:p w14:paraId="73DCD1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BFAA3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9FE99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消费失败重试与死信</w:t>
            </w:r>
          </w:p>
        </w:tc>
        <w:tc>
          <w:p w14:paraId="758A80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临时制造消费异常（如</w:t>
            </w:r>
            <w:r>
              <w:rPr>
                <w:color w:val="auto"/>
              </w:rPr>
              <w:t xml:space="preserve"> MySQL </w:t>
            </w:r>
            <w:r>
              <w:rPr>
                <w:rFonts w:hint="eastAsia"/>
                <w:color w:val="auto"/>
              </w:rPr>
              <w:t>不可写）</w:t>
            </w:r>
          </w:p>
        </w:tc>
        <w:tc>
          <w:p w14:paraId="78E562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条→制造异常→恢复</w:t>
            </w:r>
          </w:p>
        </w:tc>
        <w:tc>
          <w:p w14:paraId="630411D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 </w:t>
            </w:r>
            <w:r>
              <w:rPr>
                <w:rFonts w:hint="eastAsia"/>
                <w:color w:val="auto"/>
              </w:rPr>
              <w:t>条</w:t>
            </w:r>
          </w:p>
        </w:tc>
        <w:tc>
          <w:p w14:paraId="7EE368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basicNack </w:t>
            </w:r>
            <w:r>
              <w:rPr>
                <w:rFonts w:hint="eastAsia"/>
                <w:color w:val="auto"/>
              </w:rPr>
              <w:t>重试最多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次仍失败则入死信队列，全程无消息丢失；恢复后死信可重放成功</w:t>
            </w:r>
          </w:p>
        </w:tc>
      </w:tr>
    </w:tbl>
    <w:p w14:paraId="5DA89C90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ED16A07">
      <w:pPr>
        <w:pStyle w:val="4"/>
        <w:rPr>
          <w:color w:val="auto"/>
        </w:rPr>
      </w:pPr>
      <w:bookmarkStart w:id="11" w:name="能耗分析tc-eng"/>
      <w:r>
        <w:rPr>
          <w:color w:val="auto"/>
        </w:rPr>
        <w:t xml:space="preserve">7 </w:t>
      </w:r>
      <w:r>
        <w:rPr>
          <w:rFonts w:hint="eastAsia"/>
          <w:color w:val="auto"/>
        </w:rPr>
        <w:t>能耗分析（TC-ENG）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5889C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DA05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380FF7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40BDC2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1F7266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60CBC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4C9909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2F7FA9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3DAD3E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7F7E0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EB1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TC-ENG-001</w:t>
            </w:r>
          </w:p>
        </w:tc>
        <w:tc>
          <w:p w14:paraId="600C7F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3E865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3D9CA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能耗概况</w:t>
            </w:r>
            <w:r>
              <w:rPr>
                <w:color w:val="auto"/>
              </w:rPr>
              <w:t xml:space="preserve"> KPI </w:t>
            </w:r>
            <w:r>
              <w:rPr>
                <w:rFonts w:hint="eastAsia"/>
                <w:color w:val="auto"/>
              </w:rPr>
              <w:t>一致性</w:t>
            </w:r>
          </w:p>
        </w:tc>
        <w:tc>
          <w:p w14:paraId="4840EF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有周期采集数据</w:t>
            </w:r>
          </w:p>
        </w:tc>
        <w:tc>
          <w:p w14:paraId="7910E8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打开概况页核对总用电、峰谷、环比卡片与明细</w:t>
            </w:r>
          </w:p>
        </w:tc>
        <w:tc>
          <w:p w14:paraId="18259F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当月已知数据</w:t>
            </w:r>
          </w:p>
        </w:tc>
        <w:tc>
          <w:p w14:paraId="0D2626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KPI </w:t>
            </w:r>
            <w:r>
              <w:rPr>
                <w:rFonts w:hint="eastAsia"/>
                <w:color w:val="auto"/>
              </w:rPr>
              <w:t>数值与明细求和一致，统计口径符合设计</w:t>
            </w:r>
          </w:p>
        </w:tc>
      </w:tr>
      <w:tr w14:paraId="27A49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6AB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TC-ENG-002</w:t>
            </w:r>
          </w:p>
        </w:tc>
        <w:tc>
          <w:p w14:paraId="5C0559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0CB22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69265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趋势图日/月切换</w:t>
            </w:r>
          </w:p>
        </w:tc>
        <w:tc>
          <w:p w14:paraId="0C33EB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有跨月数据</w:t>
            </w:r>
          </w:p>
        </w:tc>
        <w:tc>
          <w:p w14:paraId="36FD54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趋势页切日/月粒度并切换时间</w:t>
            </w:r>
          </w:p>
        </w:tc>
        <w:tc>
          <w:p w14:paraId="351C32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2026-08~09</w:t>
            </w:r>
          </w:p>
        </w:tc>
        <w:tc>
          <w:p w14:paraId="296557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曲线点数、汇总值正确，ECharts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无空白错位</w:t>
            </w:r>
          </w:p>
        </w:tc>
      </w:tr>
      <w:tr w14:paraId="3E3D6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8CA7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TC-ENG-003</w:t>
            </w:r>
          </w:p>
        </w:tc>
        <w:tc>
          <w:p w14:paraId="284232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A1B82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A9E61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同比环比计算</w:t>
            </w:r>
          </w:p>
        </w:tc>
        <w:tc>
          <w:p w14:paraId="495274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构造去年同期与上期数据</w:t>
            </w:r>
          </w:p>
        </w:tc>
        <w:tc>
          <w:p w14:paraId="341ACB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查看同环比卡片与百分比</w:t>
            </w:r>
          </w:p>
        </w:tc>
        <w:tc>
          <w:p w14:paraId="1CA649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已知基准值</w:t>
            </w:r>
          </w:p>
        </w:tc>
        <w:tc>
          <w:p w14:paraId="6BB032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同比/环比结果与手工计算一致，负增长标识正确</w:t>
            </w:r>
          </w:p>
        </w:tc>
      </w:tr>
      <w:tr w14:paraId="4DE39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81C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TC-ENG-004</w:t>
            </w:r>
          </w:p>
        </w:tc>
        <w:tc>
          <w:p w14:paraId="163463A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15BA6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C4318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分项能耗占比</w:t>
            </w:r>
          </w:p>
        </w:tc>
        <w:tc>
          <w:p w14:paraId="0CE50A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有照明/空调/动力分项数据</w:t>
            </w:r>
          </w:p>
        </w:tc>
        <w:tc>
          <w:p w14:paraId="259B93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打开分项分析</w:t>
            </w:r>
          </w:p>
        </w:tc>
        <w:tc>
          <w:p w14:paraId="5FD570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各分项</w:t>
            </w:r>
          </w:p>
        </w:tc>
        <w:tc>
          <w:p w14:paraId="0FEDFA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各分项之和=总能耗，占比合计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100%，图表与表一致</w:t>
            </w:r>
          </w:p>
        </w:tc>
      </w:tr>
      <w:tr w14:paraId="4BD23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13A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TC-ENG-005</w:t>
            </w:r>
          </w:p>
        </w:tc>
        <w:tc>
          <w:p w14:paraId="69F7C2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AF85E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F814A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能流图平衡</w:t>
            </w:r>
          </w:p>
        </w:tc>
        <w:tc>
          <w:p w14:paraId="192D45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有多级计量</w:t>
            </w:r>
          </w:p>
        </w:tc>
        <w:tc>
          <w:p w14:paraId="00AAF0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打开能流图核对进出平衡</w:t>
            </w:r>
          </w:p>
        </w:tc>
        <w:tc>
          <w:p w14:paraId="794E03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总表/分表</w:t>
            </w:r>
          </w:p>
        </w:tc>
        <w:tc>
          <w:p w14:paraId="313584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流向数据与拓扑一致，不平衡量按设计展示</w:t>
            </w:r>
          </w:p>
        </w:tc>
      </w:tr>
      <w:tr w14:paraId="018FB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D07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TC-ENG-006</w:t>
            </w:r>
          </w:p>
        </w:tc>
        <w:tc>
          <w:p w14:paraId="415B95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35DA5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75A06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损耗分析</w:t>
            </w:r>
          </w:p>
        </w:tc>
        <w:tc>
          <w:p w14:paraId="0F3B22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有总表与分表差</w:t>
            </w:r>
          </w:p>
        </w:tc>
        <w:tc>
          <w:p w14:paraId="0CAF90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查看线损/变损</w:t>
            </w:r>
          </w:p>
        </w:tc>
        <w:tc>
          <w:p w14:paraId="2B3111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已知差值</w:t>
            </w:r>
          </w:p>
        </w:tc>
        <w:tc>
          <w:p w14:paraId="251D97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损耗量与损耗率计算正确，异常损耗可标识</w:t>
            </w:r>
          </w:p>
        </w:tc>
      </w:tr>
      <w:tr w14:paraId="3B332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4C5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TC-ENG-007</w:t>
            </w:r>
          </w:p>
        </w:tc>
        <w:tc>
          <w:p w14:paraId="45B51C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A8C07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9B63D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费用分析</w:t>
            </w:r>
          </w:p>
        </w:tc>
        <w:tc>
          <w:p w14:paraId="7A9412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已配电价</w:t>
            </w:r>
          </w:p>
        </w:tc>
        <w:tc>
          <w:p w14:paraId="288CF1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按周期查看费用</w:t>
            </w:r>
          </w:p>
        </w:tc>
        <w:tc>
          <w:p w14:paraId="2BA71B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尖峰平谷电价</w:t>
            </w:r>
          </w:p>
        </w:tc>
        <w:tc>
          <w:p w14:paraId="49638A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电费=各时段电量×单价求和，与手工计算一致</w:t>
            </w:r>
          </w:p>
        </w:tc>
      </w:tr>
      <w:tr w14:paraId="135B9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0B2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TC-ENG-008</w:t>
            </w:r>
          </w:p>
        </w:tc>
        <w:tc>
          <w:p w14:paraId="790FAF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F7F88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17B376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无数据与跨年查询</w:t>
            </w:r>
          </w:p>
        </w:tc>
        <w:tc>
          <w:p w14:paraId="3E3511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选择无数据时段/跨年度区间</w:t>
            </w:r>
          </w:p>
        </w:tc>
        <w:tc>
          <w:p w14:paraId="2E9E6C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查询并切换图表</w:t>
            </w:r>
          </w:p>
        </w:tc>
        <w:tc>
          <w:p w14:paraId="5C87D1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未投产日期、2025-12~2026-01</w:t>
            </w:r>
          </w:p>
        </w:tc>
        <w:tc>
          <w:p w14:paraId="7F0360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空态友好提示无报错；跨年数据连续不重复不遗漏</w:t>
            </w:r>
          </w:p>
        </w:tc>
      </w:tr>
    </w:tbl>
    <w:p w14:paraId="15E6CC0F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2B5C262">
      <w:pPr>
        <w:pStyle w:val="4"/>
        <w:rPr>
          <w:color w:val="auto"/>
        </w:rPr>
      </w:pPr>
      <w:bookmarkStart w:id="12" w:name="报警中心tc-alm"/>
      <w:r>
        <w:rPr>
          <w:color w:val="auto"/>
        </w:rPr>
        <w:t xml:space="preserve">8 </w:t>
      </w:r>
      <w:r>
        <w:rPr>
          <w:rFonts w:hint="eastAsia"/>
          <w:color w:val="auto"/>
        </w:rPr>
        <w:t>报警中心（TC-ALM）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34379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CC3F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CE646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26ABDE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1D32F1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34389F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25F4BC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167F32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5C2882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53023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ED3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TC-ALM-001</w:t>
            </w:r>
          </w:p>
        </w:tc>
        <w:tc>
          <w:p w14:paraId="0AE10D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3770F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197C51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上限阈值实时报警</w:t>
            </w:r>
          </w:p>
        </w:tc>
        <w:tc>
          <w:p w14:paraId="1479F5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已启用规则：电压&gt;250</w:t>
            </w:r>
          </w:p>
        </w:tc>
        <w:tc>
          <w:p w14:paraId="00650B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模拟器发送越限值</w:t>
            </w:r>
          </w:p>
        </w:tc>
        <w:tc>
          <w:p w14:paraId="3584EB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255V</w:t>
            </w:r>
          </w:p>
        </w:tc>
        <w:tc>
          <w:p w14:paraId="63DE6A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实时报警立即生成，等级/设备/时间/实测值正确</w:t>
            </w:r>
          </w:p>
        </w:tc>
      </w:tr>
      <w:tr w14:paraId="75733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2F0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TC-ALM-002</w:t>
            </w:r>
          </w:p>
        </w:tc>
        <w:tc>
          <w:p w14:paraId="459D59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AACC4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C5066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下限/突变规则触发</w:t>
            </w:r>
          </w:p>
        </w:tc>
        <w:tc>
          <w:p w14:paraId="0C1B78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配置下限与变化率规则</w:t>
            </w:r>
          </w:p>
        </w:tc>
        <w:tc>
          <w:p w14:paraId="448DDA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发送低于下限与突变量</w:t>
            </w:r>
          </w:p>
        </w:tc>
        <w:tc>
          <w:p w14:paraId="2776C0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190V、跳变</w:t>
            </w:r>
            <w:r>
              <w:rPr>
                <w:color w:val="auto"/>
              </w:rPr>
              <w:t xml:space="preserve"> 80V</w:t>
            </w:r>
          </w:p>
        </w:tc>
        <w:tc>
          <w:p w14:paraId="24AC8A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两类规则分别触发，报警原因区分清晰</w:t>
            </w:r>
          </w:p>
        </w:tc>
      </w:tr>
      <w:tr w14:paraId="4C9BB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81A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TC-ALM-003</w:t>
            </w:r>
          </w:p>
        </w:tc>
        <w:tc>
          <w:p w14:paraId="32CED0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31E37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2BA62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报警分级正确</w:t>
            </w:r>
          </w:p>
        </w:tc>
        <w:tc>
          <w:p w14:paraId="718B74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规则配置一般/严重/紧急</w:t>
            </w:r>
          </w:p>
        </w:tc>
        <w:tc>
          <w:p w14:paraId="30C0EC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分别制造各级条件</w:t>
            </w:r>
          </w:p>
        </w:tc>
        <w:tc>
          <w:p w14:paraId="2BEC84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三档越限</w:t>
            </w:r>
          </w:p>
        </w:tc>
        <w:tc>
          <w:p w14:paraId="3E4809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报警记录级别与规则一致，页面颜色/筛选正确</w:t>
            </w:r>
          </w:p>
        </w:tc>
      </w:tr>
      <w:tr w14:paraId="1D252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0B5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TC-ALM-004</w:t>
            </w:r>
          </w:p>
        </w:tc>
        <w:tc>
          <w:p w14:paraId="39A1BD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5367D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077C2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报警联动邮件</w:t>
            </w:r>
          </w:p>
        </w:tc>
        <w:tc>
          <w:p w14:paraId="59547F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邮件服务与收件人配置</w:t>
            </w:r>
          </w:p>
        </w:tc>
        <w:tc>
          <w:p w14:paraId="36DCC7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触发报警</w:t>
            </w:r>
          </w:p>
        </w:tc>
        <w:tc>
          <w:p w14:paraId="75D145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严重级</w:t>
            </w:r>
          </w:p>
        </w:tc>
        <w:tc>
          <w:p w14:paraId="02FA85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指定邮箱收到邮件，标题/内容/设备信息正确，发送日志可查</w:t>
            </w:r>
          </w:p>
        </w:tc>
      </w:tr>
      <w:tr w14:paraId="3E89D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CFA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TC-ALM-005</w:t>
            </w:r>
          </w:p>
        </w:tc>
        <w:tc>
          <w:p w14:paraId="7732F2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9D3FA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6220E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报警联动维修工单</w:t>
            </w:r>
          </w:p>
        </w:tc>
        <w:tc>
          <w:p w14:paraId="0EE73B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规则开启联动工单</w:t>
            </w:r>
          </w:p>
        </w:tc>
        <w:tc>
          <w:p w14:paraId="4801B8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触发报警</w:t>
            </w:r>
          </w:p>
        </w:tc>
        <w:tc>
          <w:p w14:paraId="561654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可联动设备</w:t>
            </w:r>
          </w:p>
        </w:tc>
        <w:tc>
          <w:p w14:paraId="410F86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自动生成工单并关联报警单，工单初始状态与处理人正确</w:t>
            </w:r>
          </w:p>
        </w:tc>
      </w:tr>
      <w:tr w14:paraId="428FE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938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TC-ALM-006</w:t>
            </w:r>
          </w:p>
        </w:tc>
        <w:tc>
          <w:p w14:paraId="51FAC5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1BD52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69AA3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重复报警抑制</w:t>
            </w:r>
          </w:p>
        </w:tc>
        <w:tc>
          <w:p w14:paraId="00C2E9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规则配置抑制窗口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分钟</w:t>
            </w:r>
          </w:p>
        </w:tc>
        <w:tc>
          <w:p w14:paraId="149596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窗口内连续越限发送</w:t>
            </w:r>
            <w:r>
              <w:rPr>
                <w:color w:val="auto"/>
              </w:rPr>
              <w:t xml:space="preserve"> 20 </w:t>
            </w:r>
            <w:r>
              <w:rPr>
                <w:rFonts w:hint="eastAsia"/>
                <w:color w:val="auto"/>
              </w:rPr>
              <w:t>次</w:t>
            </w:r>
          </w:p>
        </w:tc>
        <w:tc>
          <w:p w14:paraId="56B8AA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255V×20</w:t>
            </w:r>
          </w:p>
        </w:tc>
        <w:tc>
          <w:p w14:paraId="6A7B23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仅生成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条有效报警（计数/最近时间更新），不刷屏</w:t>
            </w:r>
          </w:p>
        </w:tc>
      </w:tr>
      <w:tr w14:paraId="2A92D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A4D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TC-ALM-007</w:t>
            </w:r>
          </w:p>
        </w:tc>
        <w:tc>
          <w:p w14:paraId="17FC2B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44727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9D138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恢复正常自动恢复</w:t>
            </w:r>
          </w:p>
        </w:tc>
        <w:tc>
          <w:p w14:paraId="2515FE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报警持续中</w:t>
            </w:r>
          </w:p>
        </w:tc>
        <w:tc>
          <w:p w14:paraId="6880C8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发送恢复正常值</w:t>
            </w:r>
          </w:p>
        </w:tc>
        <w:tc>
          <w:p w14:paraId="6C1538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220V</w:t>
            </w:r>
          </w:p>
        </w:tc>
        <w:tc>
          <w:p w14:paraId="48A5B4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报警状态变恢复/自动确认，恢复时间记录，历史可查</w:t>
            </w:r>
          </w:p>
        </w:tc>
      </w:tr>
      <w:tr w14:paraId="54553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208C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TC-ALM-008</w:t>
            </w:r>
          </w:p>
        </w:tc>
        <w:tc>
          <w:p w14:paraId="4F0DCC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4C238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09398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禁用/冲突规则</w:t>
            </w:r>
          </w:p>
        </w:tc>
        <w:tc>
          <w:p w14:paraId="4BCF67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规则禁用或两条规则矛盾</w:t>
            </w:r>
          </w:p>
        </w:tc>
        <w:tc>
          <w:p w14:paraId="7FAA69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发送触发数据</w:t>
            </w:r>
          </w:p>
        </w:tc>
        <w:tc>
          <w:p w14:paraId="5DCE49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禁用规则</w:t>
            </w:r>
          </w:p>
        </w:tc>
        <w:tc>
          <w:p w14:paraId="574BCB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禁用规则不触发；冲突规则按优先级执行且不死循环不报错</w:t>
            </w:r>
          </w:p>
        </w:tc>
      </w:tr>
      <w:tr w14:paraId="1540C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D0D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TC-ALM-009</w:t>
            </w:r>
          </w:p>
        </w:tc>
        <w:tc>
          <w:p w14:paraId="10F62F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EF613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196993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阈值等于边界值</w:t>
            </w:r>
          </w:p>
        </w:tc>
        <w:tc>
          <w:p w14:paraId="47CDF9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＞250</w:t>
            </w:r>
          </w:p>
        </w:tc>
        <w:tc>
          <w:p w14:paraId="571E65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发送恰等于阈值</w:t>
            </w:r>
          </w:p>
        </w:tc>
        <w:tc>
          <w:p w14:paraId="44059A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250.0V</w:t>
            </w:r>
          </w:p>
        </w:tc>
        <w:tc>
          <w:p w14:paraId="794D32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按”大于”语义不触发；改为</w:t>
            </w:r>
            <w:r>
              <w:rPr>
                <w:color w:val="auto"/>
              </w:rPr>
              <w:t xml:space="preserve"> ≥ </w:t>
            </w:r>
            <w:r>
              <w:rPr>
                <w:rFonts w:hint="eastAsia"/>
                <w:color w:val="auto"/>
              </w:rPr>
              <w:t>规则时</w:t>
            </w:r>
            <w:r>
              <w:rPr>
                <w:color w:val="auto"/>
              </w:rPr>
              <w:t xml:space="preserve"> 250.0 </w:t>
            </w:r>
            <w:r>
              <w:rPr>
                <w:rFonts w:hint="eastAsia"/>
                <w:color w:val="auto"/>
              </w:rPr>
              <w:t>触发，边界严格</w:t>
            </w:r>
          </w:p>
        </w:tc>
      </w:tr>
    </w:tbl>
    <w:p w14:paraId="2FE4021F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88062D5">
      <w:pPr>
        <w:pStyle w:val="4"/>
        <w:rPr>
          <w:color w:val="auto"/>
        </w:rPr>
      </w:pPr>
      <w:bookmarkStart w:id="13" w:name="定额管理tc-quo"/>
      <w:r>
        <w:rPr>
          <w:color w:val="auto"/>
        </w:rPr>
        <w:t xml:space="preserve">9 </w:t>
      </w:r>
      <w:r>
        <w:rPr>
          <w:rFonts w:hint="eastAsia"/>
          <w:color w:val="auto"/>
        </w:rPr>
        <w:t>定额管理（TC-QUO）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7E7D9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790E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6C8AFA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09F43D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CC31E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02AC7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63F2B8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1F165A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046144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55869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659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TC-QUO-001</w:t>
            </w:r>
          </w:p>
        </w:tc>
        <w:tc>
          <w:p w14:paraId="3E75CC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AB9DF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E30F3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月度定额配置生效</w:t>
            </w:r>
          </w:p>
        </w:tc>
        <w:tc>
          <w:p w14:paraId="21AA5D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</w:t>
            </w:r>
          </w:p>
        </w:tc>
        <w:tc>
          <w:p w14:paraId="2D40AD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给部门配月用电定额</w:t>
            </w:r>
          </w:p>
        </w:tc>
        <w:tc>
          <w:p w14:paraId="39AF0C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10000 kWh</w:t>
            </w:r>
          </w:p>
        </w:tc>
        <w:tc>
          <w:p w14:paraId="43CA17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保存后定额看板按该值展示，生效月份正确</w:t>
            </w:r>
          </w:p>
        </w:tc>
      </w:tr>
      <w:tr w14:paraId="36973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393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TC-QUO-002</w:t>
            </w:r>
          </w:p>
        </w:tc>
        <w:tc>
          <w:p w14:paraId="0CA83C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2EEBB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91949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定额预警与超用</w:t>
            </w:r>
          </w:p>
        </w:tc>
        <w:tc>
          <w:p w14:paraId="7F1DD7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有持续用量数据</w:t>
            </w:r>
          </w:p>
        </w:tc>
        <w:tc>
          <w:p w14:paraId="14203C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用量达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80%、达</w:t>
            </w:r>
            <w:r>
              <w:rPr>
                <w:color w:val="auto"/>
              </w:rPr>
              <w:t xml:space="preserve"> 100% </w:t>
            </w:r>
            <w:r>
              <w:rPr>
                <w:rFonts w:hint="eastAsia"/>
                <w:color w:val="auto"/>
              </w:rPr>
              <w:t>时查看</w:t>
            </w:r>
          </w:p>
        </w:tc>
        <w:tc>
          <w:p w14:paraId="233FAF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8000/10001 kWh</w:t>
            </w:r>
          </w:p>
        </w:tc>
        <w:tc>
          <w:p w14:paraId="2274D1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80% </w:t>
            </w:r>
            <w:r>
              <w:rPr>
                <w:rFonts w:hint="eastAsia"/>
                <w:color w:val="auto"/>
              </w:rPr>
              <w:t>产生预警、100%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产生超用报警，通知与记录正确</w:t>
            </w:r>
          </w:p>
        </w:tc>
      </w:tr>
      <w:tr w14:paraId="495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401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TC-QUO-003</w:t>
            </w:r>
          </w:p>
        </w:tc>
        <w:tc>
          <w:p w14:paraId="0FDA66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0724F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25BB2C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用量恰好等于定额</w:t>
            </w:r>
          </w:p>
        </w:tc>
        <w:tc>
          <w:p w14:paraId="121D4D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</w:t>
            </w:r>
            <w:r>
              <w:rPr>
                <w:color w:val="auto"/>
              </w:rPr>
              <w:t xml:space="preserve"> 10000</w:t>
            </w:r>
          </w:p>
        </w:tc>
        <w:tc>
          <w:p w14:paraId="76FD8E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造数恰为定额值</w:t>
            </w:r>
          </w:p>
        </w:tc>
        <w:tc>
          <w:p w14:paraId="3CA5ED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10000 kWh</w:t>
            </w:r>
          </w:p>
        </w:tc>
        <w:tc>
          <w:p w14:paraId="788731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状态按设计判定为临界/不超用，不重复预警</w:t>
            </w:r>
          </w:p>
        </w:tc>
      </w:tr>
      <w:tr w14:paraId="2C0C1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7B9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TC-QUO-004</w:t>
            </w:r>
          </w:p>
        </w:tc>
        <w:tc>
          <w:p w14:paraId="568C58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86D7E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0D427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多对象定额汇总</w:t>
            </w:r>
          </w:p>
        </w:tc>
        <w:tc>
          <w:p w14:paraId="32818E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多部门定额</w:t>
            </w:r>
          </w:p>
        </w:tc>
        <w:tc>
          <w:p w14:paraId="571B20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查看汇总与排名</w:t>
            </w:r>
          </w:p>
        </w:tc>
        <w:tc>
          <w:p w14:paraId="712DDE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 </w:t>
            </w:r>
            <w:r>
              <w:rPr>
                <w:rFonts w:hint="eastAsia"/>
                <w:color w:val="auto"/>
              </w:rPr>
              <w:t>个部门</w:t>
            </w:r>
          </w:p>
        </w:tc>
        <w:tc>
          <w:p w14:paraId="0B656B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各部门独立计算，汇总值=各对象之和</w:t>
            </w:r>
          </w:p>
        </w:tc>
      </w:tr>
      <w:tr w14:paraId="523FA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22D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TC-QUO-005</w:t>
            </w:r>
          </w:p>
        </w:tc>
        <w:tc>
          <w:p w14:paraId="0E3396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2D6ADC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2A61D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定额非法值校验</w:t>
            </w:r>
          </w:p>
        </w:tc>
        <w:tc>
          <w:p w14:paraId="30EB3E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定额配置页</w:t>
            </w:r>
          </w:p>
        </w:tc>
        <w:tc>
          <w:p w14:paraId="3709AD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输入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0、负数、非数字保存</w:t>
            </w:r>
          </w:p>
        </w:tc>
        <w:tc>
          <w:p w14:paraId="0342C9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0/-100/abc</w:t>
            </w:r>
          </w:p>
        </w:tc>
        <w:tc>
          <w:p w14:paraId="52588A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前后端拦截并提示，不允许保存</w:t>
            </w:r>
          </w:p>
        </w:tc>
      </w:tr>
    </w:tbl>
    <w:p w14:paraId="0EB6FE2E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833C196">
      <w:pPr>
        <w:pStyle w:val="4"/>
        <w:rPr>
          <w:color w:val="auto"/>
        </w:rPr>
      </w:pPr>
      <w:bookmarkStart w:id="14" w:name="运维巡检与工单tc-om"/>
      <w:r>
        <w:rPr>
          <w:color w:val="auto"/>
        </w:rPr>
        <w:t xml:space="preserve">10 </w:t>
      </w:r>
      <w:r>
        <w:rPr>
          <w:rFonts w:hint="eastAsia"/>
          <w:color w:val="auto"/>
        </w:rPr>
        <w:t>运维巡检与工单（TC-OM）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48F3F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94E2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DBB6D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61F622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6A7FD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2B5464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672D0D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7C97F3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21FD78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1C811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9CE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TC-OM-001</w:t>
            </w:r>
          </w:p>
        </w:tc>
        <w:tc>
          <w:p w14:paraId="61A3CE7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DC51D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E2048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巡检计划自动生成任务</w:t>
            </w:r>
          </w:p>
        </w:tc>
        <w:tc>
          <w:p w14:paraId="4AF24B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正常，有日计划</w:t>
            </w:r>
          </w:p>
        </w:tc>
        <w:tc>
          <w:p w14:paraId="5689AD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等待调度或手动触发</w:t>
            </w:r>
          </w:p>
        </w:tc>
        <w:tc>
          <w:p w14:paraId="3A8AD3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每日计划</w:t>
            </w:r>
          </w:p>
        </w:tc>
        <w:tc>
          <w:p w14:paraId="22E7F8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到点自动生成当日巡检任务并通知责任人，任务与计划关联</w:t>
            </w:r>
          </w:p>
        </w:tc>
      </w:tr>
      <w:tr w14:paraId="680D1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736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TC-OM-002</w:t>
            </w:r>
          </w:p>
        </w:tc>
        <w:tc>
          <w:p w14:paraId="0443B8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4B564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1B8A8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巡检路径按点序执行</w:t>
            </w:r>
          </w:p>
        </w:tc>
        <w:tc>
          <w:p w14:paraId="6DC3C0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已配路径与巡检点</w:t>
            </w:r>
          </w:p>
        </w:tc>
        <w:tc>
          <w:p w14:paraId="7A714E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按顺序扫码/打卡完成各点</w:t>
            </w:r>
          </w:p>
        </w:tc>
        <w:tc>
          <w:p w14:paraId="387C0C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 </w:t>
            </w:r>
            <w:r>
              <w:rPr>
                <w:rFonts w:hint="eastAsia"/>
                <w:color w:val="auto"/>
              </w:rPr>
              <w:t>个巡检点</w:t>
            </w:r>
          </w:p>
        </w:tc>
        <w:tc>
          <w:p w14:paraId="6C0F1A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必须按点序完成，漏点不可提交，每点时间/结果记录</w:t>
            </w:r>
          </w:p>
        </w:tc>
      </w:tr>
      <w:tr w14:paraId="45895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1D5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TC-OM-003</w:t>
            </w:r>
          </w:p>
        </w:tc>
        <w:tc>
          <w:p w14:paraId="12283C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5E369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FAE7B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巡检异常转工单</w:t>
            </w:r>
          </w:p>
        </w:tc>
        <w:tc>
          <w:p w14:paraId="176E41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巡检任务执行中</w:t>
            </w:r>
          </w:p>
        </w:tc>
        <w:tc>
          <w:p w14:paraId="032257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某点登记异常并提交</w:t>
            </w:r>
          </w:p>
        </w:tc>
        <w:tc>
          <w:p w14:paraId="2C445E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温度异常</w:t>
            </w:r>
          </w:p>
        </w:tc>
        <w:tc>
          <w:p w14:paraId="74772E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自动生成缺陷工单，内容含点位/异常描述/图片</w:t>
            </w:r>
          </w:p>
        </w:tc>
      </w:tr>
      <w:tr w14:paraId="30465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97C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TC-OM-004</w:t>
            </w:r>
          </w:p>
        </w:tc>
        <w:tc>
          <w:p w14:paraId="1400DCF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9E237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B4C0A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工单全状态流转</w:t>
            </w:r>
          </w:p>
        </w:tc>
        <w:tc>
          <w:p w14:paraId="3A3A6D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有新建工单</w:t>
            </w:r>
          </w:p>
        </w:tc>
        <w:tc>
          <w:p w14:paraId="29CC07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派工→接单→处理→提交验收→验收关闭</w:t>
            </w:r>
          </w:p>
        </w:tc>
        <w:tc>
          <w:p w14:paraId="35E279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工单</w:t>
            </w:r>
            <w:r>
              <w:rPr>
                <w:color w:val="auto"/>
              </w:rPr>
              <w:t xml:space="preserve"> WO001</w:t>
            </w:r>
          </w:p>
        </w:tc>
        <w:tc>
          <w:p w14:paraId="4F3B97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状态依次为待派工/待处理/处理中/待验收/已关闭，每步留痕</w:t>
            </w:r>
          </w:p>
        </w:tc>
      </w:tr>
      <w:tr w14:paraId="57EF5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33D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TC-OM-005</w:t>
            </w:r>
          </w:p>
        </w:tc>
        <w:tc>
          <w:p w14:paraId="23175C1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2C6FF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C5A1C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非处理人流转拦截</w:t>
            </w:r>
          </w:p>
        </w:tc>
        <w:tc>
          <w:p w14:paraId="76BE6C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工单已派给甲</w:t>
            </w:r>
          </w:p>
        </w:tc>
        <w:tc>
          <w:p w14:paraId="517E5F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乙账号尝试处理/关闭</w:t>
            </w:r>
          </w:p>
        </w:tc>
        <w:tc>
          <w:p w14:paraId="44B674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乙账号</w:t>
            </w:r>
          </w:p>
        </w:tc>
        <w:tc>
          <w:p w14:paraId="022E1C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操作被拒，仅当前处理人与授权角色可流转</w:t>
            </w:r>
          </w:p>
        </w:tc>
      </w:tr>
      <w:tr w14:paraId="5FAF4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6DD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TC-OM-006</w:t>
            </w:r>
          </w:p>
        </w:tc>
        <w:tc>
          <w:p w14:paraId="13B6BC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48D941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F3C0F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值班排班生成</w:t>
            </w:r>
          </w:p>
        </w:tc>
        <w:tc>
          <w:p w14:paraId="5CE689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有班次与人员</w:t>
            </w:r>
          </w:p>
        </w:tc>
        <w:tc>
          <w:p w14:paraId="0696F8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生成月度排班并查看值班日历</w:t>
            </w:r>
          </w:p>
        </w:tc>
        <w:tc>
          <w:p w14:paraId="3A8152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2026-10 </w:t>
            </w:r>
            <w:r>
              <w:rPr>
                <w:rFonts w:hint="eastAsia"/>
                <w:color w:val="auto"/>
              </w:rPr>
              <w:t>月</w:t>
            </w:r>
          </w:p>
        </w:tc>
        <w:tc>
          <w:p w14:paraId="2749B9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排班无冲突，当日值班人正确，换班申请审批后生效</w:t>
            </w:r>
          </w:p>
        </w:tc>
      </w:tr>
      <w:tr w14:paraId="7CEC0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E9E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TC-OM-007</w:t>
            </w:r>
          </w:p>
        </w:tc>
        <w:tc>
          <w:p w14:paraId="13AEB7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40E244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7709AD5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跨天跨月排班</w:t>
            </w:r>
          </w:p>
        </w:tc>
        <w:tc>
          <w:p w14:paraId="2EFA7E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夜班跨</w:t>
            </w:r>
            <w:r>
              <w:rPr>
                <w:color w:val="auto"/>
              </w:rPr>
              <w:t xml:space="preserve"> 0 </w:t>
            </w:r>
            <w:r>
              <w:rPr>
                <w:rFonts w:hint="eastAsia"/>
                <w:color w:val="auto"/>
              </w:rPr>
              <w:t>点</w:t>
            </w:r>
          </w:p>
        </w:tc>
        <w:tc>
          <w:p w14:paraId="5973DA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配跨天班次与月末班次</w:t>
            </w:r>
          </w:p>
        </w:tc>
        <w:tc>
          <w:p w14:paraId="7F4FFB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22:00~次日06:00</w:t>
            </w:r>
          </w:p>
        </w:tc>
        <w:tc>
          <w:p w14:paraId="3289DA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工时与归属日期正确，月末/月初任务不重复不遗漏</w:t>
            </w:r>
          </w:p>
        </w:tc>
      </w:tr>
      <w:tr w14:paraId="51B25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34F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TC-OM-008</w:t>
            </w:r>
          </w:p>
        </w:tc>
        <w:tc>
          <w:p w14:paraId="558F3E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AE34B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0B5F35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删除被引用计划</w:t>
            </w:r>
          </w:p>
        </w:tc>
        <w:tc>
          <w:p w14:paraId="5D6182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计划已产生任务</w:t>
            </w:r>
          </w:p>
        </w:tc>
        <w:tc>
          <w:p w14:paraId="574C6A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删除该计划</w:t>
            </w:r>
          </w:p>
        </w:tc>
        <w:tc>
          <w:p w14:paraId="38BC70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在用计划</w:t>
            </w:r>
          </w:p>
        </w:tc>
        <w:tc>
          <w:p w14:paraId="67A1CA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阻断或逻辑停用并提示关联任务，历史任务保留</w:t>
            </w:r>
          </w:p>
        </w:tc>
      </w:tr>
    </w:tbl>
    <w:p w14:paraId="2FC2B8CA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E04D657">
      <w:pPr>
        <w:pStyle w:val="4"/>
        <w:rPr>
          <w:color w:val="auto"/>
        </w:rPr>
      </w:pPr>
      <w:bookmarkStart w:id="15" w:name="物品与危化品tc-mat"/>
      <w:r>
        <w:rPr>
          <w:color w:val="auto"/>
        </w:rPr>
        <w:t xml:space="preserve">11 </w:t>
      </w:r>
      <w:r>
        <w:rPr>
          <w:rFonts w:hint="eastAsia"/>
          <w:color w:val="auto"/>
        </w:rPr>
        <w:t>物品与危化品（TC-MAT）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64B89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8682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61730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2A916C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56983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6ED28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5448F5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1C8968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534FBD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4F083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3E9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TC-MAT-001</w:t>
            </w:r>
          </w:p>
        </w:tc>
        <w:tc>
          <w:p w14:paraId="19DC91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7440B7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23193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采购入库</w:t>
            </w:r>
          </w:p>
        </w:tc>
        <w:tc>
          <w:p w14:paraId="512AD0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有物品与供应商</w:t>
            </w:r>
          </w:p>
        </w:tc>
        <w:tc>
          <w:p w14:paraId="36776A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新建入库单→审核→过账</w:t>
            </w:r>
          </w:p>
        </w:tc>
        <w:tc>
          <w:p w14:paraId="76F212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入库</w:t>
            </w:r>
            <w:r>
              <w:rPr>
                <w:color w:val="auto"/>
              </w:rPr>
              <w:t xml:space="preserve"> 100 </w:t>
            </w:r>
            <w:r>
              <w:rPr>
                <w:rFonts w:hint="eastAsia"/>
                <w:color w:val="auto"/>
              </w:rPr>
              <w:t>件</w:t>
            </w:r>
          </w:p>
        </w:tc>
        <w:tc>
          <w:p w14:paraId="36845F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库存增加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100，流水增一条，金额台账正确</w:t>
            </w:r>
          </w:p>
        </w:tc>
      </w:tr>
      <w:tr w14:paraId="7BC5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654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TC-MAT-002</w:t>
            </w:r>
          </w:p>
        </w:tc>
        <w:tc>
          <w:p w14:paraId="53B8CB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1B9F0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0D4CB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领用出库</w:t>
            </w:r>
          </w:p>
        </w:tc>
        <w:tc>
          <w:p w14:paraId="20A161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库存充足</w:t>
            </w:r>
          </w:p>
        </w:tc>
        <w:tc>
          <w:p w14:paraId="172F22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新建出库单→审核过账</w:t>
            </w:r>
          </w:p>
        </w:tc>
        <w:tc>
          <w:p w14:paraId="11AFE6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出库</w:t>
            </w:r>
            <w:r>
              <w:rPr>
                <w:color w:val="auto"/>
              </w:rPr>
              <w:t xml:space="preserve"> 30 </w:t>
            </w:r>
            <w:r>
              <w:rPr>
                <w:rFonts w:hint="eastAsia"/>
                <w:color w:val="auto"/>
              </w:rPr>
              <w:t>件</w:t>
            </w:r>
          </w:p>
        </w:tc>
        <w:tc>
          <w:p w14:paraId="423D85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库存扣减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30，流水增一条，领用人记录完整</w:t>
            </w:r>
          </w:p>
        </w:tc>
      </w:tr>
      <w:tr w14:paraId="3B1A7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F6E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TC-MAT-003</w:t>
            </w:r>
          </w:p>
        </w:tc>
        <w:tc>
          <w:p w14:paraId="59F1EF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D9EA8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D9DD1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流水与库存对账</w:t>
            </w:r>
          </w:p>
        </w:tc>
        <w:tc>
          <w:p w14:paraId="5CB829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有多笔出入库</w:t>
            </w:r>
          </w:p>
        </w:tc>
        <w:tc>
          <w:p w14:paraId="328840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汇总流水期初±发生=期末</w:t>
            </w:r>
          </w:p>
        </w:tc>
        <w:tc>
          <w:p w14:paraId="581B23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一月流水</w:t>
            </w:r>
          </w:p>
        </w:tc>
        <w:tc>
          <w:p w14:paraId="6803A0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流水合计与库存余额完全一致，可逐月对账</w:t>
            </w:r>
          </w:p>
        </w:tc>
      </w:tr>
      <w:tr w14:paraId="05896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4FB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TC-MAT-004</w:t>
            </w:r>
          </w:p>
        </w:tc>
        <w:tc>
          <w:p w14:paraId="508039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D3033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3F379B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库存不足出库</w:t>
            </w:r>
          </w:p>
        </w:tc>
        <w:tc>
          <w:p w14:paraId="4C54C3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</w:t>
            </w:r>
            <w:r>
              <w:rPr>
                <w:color w:val="auto"/>
              </w:rPr>
              <w:t xml:space="preserve"> 5</w:t>
            </w:r>
          </w:p>
        </w:tc>
        <w:tc>
          <w:p w14:paraId="65110F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出库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提交</w:t>
            </w:r>
          </w:p>
        </w:tc>
        <w:tc>
          <w:p w14:paraId="01EF3B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 </w:t>
            </w:r>
            <w:r>
              <w:rPr>
                <w:rFonts w:hint="eastAsia"/>
                <w:color w:val="auto"/>
              </w:rPr>
              <w:t>件</w:t>
            </w:r>
          </w:p>
        </w:tc>
        <w:tc>
          <w:p w14:paraId="49B087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拦截并提示库存不足，不产生负库存与流水</w:t>
            </w:r>
          </w:p>
        </w:tc>
      </w:tr>
      <w:tr w14:paraId="60AA6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D1A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TC-MAT-005</w:t>
            </w:r>
          </w:p>
        </w:tc>
        <w:tc>
          <w:p w14:paraId="346959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050B6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917A0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危化品双人收发</w:t>
            </w:r>
          </w:p>
        </w:tc>
        <w:tc>
          <w:p w14:paraId="571951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物品标危化品</w:t>
            </w:r>
          </w:p>
        </w:tc>
        <w:tc>
          <w:p w14:paraId="225F60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出入库登记双人信息与批号</w:t>
            </w:r>
          </w:p>
        </w:tc>
        <w:tc>
          <w:p w14:paraId="0A8BD0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危化品</w:t>
            </w:r>
            <w:r>
              <w:rPr>
                <w:color w:val="auto"/>
              </w:rPr>
              <w:t xml:space="preserve"> x</w:t>
            </w:r>
          </w:p>
        </w:tc>
        <w:tc>
          <w:p w14:paraId="11A3B4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收发人/复核人必填，台账可追溯批号与有效期</w:t>
            </w:r>
          </w:p>
        </w:tc>
      </w:tr>
      <w:tr w14:paraId="6F4F2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279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TC-MAT-006</w:t>
            </w:r>
          </w:p>
        </w:tc>
        <w:tc>
          <w:p w14:paraId="12C42C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159AF9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38F72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供应商与合同管理</w:t>
            </w:r>
          </w:p>
        </w:tc>
        <w:tc>
          <w:p w14:paraId="08DD67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基础档案</w:t>
            </w:r>
          </w:p>
        </w:tc>
        <w:tc>
          <w:p w14:paraId="0AADD6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增改供应商、登记合同并关联物品</w:t>
            </w:r>
          </w:p>
        </w:tc>
        <w:tc>
          <w:p w14:paraId="3D8E98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供应商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S1/合同</w:t>
            </w:r>
            <w:r>
              <w:rPr>
                <w:color w:val="auto"/>
              </w:rPr>
              <w:t xml:space="preserve"> HT01</w:t>
            </w:r>
          </w:p>
        </w:tc>
        <w:tc>
          <w:p w14:paraId="4F94D3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档案保存正确，物品可关联合同价格</w:t>
            </w:r>
          </w:p>
        </w:tc>
      </w:tr>
      <w:tr w14:paraId="09E72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08B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TC-MAT-007</w:t>
            </w:r>
          </w:p>
        </w:tc>
        <w:tc>
          <w:p w14:paraId="4A79BB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B1AC1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541DD4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并发出库防超卖</w:t>
            </w:r>
          </w:p>
        </w:tc>
        <w:tc>
          <w:p w14:paraId="51267E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库存</w:t>
            </w:r>
            <w:r>
              <w:rPr>
                <w:color w:val="auto"/>
              </w:rPr>
              <w:t xml:space="preserve"> 1</w:t>
            </w:r>
          </w:p>
        </w:tc>
        <w:tc>
          <w:p w14:paraId="10CF51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两个账号同时各出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件</w:t>
            </w:r>
          </w:p>
        </w:tc>
        <w:tc>
          <w:p w14:paraId="5798F4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并发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请求</w:t>
            </w:r>
          </w:p>
        </w:tc>
        <w:tc>
          <w:p w14:paraId="0F985B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仅一笔成功，库存不为负，失败方收到库存不足提示</w:t>
            </w:r>
          </w:p>
        </w:tc>
      </w:tr>
    </w:tbl>
    <w:p w14:paraId="2794E334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44C9477E">
      <w:pPr>
        <w:pStyle w:val="4"/>
        <w:rPr>
          <w:color w:val="auto"/>
        </w:rPr>
      </w:pPr>
      <w:bookmarkStart w:id="16" w:name="充电桩tc-cp"/>
      <w:r>
        <w:rPr>
          <w:color w:val="auto"/>
        </w:rPr>
        <w:t xml:space="preserve">12 </w:t>
      </w:r>
      <w:r>
        <w:rPr>
          <w:rFonts w:hint="eastAsia"/>
          <w:color w:val="auto"/>
        </w:rPr>
        <w:t>充电桩（TC-CP）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2BE4A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93B6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DE24F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7B7848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718C95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282353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49F44C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62ECF1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5D9C8E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3366F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784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TC-CP-001</w:t>
            </w:r>
          </w:p>
        </w:tc>
        <w:tc>
          <w:p w14:paraId="528AE32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8F368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C1B62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充电站桩建档与商户绑定</w:t>
            </w:r>
          </w:p>
        </w:tc>
        <w:tc>
          <w:p w14:paraId="401FEA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商户已存在</w:t>
            </w:r>
          </w:p>
        </w:tc>
        <w:tc>
          <w:p w14:paraId="6660F7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建站→建桩→绑商户与品牌型号</w:t>
            </w:r>
          </w:p>
        </w:tc>
        <w:tc>
          <w:p w14:paraId="33340F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站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S01/桩</w:t>
            </w:r>
            <w:r>
              <w:rPr>
                <w:color w:val="auto"/>
              </w:rPr>
              <w:t xml:space="preserve"> P01</w:t>
            </w:r>
          </w:p>
        </w:tc>
        <w:tc>
          <w:p w14:paraId="28DB27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档案与归属关系正确，桩状态初始空闲</w:t>
            </w:r>
          </w:p>
        </w:tc>
      </w:tr>
      <w:tr w14:paraId="08CE0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A9D6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TC-CP-002</w:t>
            </w:r>
          </w:p>
        </w:tc>
        <w:tc>
          <w:p w14:paraId="30EBD3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3A2E1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A5949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品牌型号字典维护</w:t>
            </w:r>
          </w:p>
        </w:tc>
        <w:tc>
          <w:p w14:paraId="143800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</w:t>
            </w:r>
          </w:p>
        </w:tc>
        <w:tc>
          <w:p w14:paraId="048C96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增改品牌型号并在建桩时选择</w:t>
            </w:r>
          </w:p>
        </w:tc>
        <w:tc>
          <w:p w14:paraId="3D159D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品牌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A/型号</w:t>
            </w:r>
            <w:r>
              <w:rPr>
                <w:color w:val="auto"/>
              </w:rPr>
              <w:t xml:space="preserve"> X</w:t>
            </w:r>
          </w:p>
        </w:tc>
        <w:tc>
          <w:p w14:paraId="5B529B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下拉可选，停用型号不可再选</w:t>
            </w:r>
          </w:p>
        </w:tc>
      </w:tr>
      <w:tr w14:paraId="1D36D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575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TC-CP-003</w:t>
            </w:r>
          </w:p>
        </w:tc>
        <w:tc>
          <w:p w14:paraId="56B2CE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40C23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7DE9A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充电订单状态流转</w:t>
            </w:r>
          </w:p>
        </w:tc>
        <w:tc>
          <w:p w14:paraId="0A5D18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桩空闲</w:t>
            </w:r>
          </w:p>
        </w:tc>
        <w:tc>
          <w:p w14:paraId="007562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扫码开始→充电→结束结算</w:t>
            </w:r>
          </w:p>
        </w:tc>
        <w:tc>
          <w:p w14:paraId="0C7EB2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</w:t>
            </w:r>
            <w:r>
              <w:rPr>
                <w:color w:val="auto"/>
              </w:rPr>
              <w:t xml:space="preserve"> O001</w:t>
            </w:r>
          </w:p>
        </w:tc>
        <w:tc>
          <w:p w14:paraId="614198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状态：待启动→充电中→已结束→已支付，电量与时长记录正确</w:t>
            </w:r>
          </w:p>
        </w:tc>
      </w:tr>
      <w:tr w14:paraId="7A98F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BBB7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TC-CP-004</w:t>
            </w:r>
          </w:p>
        </w:tc>
        <w:tc>
          <w:p w14:paraId="463528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B36EC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C3E23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分时价格策略计费</w:t>
            </w:r>
          </w:p>
        </w:tc>
        <w:tc>
          <w:p w14:paraId="04E9A7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配置尖峰平谷单价</w:t>
            </w:r>
          </w:p>
        </w:tc>
        <w:tc>
          <w:p w14:paraId="41714E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各时段充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度电核对</w:t>
            </w:r>
          </w:p>
        </w:tc>
        <w:tc>
          <w:p w14:paraId="76B02F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时段各</w:t>
            </w:r>
            <w:r>
              <w:rPr>
                <w:color w:val="auto"/>
              </w:rPr>
              <w:t xml:space="preserve"> 1kWh</w:t>
            </w:r>
          </w:p>
        </w:tc>
        <w:tc>
          <w:p w14:paraId="40D9D0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电费=Σ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时段电量×时段电价，分笔明细可查</w:t>
            </w:r>
          </w:p>
        </w:tc>
      </w:tr>
      <w:tr w14:paraId="094F1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7AB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TC-CP-005</w:t>
            </w:r>
          </w:p>
        </w:tc>
        <w:tc>
          <w:p w14:paraId="71847B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4D7D2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5B369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电费服务费合计</w:t>
            </w:r>
          </w:p>
        </w:tc>
        <w:tc>
          <w:p w14:paraId="116D82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有价格策略</w:t>
            </w:r>
          </w:p>
        </w:tc>
        <w:tc>
          <w:p w14:paraId="5B3FB6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结束订单查看账单</w:t>
            </w:r>
          </w:p>
        </w:tc>
        <w:tc>
          <w:p w14:paraId="7BCCEB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电费+服务费</w:t>
            </w:r>
          </w:p>
        </w:tc>
        <w:tc>
          <w:p w14:paraId="213D2D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总金额=电费+服务费，单价/电量/金额计算无误</w:t>
            </w:r>
          </w:p>
        </w:tc>
      </w:tr>
      <w:tr w14:paraId="3E76B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08A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TC-CP-006</w:t>
            </w:r>
          </w:p>
        </w:tc>
        <w:tc>
          <w:p w14:paraId="6A5B28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42AD1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01262B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跨计费时段分摊</w:t>
            </w:r>
          </w:p>
        </w:tc>
        <w:tc>
          <w:p w14:paraId="56279A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订单跨越峰→平切换点</w:t>
            </w:r>
          </w:p>
        </w:tc>
        <w:tc>
          <w:p w14:paraId="1281B6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22:55~23:05 </w:t>
            </w:r>
            <w:r>
              <w:rPr>
                <w:rFonts w:hint="eastAsia"/>
                <w:color w:val="auto"/>
              </w:rPr>
              <w:t>充电</w:t>
            </w:r>
          </w:p>
        </w:tc>
        <w:tc>
          <w:p w14:paraId="2802EF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</w:t>
            </w:r>
          </w:p>
        </w:tc>
        <w:tc>
          <w:p w14:paraId="2BC39B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按时间边界拆分计费，切换点前后电量分别计价</w:t>
            </w:r>
          </w:p>
        </w:tc>
      </w:tr>
      <w:tr w14:paraId="09092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83A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TC-CP-007</w:t>
            </w:r>
          </w:p>
        </w:tc>
        <w:tc>
          <w:p w14:paraId="6CE5D5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36F41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9B3A8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缺失价格策略</w:t>
            </w:r>
          </w:p>
        </w:tc>
        <w:tc>
          <w:p w14:paraId="507ACD3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桩未绑有效策略</w:t>
            </w:r>
          </w:p>
        </w:tc>
        <w:tc>
          <w:p w14:paraId="2B2834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启动并结束订单</w:t>
            </w:r>
          </w:p>
        </w:tc>
        <w:tc>
          <w:p w14:paraId="22301C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无策略桩</w:t>
            </w:r>
          </w:p>
        </w:tc>
        <w:tc>
          <w:p w14:paraId="5739AF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按异常规则处理并告警/人工补单，不产生</w:t>
            </w:r>
            <w:r>
              <w:rPr>
                <w:color w:val="auto"/>
              </w:rPr>
              <w:t xml:space="preserve"> 0 </w:t>
            </w:r>
            <w:r>
              <w:rPr>
                <w:rFonts w:hint="eastAsia"/>
                <w:color w:val="auto"/>
              </w:rPr>
              <w:t>元错误账单</w:t>
            </w:r>
          </w:p>
        </w:tc>
      </w:tr>
      <w:tr w14:paraId="39E46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C6C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TC-CP-008</w:t>
            </w:r>
          </w:p>
        </w:tc>
        <w:tc>
          <w:p w14:paraId="0A7EF2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1A9A2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91B4C0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商户对账统计</w:t>
            </w:r>
          </w:p>
        </w:tc>
        <w:tc>
          <w:p w14:paraId="05091C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有多笔订单</w:t>
            </w:r>
          </w:p>
        </w:tc>
        <w:tc>
          <w:p w14:paraId="08DE74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按商户/周期统计</w:t>
            </w:r>
          </w:p>
        </w:tc>
        <w:tc>
          <w:p w14:paraId="37FA12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</w:t>
            </w:r>
            <w:r>
              <w:rPr>
                <w:color w:val="auto"/>
              </w:rPr>
              <w:t xml:space="preserve"> M1 </w:t>
            </w:r>
            <w:r>
              <w:rPr>
                <w:rFonts w:hint="eastAsia"/>
                <w:color w:val="auto"/>
              </w:rPr>
              <w:t>当月</w:t>
            </w:r>
          </w:p>
        </w:tc>
        <w:tc>
          <w:p w14:paraId="3103F8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订单数、电量、金额汇总与明细一致</w:t>
            </w:r>
          </w:p>
        </w:tc>
      </w:tr>
    </w:tbl>
    <w:p w14:paraId="42B8DCAE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00B2155D">
      <w:pPr>
        <w:pStyle w:val="4"/>
        <w:rPr>
          <w:color w:val="auto"/>
        </w:rPr>
      </w:pPr>
      <w:bookmarkStart w:id="17" w:name="计量管理表计与检定tc-met"/>
      <w:r>
        <w:rPr>
          <w:color w:val="auto"/>
        </w:rPr>
        <w:t xml:space="preserve">13 </w:t>
      </w:r>
      <w:r>
        <w:rPr>
          <w:rFonts w:hint="eastAsia"/>
          <w:color w:val="auto"/>
        </w:rPr>
        <w:t>计量管理：表计与检定（TC-MET）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2E0E7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5483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619A7C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30C43C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07C9E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660543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250358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420D64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7D4479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396F3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607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TC-MET-001</w:t>
            </w:r>
          </w:p>
        </w:tc>
        <w:tc>
          <w:p w14:paraId="3A5528A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0442A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CD85E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表计档案管理</w:t>
            </w:r>
          </w:p>
        </w:tc>
        <w:tc>
          <w:p w14:paraId="0BC95A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</w:t>
            </w:r>
          </w:p>
        </w:tc>
        <w:tc>
          <w:p w14:paraId="216BE3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新增/编辑/停用表计，绑定计量点</w:t>
            </w:r>
          </w:p>
        </w:tc>
        <w:tc>
          <w:p w14:paraId="17D3BD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</w:t>
            </w:r>
            <w:r>
              <w:rPr>
                <w:color w:val="auto"/>
              </w:rPr>
              <w:t xml:space="preserve"> METER-01</w:t>
            </w:r>
          </w:p>
        </w:tc>
        <w:tc>
          <w:p w14:paraId="60FB10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档案字段完整，倍率/精度等参数保存正确</w:t>
            </w:r>
          </w:p>
        </w:tc>
      </w:tr>
      <w:tr w14:paraId="210E2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E94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TC-MET-002</w:t>
            </w:r>
          </w:p>
        </w:tc>
        <w:tc>
          <w:p w14:paraId="382AC8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EF07D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2214E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检定计划生成任务</w:t>
            </w:r>
          </w:p>
        </w:tc>
        <w:tc>
          <w:p w14:paraId="2B53BE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表计已建档</w:t>
            </w:r>
          </w:p>
        </w:tc>
        <w:tc>
          <w:p w14:paraId="05A704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配检定周期并到期待生成</w:t>
            </w:r>
          </w:p>
        </w:tc>
        <w:tc>
          <w:p w14:paraId="360A45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年检表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块</w:t>
            </w:r>
          </w:p>
        </w:tc>
        <w:tc>
          <w:p w14:paraId="57BD1D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自动生成检定任务清单，到期表不漏不重</w:t>
            </w:r>
          </w:p>
        </w:tc>
      </w:tr>
      <w:tr w14:paraId="2D9AD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0DD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TC-MET-003</w:t>
            </w:r>
          </w:p>
        </w:tc>
        <w:tc>
          <w:p w14:paraId="49480AC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21F3A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5AEEB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检定结果更新状态</w:t>
            </w:r>
          </w:p>
        </w:tc>
        <w:tc>
          <w:p w14:paraId="6CEFF8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有检定任务</w:t>
            </w:r>
          </w:p>
        </w:tc>
        <w:tc>
          <w:p w14:paraId="35917C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录入合格/不合格结果</w:t>
            </w:r>
          </w:p>
        </w:tc>
        <w:tc>
          <w:p w14:paraId="768EDA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合格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8/不合格</w:t>
            </w:r>
            <w:r>
              <w:rPr>
                <w:color w:val="auto"/>
              </w:rPr>
              <w:t xml:space="preserve"> 2</w:t>
            </w:r>
          </w:p>
        </w:tc>
        <w:tc>
          <w:p w14:paraId="297FF3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表计状态随之更新（合格在用/不合格停用），证书编号可查</w:t>
            </w:r>
          </w:p>
        </w:tc>
      </w:tr>
      <w:tr w14:paraId="0E195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4FB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TC-MET-004</w:t>
            </w:r>
          </w:p>
        </w:tc>
        <w:tc>
          <w:p w14:paraId="6C8191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A95CF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0681A4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检定到期提醒</w:t>
            </w:r>
          </w:p>
        </w:tc>
        <w:tc>
          <w:p w14:paraId="34A4F8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表计临近到期</w:t>
            </w:r>
          </w:p>
        </w:tc>
        <w:tc>
          <w:p w14:paraId="4EF1DB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查看提醒列表/通知</w:t>
            </w:r>
          </w:p>
        </w:tc>
        <w:tc>
          <w:p w14:paraId="455FE7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30 </w:t>
            </w:r>
            <w:r>
              <w:rPr>
                <w:rFonts w:hint="eastAsia"/>
                <w:color w:val="auto"/>
              </w:rPr>
              <w:t>天内到期</w:t>
            </w:r>
          </w:p>
        </w:tc>
        <w:tc>
          <w:p w14:paraId="5BBC5C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到期表准确进入提醒，过期表红色标识</w:t>
            </w:r>
          </w:p>
        </w:tc>
      </w:tr>
      <w:tr w14:paraId="17325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27B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TC-MET-005</w:t>
            </w:r>
          </w:p>
        </w:tc>
        <w:tc>
          <w:p w14:paraId="4E04E5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79B055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38B24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未检定表计管控</w:t>
            </w:r>
          </w:p>
        </w:tc>
        <w:tc>
          <w:p w14:paraId="12627B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存在未检定表</w:t>
            </w:r>
          </w:p>
        </w:tc>
        <w:tc>
          <w:p w14:paraId="092303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尝试启用/安装未检定表</w:t>
            </w:r>
          </w:p>
        </w:tc>
        <w:tc>
          <w:p w14:paraId="00154B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未检定表</w:t>
            </w:r>
          </w:p>
        </w:tc>
        <w:tc>
          <w:p w14:paraId="1B2291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按制度拦截或强提示，不允许直接投入计量</w:t>
            </w:r>
          </w:p>
        </w:tc>
      </w:tr>
    </w:tbl>
    <w:p w14:paraId="1EBE0B38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AA0AA4B">
      <w:pPr>
        <w:pStyle w:val="4"/>
        <w:rPr>
          <w:color w:val="auto"/>
        </w:rPr>
      </w:pPr>
      <w:bookmarkStart w:id="18" w:name="报表引擎tc-rpt"/>
      <w:r>
        <w:rPr>
          <w:color w:val="auto"/>
        </w:rPr>
        <w:t xml:space="preserve">14 </w:t>
      </w:r>
      <w:r>
        <w:rPr>
          <w:rFonts w:hint="eastAsia"/>
          <w:color w:val="auto"/>
        </w:rPr>
        <w:t>报表引擎（TC-RPT）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5064F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C3AA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1830E2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7FB6FE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20441D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23732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04564B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671849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47BDBD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40168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DB5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TC-RPT-001</w:t>
            </w:r>
          </w:p>
        </w:tc>
        <w:tc>
          <w:p w14:paraId="6EBAD8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FDD2E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E3C27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报表配置与预览</w:t>
            </w:r>
          </w:p>
        </w:tc>
        <w:tc>
          <w:p w14:paraId="5F7C51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有数据源</w:t>
            </w:r>
          </w:p>
        </w:tc>
        <w:tc>
          <w:p w14:paraId="2F67D2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配置数据集/参数/模板并预览</w:t>
            </w:r>
          </w:p>
        </w:tc>
        <w:tc>
          <w:p w14:paraId="6986EB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能耗月报</w:t>
            </w:r>
          </w:p>
        </w:tc>
        <w:tc>
          <w:p w14:paraId="46277A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预览数据正确，参数联动生效</w:t>
            </w:r>
          </w:p>
        </w:tc>
      </w:tr>
      <w:tr w14:paraId="5FE4A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1D0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TC-RPT-002</w:t>
            </w:r>
          </w:p>
        </w:tc>
        <w:tc>
          <w:p w14:paraId="71B4B9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AACCA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4C78F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  <w:r>
              <w:rPr>
                <w:color w:val="auto"/>
              </w:rPr>
              <w:t xml:space="preserve"> Excel</w:t>
            </w:r>
          </w:p>
        </w:tc>
        <w:tc>
          <w:p w14:paraId="4A4BE0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报表有数据</w:t>
            </w:r>
          </w:p>
        </w:tc>
        <w:tc>
          <w:p w14:paraId="2296E7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点导出</w:t>
            </w:r>
            <w:r>
              <w:rPr>
                <w:color w:val="auto"/>
              </w:rPr>
              <w:t xml:space="preserve"> Excel </w:t>
            </w:r>
            <w:r>
              <w:rPr>
                <w:rFonts w:hint="eastAsia"/>
                <w:color w:val="auto"/>
              </w:rPr>
              <w:t>打开核对</w:t>
            </w:r>
          </w:p>
        </w:tc>
        <w:tc>
          <w:p w14:paraId="229AB3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当月报表</w:t>
            </w:r>
          </w:p>
        </w:tc>
        <w:tc>
          <w:p w14:paraId="10A81D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文件可打开，表头/数值/合计与页面一致，无乱码</w:t>
            </w:r>
          </w:p>
        </w:tc>
      </w:tr>
      <w:tr w14:paraId="41670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FBF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TC-RPT-003</w:t>
            </w:r>
          </w:p>
        </w:tc>
        <w:tc>
          <w:p w14:paraId="08EF53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83023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FE89A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  <w:r>
              <w:rPr>
                <w:color w:val="auto"/>
              </w:rPr>
              <w:t xml:space="preserve"> PDF</w:t>
            </w:r>
          </w:p>
        </w:tc>
        <w:tc>
          <w:p w14:paraId="5B8A39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报表有图表</w:t>
            </w:r>
          </w:p>
        </w:tc>
        <w:tc>
          <w:p w14:paraId="252E8E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  <w:r>
              <w:rPr>
                <w:color w:val="auto"/>
              </w:rPr>
              <w:t xml:space="preserve"> PDF </w:t>
            </w:r>
            <w:r>
              <w:rPr>
                <w:rFonts w:hint="eastAsia"/>
                <w:color w:val="auto"/>
              </w:rPr>
              <w:t>打开</w:t>
            </w:r>
          </w:p>
        </w:tc>
        <w:tc>
          <w:p w14:paraId="56211A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含中文与图表</w:t>
            </w:r>
          </w:p>
        </w:tc>
        <w:tc>
          <w:p w14:paraId="32ECEF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分页完整，中文与图表不缺失不错位</w:t>
            </w:r>
          </w:p>
        </w:tc>
      </w:tr>
      <w:tr w14:paraId="13722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035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TC-RPT-004</w:t>
            </w:r>
          </w:p>
        </w:tc>
        <w:tc>
          <w:p w14:paraId="25C010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644C5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7A1149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大数据量导出</w:t>
            </w:r>
          </w:p>
        </w:tc>
        <w:tc>
          <w:p w14:paraId="772EDE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明细数据量大</w:t>
            </w:r>
          </w:p>
        </w:tc>
        <w:tc>
          <w:p w14:paraId="611EA4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万行级报表</w:t>
            </w:r>
          </w:p>
        </w:tc>
        <w:tc>
          <w:p w14:paraId="28D410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10w </w:t>
            </w:r>
            <w:r>
              <w:rPr>
                <w:rFonts w:hint="eastAsia"/>
                <w:color w:val="auto"/>
              </w:rPr>
              <w:t>行</w:t>
            </w:r>
          </w:p>
        </w:tc>
        <w:tc>
          <w:p w14:paraId="6AB84A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成功导出或异步生成后可下载，不超时不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OOM，数据完整</w:t>
            </w:r>
          </w:p>
        </w:tc>
      </w:tr>
      <w:tr w14:paraId="0E768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FF6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TC-RPT-005</w:t>
            </w:r>
          </w:p>
        </w:tc>
        <w:tc>
          <w:p w14:paraId="4CD219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73D87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45F0F8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无权限导出拦截</w:t>
            </w:r>
          </w:p>
        </w:tc>
        <w:tc>
          <w:p w14:paraId="42AE41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普通账号</w:t>
            </w:r>
          </w:p>
        </w:tc>
        <w:tc>
          <w:p w14:paraId="0259C8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直接请求导出接口</w:t>
            </w:r>
          </w:p>
        </w:tc>
        <w:tc>
          <w:p w14:paraId="13F01F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越权导出</w:t>
            </w:r>
          </w:p>
        </w:tc>
        <w:tc>
          <w:p w14:paraId="6908D0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后端鉴权拒绝，不生成文件</w:t>
            </w:r>
          </w:p>
        </w:tc>
      </w:tr>
      <w:tr w14:paraId="0B7AD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7E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TC-RPT-006</w:t>
            </w:r>
          </w:p>
        </w:tc>
        <w:tc>
          <w:p w14:paraId="182FCA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65FBD9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D5569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定时报表任务</w:t>
            </w:r>
          </w:p>
        </w:tc>
        <w:tc>
          <w:p w14:paraId="428AA8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正常</w:t>
            </w:r>
          </w:p>
        </w:tc>
        <w:tc>
          <w:p w14:paraId="4683AA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配置定时日报并触发</w:t>
            </w:r>
          </w:p>
        </w:tc>
        <w:tc>
          <w:p w14:paraId="2F4AAF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每日</w:t>
            </w:r>
            <w:r>
              <w:rPr>
                <w:color w:val="auto"/>
              </w:rPr>
              <w:t xml:space="preserve"> 08:00</w:t>
            </w:r>
          </w:p>
        </w:tc>
        <w:tc>
          <w:p w14:paraId="67A40E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调度中心见执行记录，报表按时生成并推送/归档</w:t>
            </w:r>
          </w:p>
        </w:tc>
      </w:tr>
    </w:tbl>
    <w:p w14:paraId="0E7FD2DE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B86FD0D">
      <w:pPr>
        <w:pStyle w:val="4"/>
        <w:rPr>
          <w:color w:val="auto"/>
        </w:rPr>
      </w:pPr>
      <w:bookmarkStart w:id="19" w:name="医院-iot-http-回调tc-hcb"/>
      <w:r>
        <w:rPr>
          <w:color w:val="auto"/>
        </w:rPr>
        <w:t xml:space="preserve">15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HTTP </w:t>
      </w:r>
      <w:r>
        <w:rPr>
          <w:rFonts w:hint="eastAsia"/>
          <w:color w:val="auto"/>
        </w:rPr>
        <w:t>回调（TC-HCB）</w:t>
      </w:r>
    </w:p>
    <w:p w14:paraId="4915C39F">
      <w:pPr>
        <w:pStyle w:val="13"/>
        <w:rPr>
          <w:color w:val="auto"/>
        </w:rPr>
      </w:pPr>
      <w:r>
        <w:rPr>
          <w:rFonts w:hint="eastAsia"/>
          <w:color w:val="auto"/>
        </w:rPr>
        <w:t>接口事实：外部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回调，请求头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X-IOT-Token</w:t>
      </w:r>
      <w:r>
        <w:rPr>
          <w:color w:val="auto"/>
        </w:rPr>
        <w:t>/</w:t>
      </w:r>
      <w:r>
        <w:rPr>
          <w:rStyle w:val="48"/>
          <w:color w:val="auto"/>
        </w:rPr>
        <w:t>X-IOT-Sign</w:t>
      </w:r>
      <w:r>
        <w:rPr>
          <w:rFonts w:hint="eastAsia"/>
          <w:color w:val="auto"/>
        </w:rPr>
        <w:t>（HMAC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签名）+</w:t>
      </w:r>
      <w:r>
        <w:rPr>
          <w:color w:val="auto"/>
        </w:rPr>
        <w:t xml:space="preserve"> IP </w:t>
      </w:r>
      <w:r>
        <w:rPr>
          <w:rFonts w:hint="eastAsia"/>
          <w:color w:val="auto"/>
        </w:rPr>
        <w:t>白名单；报文解析为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StandardDataPoint（设备/指标/值/时间戳/质量戳）；RabbitMQ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队列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异步落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MySQL+TDengine；失败</w:t>
      </w:r>
      <w:r>
        <w:rPr>
          <w:color w:val="auto"/>
        </w:rPr>
        <w:t xml:space="preserve"> basicNack </w:t>
      </w:r>
      <w:r>
        <w:rPr>
          <w:rFonts w:hint="eastAsia"/>
          <w:color w:val="auto"/>
        </w:rPr>
        <w:t>重试最多</w:t>
      </w:r>
      <w:r>
        <w:rPr>
          <w:color w:val="auto"/>
        </w:rPr>
        <w:t xml:space="preserve"> 3 </w:t>
      </w:r>
      <w:r>
        <w:rPr>
          <w:rFonts w:hint="eastAsia"/>
          <w:color w:val="auto"/>
        </w:rPr>
        <w:t>次后入死信。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23572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FF09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F7488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232152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9B6CC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F3B12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5D8655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1597B2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1821FB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0906F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758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TC-HCB-001</w:t>
            </w:r>
          </w:p>
        </w:tc>
        <w:tc>
          <w:p w14:paraId="168C83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81A36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CE8AA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合法回调全链路成功</w:t>
            </w:r>
          </w:p>
        </w:tc>
        <w:tc>
          <w:p w14:paraId="358B1E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白名单/密钥/Token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有效</w:t>
            </w:r>
          </w:p>
        </w:tc>
        <w:tc>
          <w:p w14:paraId="12F84C6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curl POST </w:t>
            </w:r>
            <w:r>
              <w:rPr>
                <w:rFonts w:hint="eastAsia"/>
                <w:color w:val="auto"/>
              </w:rPr>
              <w:t>合法报文到回调地址</w:t>
            </w:r>
          </w:p>
        </w:tc>
        <w:tc>
          <w:p w14:paraId="044756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台</w:t>
            </w:r>
            <w:r>
              <w:rPr>
                <w:color w:val="auto"/>
              </w:rPr>
              <w:t xml:space="preserve"> CT、1 </w:t>
            </w:r>
            <w:r>
              <w:rPr>
                <w:rFonts w:hint="eastAsia"/>
                <w:color w:val="auto"/>
              </w:rPr>
              <w:t>指标、good</w:t>
            </w:r>
          </w:p>
        </w:tc>
        <w:tc>
          <w:p w14:paraId="721896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返回成功；报文入队并落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MySQL+TDengine；回调日志成功；页面实时值更新</w:t>
            </w:r>
          </w:p>
        </w:tc>
      </w:tr>
      <w:tr w14:paraId="77C6C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E22A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TC-HCB-002</w:t>
            </w:r>
          </w:p>
        </w:tc>
        <w:tc>
          <w:p w14:paraId="645C3D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76FBBC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542930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Token </w:t>
            </w:r>
            <w:r>
              <w:rPr>
                <w:rFonts w:hint="eastAsia"/>
                <w:color w:val="auto"/>
              </w:rPr>
              <w:t>缺失</w:t>
            </w:r>
          </w:p>
        </w:tc>
        <w:tc>
          <w:p w14:paraId="6F3666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不带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调接口</w:t>
            </w:r>
          </w:p>
        </w:tc>
        <w:tc>
          <w:p w14:paraId="59B4BB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仅带签名</w:t>
            </w:r>
            <w:r>
              <w:rPr>
                <w:color w:val="auto"/>
              </w:rPr>
              <w:t xml:space="preserve"> POST</w:t>
            </w:r>
          </w:p>
        </w:tc>
        <w:tc>
          <w:p w14:paraId="5C9C92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</w:t>
            </w:r>
            <w:r>
              <w:rPr>
                <w:color w:val="auto"/>
              </w:rPr>
              <w:t xml:space="preserve"> X-IOT-Token</w:t>
            </w:r>
          </w:p>
        </w:tc>
        <w:tc>
          <w:p w14:paraId="098542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返回鉴权失败，报文不落库不入队，日志记录拒绝原因</w:t>
            </w:r>
          </w:p>
        </w:tc>
      </w:tr>
      <w:tr w14:paraId="5E7BD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8F5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TC-HCB-003</w:t>
            </w:r>
          </w:p>
        </w:tc>
        <w:tc>
          <w:p w14:paraId="13AD57B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E9547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DD154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Token </w:t>
            </w:r>
            <w:r>
              <w:rPr>
                <w:rFonts w:hint="eastAsia"/>
                <w:color w:val="auto"/>
              </w:rPr>
              <w:t>错误</w:t>
            </w:r>
          </w:p>
        </w:tc>
        <w:tc>
          <w:p w14:paraId="653A55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接口可访问</w:t>
            </w:r>
          </w:p>
        </w:tc>
        <w:tc>
          <w:p w14:paraId="419A48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使用错误</w:t>
            </w:r>
            <w:r>
              <w:rPr>
                <w:color w:val="auto"/>
              </w:rPr>
              <w:t xml:space="preserve"> Token POST</w:t>
            </w:r>
          </w:p>
        </w:tc>
        <w:tc>
          <w:p w14:paraId="520DCD2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X-IOT-Token=bad</w:t>
            </w:r>
          </w:p>
        </w:tc>
        <w:tc>
          <w:p w14:paraId="67DDFF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鉴权失败拒绝，安全日志可查</w:t>
            </w:r>
          </w:p>
        </w:tc>
      </w:tr>
      <w:tr w14:paraId="64925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DE6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TC-HCB-004</w:t>
            </w:r>
          </w:p>
        </w:tc>
        <w:tc>
          <w:p w14:paraId="796E28D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C0B7B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2A854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签名错误</w:t>
            </w:r>
          </w:p>
        </w:tc>
        <w:tc>
          <w:p w14:paraId="73FCB5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Token </w:t>
            </w:r>
            <w:r>
              <w:rPr>
                <w:rFonts w:hint="eastAsia"/>
                <w:color w:val="auto"/>
              </w:rPr>
              <w:t>正确</w:t>
            </w:r>
          </w:p>
        </w:tc>
        <w:tc>
          <w:p w14:paraId="7C72B4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用错误</w:t>
            </w:r>
            <w:r>
              <w:rPr>
                <w:color w:val="auto"/>
              </w:rPr>
              <w:t xml:space="preserve"> HMAC </w:t>
            </w:r>
            <w:r>
              <w:rPr>
                <w:rFonts w:hint="eastAsia"/>
                <w:color w:val="auto"/>
              </w:rPr>
              <w:t>签名</w:t>
            </w:r>
            <w:r>
              <w:rPr>
                <w:color w:val="auto"/>
              </w:rPr>
              <w:t xml:space="preserve"> POST</w:t>
            </w:r>
          </w:p>
        </w:tc>
        <w:tc>
          <w:p w14:paraId="40D61A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X-IOT-Sign=bad</w:t>
            </w:r>
          </w:p>
        </w:tc>
        <w:tc>
          <w:p w14:paraId="3E26AA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签名校验失败拒绝，不落库</w:t>
            </w:r>
          </w:p>
        </w:tc>
      </w:tr>
      <w:tr w14:paraId="0F27D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856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TC-HCB-005</w:t>
            </w:r>
          </w:p>
        </w:tc>
        <w:tc>
          <w:p w14:paraId="169D90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59AAC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115CF4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报文篡改</w:t>
            </w:r>
          </w:p>
        </w:tc>
        <w:tc>
          <w:p w14:paraId="60CF04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抓合法请求</w:t>
            </w:r>
          </w:p>
        </w:tc>
        <w:tc>
          <w:p w14:paraId="4CE72C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篡改</w:t>
            </w:r>
            <w:r>
              <w:rPr>
                <w:color w:val="auto"/>
              </w:rPr>
              <w:t xml:space="preserve"> body </w:t>
            </w:r>
            <w:r>
              <w:rPr>
                <w:rFonts w:hint="eastAsia"/>
                <w:color w:val="auto"/>
              </w:rPr>
              <w:t>中</w:t>
            </w:r>
            <w:r>
              <w:rPr>
                <w:color w:val="auto"/>
              </w:rPr>
              <w:t xml:space="preserve"> value </w:t>
            </w:r>
            <w:r>
              <w:rPr>
                <w:rFonts w:hint="eastAsia"/>
                <w:color w:val="auto"/>
              </w:rPr>
              <w:t>后仍用原签名发送</w:t>
            </w:r>
          </w:p>
        </w:tc>
        <w:tc>
          <w:p w14:paraId="1BE63E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value 1.0→999</w:t>
            </w:r>
          </w:p>
        </w:tc>
        <w:tc>
          <w:p w14:paraId="5840C0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签名与</w:t>
            </w:r>
            <w:r>
              <w:rPr>
                <w:color w:val="auto"/>
              </w:rPr>
              <w:t xml:space="preserve"> body </w:t>
            </w:r>
            <w:r>
              <w:rPr>
                <w:rFonts w:hint="eastAsia"/>
                <w:color w:val="auto"/>
              </w:rPr>
              <w:t>不匹配，拒绝；证明无法篡改注入</w:t>
            </w:r>
          </w:p>
        </w:tc>
      </w:tr>
      <w:tr w14:paraId="19E3A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8F8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TC-HCB-006</w:t>
            </w:r>
          </w:p>
        </w:tc>
        <w:tc>
          <w:p w14:paraId="6727C3F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811B19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2EA8326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重放攻击与幂等窗口</w:t>
            </w:r>
          </w:p>
        </w:tc>
        <w:tc>
          <w:p w14:paraId="4AEE7B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有一条合法报文</w:t>
            </w:r>
          </w:p>
        </w:tc>
        <w:tc>
          <w:p w14:paraId="2FC23B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原样重放同一报文（同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nonce/时间戳）</w:t>
            </w:r>
          </w:p>
        </w:tc>
        <w:tc>
          <w:p w14:paraId="7C8AD2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相同报文×2</w:t>
            </w:r>
          </w:p>
        </w:tc>
        <w:tc>
          <w:p w14:paraId="22D471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时间窗/nonce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校验拦截重放；即便受理也按幂等键只入库一条，无重复数据</w:t>
            </w:r>
          </w:p>
        </w:tc>
      </w:tr>
      <w:tr w14:paraId="19947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E38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TC-HCB-007</w:t>
            </w:r>
          </w:p>
        </w:tc>
        <w:tc>
          <w:p w14:paraId="5DF410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4A601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42FEF7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非白名单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调用</w:t>
            </w:r>
          </w:p>
        </w:tc>
        <w:tc>
          <w:p w14:paraId="032CBD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测试机移出白名单</w:t>
            </w:r>
          </w:p>
        </w:tc>
        <w:tc>
          <w:p w14:paraId="62B4F1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在非白名单主机调用回调</w:t>
            </w:r>
          </w:p>
        </w:tc>
        <w:tc>
          <w:p w14:paraId="5A9449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合法报文</w:t>
            </w:r>
          </w:p>
        </w:tc>
        <w:tc>
          <w:p w14:paraId="6B1BF9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在网络/应用层被拒绝，请求不落业务处理</w:t>
            </w:r>
          </w:p>
        </w:tc>
      </w:tr>
      <w:tr w14:paraId="1EB5F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16F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TC-HCB-008</w:t>
            </w:r>
          </w:p>
        </w:tc>
        <w:tc>
          <w:p w14:paraId="710F8D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B3FEB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30746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缺必填字段</w:t>
            </w:r>
          </w:p>
        </w:tc>
        <w:tc>
          <w:p w14:paraId="30774B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合法鉴权</w:t>
            </w:r>
          </w:p>
        </w:tc>
        <w:tc>
          <w:p w14:paraId="283C79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分别缺设备编码/指标/值/时间戳提交</w:t>
            </w:r>
          </w:p>
        </w:tc>
        <w:tc>
          <w:p w14:paraId="1DE54D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种缺字段报文</w:t>
            </w:r>
          </w:p>
        </w:tc>
        <w:tc>
          <w:p w14:paraId="36D36D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返回字段校验错误且逐条指明缺失项，整条不入库，不产生脏数据</w:t>
            </w:r>
          </w:p>
        </w:tc>
      </w:tr>
      <w:tr w14:paraId="34CAD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885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TC-HCB-009</w:t>
            </w:r>
          </w:p>
        </w:tc>
        <w:tc>
          <w:p w14:paraId="0C6B9D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656224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66457D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乱序/晚到时间戳</w:t>
            </w:r>
          </w:p>
        </w:tc>
        <w:tc>
          <w:p w14:paraId="2F2EDC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设备已建档</w:t>
            </w:r>
          </w:p>
        </w:tc>
        <w:tc>
          <w:p w14:paraId="566C8B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先发当前点再发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分钟前的点</w:t>
            </w:r>
          </w:p>
        </w:tc>
        <w:tc>
          <w:p w14:paraId="2BEB1D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t-600s</w:t>
            </w:r>
          </w:p>
        </w:tc>
        <w:tc>
          <w:p w14:paraId="2AED9B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两点均按自带时间戳归位存储，查询时序正确，不以到达时间覆盖</w:t>
            </w:r>
          </w:p>
        </w:tc>
      </w:tr>
      <w:tr w14:paraId="27C32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5A1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TC-HCB-010</w:t>
            </w:r>
          </w:p>
        </w:tc>
        <w:tc>
          <w:p w14:paraId="7BC651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C51D0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8BEC1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批量报文入库</w:t>
            </w:r>
          </w:p>
        </w:tc>
        <w:tc>
          <w:p w14:paraId="332A7A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鉴权合法</w:t>
            </w:r>
          </w:p>
        </w:tc>
        <w:tc>
          <w:p w14:paraId="700C4D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POST </w:t>
            </w:r>
            <w:r>
              <w:rPr>
                <w:rFonts w:hint="eastAsia"/>
                <w:color w:val="auto"/>
              </w:rPr>
              <w:t>含</w:t>
            </w:r>
            <w:r>
              <w:rPr>
                <w:color w:val="auto"/>
              </w:rPr>
              <w:t xml:space="preserve"> 1000 </w:t>
            </w:r>
            <w:r>
              <w:rPr>
                <w:rFonts w:hint="eastAsia"/>
                <w:color w:val="auto"/>
              </w:rPr>
              <w:t>个数据点的批量报文</w:t>
            </w:r>
          </w:p>
        </w:tc>
        <w:tc>
          <w:p w14:paraId="59BD36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1000 </w:t>
            </w:r>
            <w:r>
              <w:rPr>
                <w:rFonts w:hint="eastAsia"/>
                <w:color w:val="auto"/>
              </w:rPr>
              <w:t>点</w:t>
            </w:r>
          </w:p>
        </w:tc>
        <w:tc>
          <w:p w14:paraId="5E6482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返回成功；入库计数=1000；MySQL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计数一致</w:t>
            </w:r>
          </w:p>
        </w:tc>
      </w:tr>
      <w:tr w14:paraId="1E2AF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5CF8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TC-HCB-011</w:t>
            </w:r>
          </w:p>
        </w:tc>
        <w:tc>
          <w:p w14:paraId="07506B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BCAF7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E3636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幂等重复提交</w:t>
            </w:r>
          </w:p>
        </w:tc>
        <w:tc>
          <w:p w14:paraId="210520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同一报文</w:t>
            </w:r>
            <w:r>
              <w:rPr>
                <w:color w:val="auto"/>
              </w:rPr>
              <w:t xml:space="preserve"> ID</w:t>
            </w:r>
          </w:p>
        </w:tc>
        <w:tc>
          <w:p w14:paraId="08A357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同报文连续提交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</w:t>
            </w:r>
          </w:p>
        </w:tc>
        <w:tc>
          <w:p w14:paraId="6B60375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messageId </w:t>
            </w:r>
            <w:r>
              <w:rPr>
                <w:rFonts w:hint="eastAsia"/>
                <w:color w:val="auto"/>
              </w:rPr>
              <w:t>相同</w:t>
            </w:r>
          </w:p>
        </w:tc>
        <w:tc>
          <w:p w14:paraId="21C917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仅生成一批数据，其余返回幂等处理，无重复点</w:t>
            </w:r>
          </w:p>
        </w:tc>
      </w:tr>
      <w:tr w14:paraId="2ED96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9DB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TC-HCB-012</w:t>
            </w:r>
          </w:p>
        </w:tc>
        <w:tc>
          <w:p w14:paraId="05ABED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148A68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5571C0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消费失败重试入死信不丢数</w:t>
            </w:r>
          </w:p>
        </w:tc>
        <w:tc>
          <w:p w14:paraId="417024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临时停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MySQL/制造消费异常</w:t>
            </w:r>
          </w:p>
        </w:tc>
        <w:tc>
          <w:p w14:paraId="4EE324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100 </w:t>
            </w:r>
            <w:r>
              <w:rPr>
                <w:rFonts w:hint="eastAsia"/>
                <w:color w:val="auto"/>
              </w:rPr>
              <w:t>条→制造异常→恢复</w:t>
            </w:r>
          </w:p>
        </w:tc>
        <w:tc>
          <w:p w14:paraId="1AF873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100 </w:t>
            </w:r>
            <w:r>
              <w:rPr>
                <w:rFonts w:hint="eastAsia"/>
                <w:color w:val="auto"/>
              </w:rPr>
              <w:t>条</w:t>
            </w:r>
          </w:p>
        </w:tc>
        <w:tc>
          <w:p w14:paraId="41C5ACC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basicNack </w:t>
            </w:r>
            <w:r>
              <w:rPr>
                <w:rFonts w:hint="eastAsia"/>
                <w:color w:val="auto"/>
              </w:rPr>
              <w:t>重试最多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次，仍失败转入死信队列，消息零丢失；恢复后死信重放全部补入</w:t>
            </w:r>
          </w:p>
        </w:tc>
      </w:tr>
      <w:tr w14:paraId="070F3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C63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TC-HCB-013</w:t>
            </w:r>
          </w:p>
        </w:tc>
        <w:tc>
          <w:p w14:paraId="44B675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2B0C6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40B218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失败不阻断</w:t>
            </w:r>
          </w:p>
        </w:tc>
        <w:tc>
          <w:p w14:paraId="45362B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仅停</w:t>
            </w:r>
            <w:r>
              <w:rPr>
                <w:color w:val="auto"/>
              </w:rPr>
              <w:t xml:space="preserve"> TDengine</w:t>
            </w:r>
          </w:p>
        </w:tc>
        <w:tc>
          <w:p w14:paraId="6C97A3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回调发送数据</w:t>
            </w:r>
          </w:p>
        </w:tc>
        <w:tc>
          <w:p w14:paraId="3C7A10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50 </w:t>
            </w:r>
            <w:r>
              <w:rPr>
                <w:rFonts w:hint="eastAsia"/>
                <w:color w:val="auto"/>
              </w:rPr>
              <w:t>条</w:t>
            </w:r>
          </w:p>
        </w:tc>
        <w:tc>
          <w:p w14:paraId="6DD5A5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正常落库、接口成功；TDengine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写入失败被捕获记录并有补偿/告警，不影响主链路</w:t>
            </w:r>
          </w:p>
        </w:tc>
      </w:tr>
      <w:tr w14:paraId="41094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C10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TC-HCB-014</w:t>
            </w:r>
          </w:p>
        </w:tc>
        <w:tc>
          <w:p w14:paraId="1114B6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CC121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45F0F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回调日志可追溯</w:t>
            </w:r>
          </w:p>
        </w:tc>
        <w:tc>
          <w:p w14:paraId="29CA46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执行多条成功/失败回调</w:t>
            </w:r>
          </w:p>
        </w:tc>
        <w:tc>
          <w:p w14:paraId="223D3E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打开回调日志列表与详情</w:t>
            </w:r>
          </w:p>
        </w:tc>
        <w:tc>
          <w:p w14:paraId="60521F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混合报文</w:t>
            </w:r>
          </w:p>
        </w:tc>
        <w:tc>
          <w:p w14:paraId="668F7C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每条含请求头摘要、body、响应码、签名校验结果、耗时，可按设备/结果检索</w:t>
            </w:r>
          </w:p>
        </w:tc>
      </w:tr>
      <w:tr w14:paraId="32BE0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703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TC-HCB-015</w:t>
            </w:r>
          </w:p>
        </w:tc>
        <w:tc>
          <w:p w14:paraId="4E7E7A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40ED5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76B8F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质量戳与类型处理</w:t>
            </w:r>
          </w:p>
        </w:tc>
        <w:tc>
          <w:p w14:paraId="1AB29F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设备指标已定义</w:t>
            </w:r>
          </w:p>
        </w:tc>
        <w:tc>
          <w:p w14:paraId="75DA93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发送</w:t>
            </w:r>
            <w:r>
              <w:rPr>
                <w:color w:val="auto"/>
              </w:rPr>
              <w:t xml:space="preserve"> good/bad/uncertain </w:t>
            </w:r>
            <w:r>
              <w:rPr>
                <w:rFonts w:hint="eastAsia"/>
                <w:color w:val="auto"/>
              </w:rPr>
              <w:t>及数值/布尔/字符串值</w:t>
            </w:r>
          </w:p>
        </w:tc>
        <w:tc>
          <w:p w14:paraId="12630B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三质量戳多类型</w:t>
            </w:r>
          </w:p>
        </w:tc>
        <w:tc>
          <w:p w14:paraId="5C950D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质量戳正确存储与展示；bad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数据不参与能效统计；类型不匹配被校验</w:t>
            </w:r>
          </w:p>
        </w:tc>
      </w:tr>
    </w:tbl>
    <w:p w14:paraId="07CFD59A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9A5A59C">
      <w:pPr>
        <w:pStyle w:val="4"/>
        <w:rPr>
          <w:color w:val="auto"/>
        </w:rPr>
      </w:pPr>
      <w:bookmarkStart w:id="20" w:name="医院设备台账与多院区数据隔离tc-hdev"/>
      <w:r>
        <w:rPr>
          <w:color w:val="auto"/>
        </w:rPr>
        <w:t xml:space="preserve">16 </w:t>
      </w:r>
      <w:r>
        <w:rPr>
          <w:rFonts w:hint="eastAsia"/>
          <w:color w:val="auto"/>
        </w:rPr>
        <w:t>医院设备台账与多院区数据隔离（TC-HDEV）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4565E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428A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403F39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1F32E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3739E2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7D6623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38142F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597375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0E4415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7191E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2E6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TC-HDEV-001</w:t>
            </w:r>
          </w:p>
        </w:tc>
        <w:tc>
          <w:p w14:paraId="5CA76A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090B7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4A0D0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六类检查检验设备建档</w:t>
            </w:r>
          </w:p>
        </w:tc>
        <w:tc>
          <w:p w14:paraId="4A1985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已登录</w:t>
            </w:r>
          </w:p>
        </w:tc>
        <w:tc>
          <w:p w14:paraId="718701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分别新建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CT、MRI、DR、超声、检验流水线、DSA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台账</w:t>
            </w:r>
          </w:p>
        </w:tc>
        <w:tc>
          <w:p w14:paraId="45B618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6 </w:t>
            </w:r>
            <w:r>
              <w:rPr>
                <w:rFonts w:hint="eastAsia"/>
                <w:color w:val="auto"/>
              </w:rPr>
              <w:t>类各≥1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台</w:t>
            </w:r>
          </w:p>
        </w:tc>
        <w:tc>
          <w:p w14:paraId="4878E5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档案保存成功，类型字典与特有字段正确，列表可按类型筛选</w:t>
            </w:r>
          </w:p>
        </w:tc>
      </w:tr>
      <w:tr w14:paraId="032E3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6DD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TC-HDEV-002</w:t>
            </w:r>
          </w:p>
        </w:tc>
        <w:tc>
          <w:p w14:paraId="5D4859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196E9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DA74A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指标定义与绑定</w:t>
            </w:r>
          </w:p>
        </w:tc>
        <w:tc>
          <w:p w14:paraId="016E4D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设备已建档</w:t>
            </w:r>
          </w:p>
        </w:tc>
        <w:tc>
          <w:p w14:paraId="4A1A11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定义指标（曝光次数/检查人次/能耗等）并绑定设备</w:t>
            </w:r>
          </w:p>
        </w:tc>
        <w:tc>
          <w:p w14:paraId="139ECBA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CT </w:t>
            </w:r>
            <w:r>
              <w:rPr>
                <w:rFonts w:hint="eastAsia"/>
                <w:color w:val="auto"/>
              </w:rPr>
              <w:t>指标集</w:t>
            </w:r>
          </w:p>
        </w:tc>
        <w:tc>
          <w:p w14:paraId="2920EF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指标编码唯一，绑定后回调数据可正确映射</w:t>
            </w:r>
          </w:p>
        </w:tc>
      </w:tr>
      <w:tr w14:paraId="32C25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B38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TC-HDEV-003</w:t>
            </w:r>
          </w:p>
        </w:tc>
        <w:tc>
          <w:p w14:paraId="43111B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8938A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A0C80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院区与分区维护</w:t>
            </w:r>
          </w:p>
        </w:tc>
        <w:tc>
          <w:p w14:paraId="395636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管理员</w:t>
            </w:r>
          </w:p>
        </w:tc>
        <w:tc>
          <w:p w14:paraId="3F47CC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建多院区、楼栋、楼层、科室分区树</w:t>
            </w:r>
          </w:p>
        </w:tc>
        <w:tc>
          <w:p w14:paraId="0CCA44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</w:t>
            </w:r>
            <w:r>
              <w:rPr>
                <w:color w:val="auto"/>
              </w:rPr>
              <w:t xml:space="preserve"> A/B</w:t>
            </w:r>
          </w:p>
        </w:tc>
        <w:tc>
          <w:p w14:paraId="0C78CD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树形结构正确，设备可挂接到具体分区</w:t>
            </w:r>
          </w:p>
        </w:tc>
      </w:tr>
      <w:tr w14:paraId="7DCEF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F28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TC-HDEV-004</w:t>
            </w:r>
          </w:p>
        </w:tc>
        <w:tc>
          <w:p w14:paraId="41DFA7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C980B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9CC84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院区数据权限隔离</w:t>
            </w:r>
          </w:p>
        </w:tc>
        <w:tc>
          <w:p w14:paraId="347D38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</w:t>
            </w:r>
            <w:r>
              <w:rPr>
                <w:color w:val="auto"/>
              </w:rPr>
              <w:t xml:space="preserve"> A/B </w:t>
            </w:r>
            <w:r>
              <w:rPr>
                <w:rFonts w:hint="eastAsia"/>
                <w:color w:val="auto"/>
              </w:rPr>
              <w:t>院区账号</w:t>
            </w:r>
          </w:p>
        </w:tc>
        <w:tc>
          <w:p w14:paraId="566480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 </w:t>
            </w:r>
            <w:r>
              <w:rPr>
                <w:rFonts w:hint="eastAsia"/>
                <w:color w:val="auto"/>
              </w:rPr>
              <w:t>院区账号登录查设备与监测数据</w:t>
            </w:r>
          </w:p>
        </w:tc>
        <w:tc>
          <w:p w14:paraId="65DA85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</w:t>
            </w:r>
            <w:r>
              <w:rPr>
                <w:color w:val="auto"/>
              </w:rPr>
              <w:t xml:space="preserve"> A </w:t>
            </w:r>
            <w:r>
              <w:rPr>
                <w:rFonts w:hint="eastAsia"/>
                <w:color w:val="auto"/>
              </w:rPr>
              <w:t>账号</w:t>
            </w:r>
          </w:p>
        </w:tc>
        <w:tc>
          <w:p w14:paraId="3FFADE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仅见</w:t>
            </w:r>
            <w:r>
              <w:rPr>
                <w:color w:val="auto"/>
              </w:rPr>
              <w:t xml:space="preserve"> A </w:t>
            </w:r>
            <w:r>
              <w:rPr>
                <w:rFonts w:hint="eastAsia"/>
                <w:color w:val="auto"/>
              </w:rPr>
              <w:t>院区设备、数据、报警与报表，切换院区需授权</w:t>
            </w:r>
          </w:p>
        </w:tc>
      </w:tr>
      <w:tr w14:paraId="4054B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207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TC-HDEV-005</w:t>
            </w:r>
          </w:p>
        </w:tc>
        <w:tc>
          <w:p w14:paraId="2C9EF5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F4FC1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22B69B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跨院区接口越权</w:t>
            </w:r>
          </w:p>
        </w:tc>
        <w:tc>
          <w:p w14:paraId="6E059D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 </w:t>
            </w:r>
            <w:r>
              <w:rPr>
                <w:rFonts w:hint="eastAsia"/>
                <w:color w:val="auto"/>
              </w:rPr>
              <w:t>院区账号登录</w:t>
            </w:r>
          </w:p>
        </w:tc>
        <w:tc>
          <w:p w14:paraId="612E75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改参直接请求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院区设备/数据接口</w:t>
            </w:r>
          </w:p>
        </w:tc>
        <w:tc>
          <w:p w14:paraId="608C60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id </w:t>
            </w:r>
            <w:r>
              <w:rPr>
                <w:rFonts w:hint="eastAsia"/>
                <w:color w:val="auto"/>
              </w:rPr>
              <w:t>属</w:t>
            </w:r>
            <w:r>
              <w:rPr>
                <w:color w:val="auto"/>
              </w:rPr>
              <w:t xml:space="preserve"> B</w:t>
            </w:r>
          </w:p>
        </w:tc>
        <w:tc>
          <w:p w14:paraId="13BB6A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后端按数据权限拒绝，返回无权限，不泄漏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数据</w:t>
            </w:r>
          </w:p>
        </w:tc>
      </w:tr>
      <w:tr w14:paraId="2EC63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E1E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TC-HDEV-006</w:t>
            </w:r>
          </w:p>
        </w:tc>
        <w:tc>
          <w:p w14:paraId="6F7758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2E031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AA5FE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实时监测展示</w:t>
            </w:r>
          </w:p>
        </w:tc>
        <w:tc>
          <w:p w14:paraId="2FAED9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设备持续上报</w:t>
            </w:r>
          </w:p>
        </w:tc>
        <w:tc>
          <w:p w14:paraId="207C77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打开实时监测，查最新值、质量戳、更新时间</w:t>
            </w:r>
          </w:p>
        </w:tc>
        <w:tc>
          <w:p w14:paraId="59AE4E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CT-01</w:t>
            </w:r>
          </w:p>
        </w:tc>
        <w:tc>
          <w:p w14:paraId="0A534E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数值与最新回调一致，good/bad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有区分，自动刷新</w:t>
            </w:r>
          </w:p>
        </w:tc>
      </w:tr>
      <w:tr w14:paraId="6C292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33C7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TC-HDEV-007</w:t>
            </w:r>
          </w:p>
        </w:tc>
        <w:tc>
          <w:p w14:paraId="4A018E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76BD7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CFA82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离线设备状态</w:t>
            </w:r>
          </w:p>
        </w:tc>
        <w:tc>
          <w:p w14:paraId="382E74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设备超过心跳/数据超时</w:t>
            </w:r>
          </w:p>
        </w:tc>
        <w:tc>
          <w:p w14:paraId="0D5D37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停止上报后查看监测</w:t>
            </w:r>
          </w:p>
        </w:tc>
        <w:tc>
          <w:p w14:paraId="19D0E9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超时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分钟</w:t>
            </w:r>
          </w:p>
        </w:tc>
        <w:tc>
          <w:p w14:paraId="539A6C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设备自动标离线/灰显，恢复上报后自动在线</w:t>
            </w:r>
          </w:p>
        </w:tc>
      </w:tr>
    </w:tbl>
    <w:p w14:paraId="436763BF">
      <w:pPr>
        <w:rPr>
          <w:color w:val="auto"/>
        </w:rPr>
      </w:pPr>
      <w:r>
        <w:rPr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404D0E9">
      <w:pPr>
        <w:pStyle w:val="4"/>
        <w:rPr>
          <w:color w:val="auto"/>
        </w:rPr>
      </w:pPr>
      <w:bookmarkStart w:id="21" w:name="医院能效与节能建议tc-hee"/>
      <w:r>
        <w:rPr>
          <w:color w:val="auto"/>
        </w:rPr>
        <w:t xml:space="preserve">17 </w:t>
      </w:r>
      <w:r>
        <w:rPr>
          <w:rFonts w:hint="eastAsia"/>
          <w:color w:val="auto"/>
        </w:rPr>
        <w:t>医院能效与节能建议（TC-HEE）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167A3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A549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723E84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5953FE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530E98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7C259A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42701C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3C733A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2ADE05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251EC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AF7C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TC-HEE-001</w:t>
            </w:r>
          </w:p>
        </w:tc>
        <w:tc>
          <w:p w14:paraId="169563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EB0B5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D7E96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工作量能效计算</w:t>
            </w:r>
          </w:p>
        </w:tc>
        <w:tc>
          <w:p w14:paraId="46024D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有能耗与检查工作量数据</w:t>
            </w:r>
          </w:p>
        </w:tc>
        <w:tc>
          <w:p w14:paraId="5464D6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查看设备/科室单位工作量能耗</w:t>
            </w:r>
          </w:p>
        </w:tc>
        <w:tc>
          <w:p w14:paraId="54C740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CT </w:t>
            </w:r>
            <w:r>
              <w:rPr>
                <w:rFonts w:hint="eastAsia"/>
                <w:color w:val="auto"/>
              </w:rPr>
              <w:t>能耗/检查人次</w:t>
            </w:r>
          </w:p>
        </w:tc>
        <w:tc>
          <w:p w14:paraId="1BD46F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计算值=能耗÷工作量，与手工核算一致，周期可切换</w:t>
            </w:r>
          </w:p>
        </w:tc>
      </w:tr>
      <w:tr w14:paraId="25094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40E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TC-HEE-002</w:t>
            </w:r>
          </w:p>
        </w:tc>
        <w:tc>
          <w:p w14:paraId="158446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6C56C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8AD20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能效排名分析</w:t>
            </w:r>
          </w:p>
        </w:tc>
        <w:tc>
          <w:p w14:paraId="26E649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多设备多科室数据</w:t>
            </w:r>
          </w:p>
        </w:tc>
        <w:tc>
          <w:p w14:paraId="4E7871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查看排名与趋势</w:t>
            </w:r>
          </w:p>
        </w:tc>
        <w:tc>
          <w:p w14:paraId="24F772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同类型多台</w:t>
            </w:r>
            <w:r>
              <w:rPr>
                <w:color w:val="auto"/>
              </w:rPr>
              <w:t xml:space="preserve"> CT</w:t>
            </w:r>
          </w:p>
        </w:tc>
        <w:tc>
          <w:p w14:paraId="4E25F3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排名口径一致，高耗设备突出展示，图表与表一致</w:t>
            </w:r>
          </w:p>
        </w:tc>
      </w:tr>
      <w:tr w14:paraId="3D9CB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889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TC-HEE-003</w:t>
            </w:r>
          </w:p>
        </w:tc>
        <w:tc>
          <w:p w14:paraId="6B9E95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2C0340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F567C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节能建议自动生成</w:t>
            </w:r>
          </w:p>
        </w:tc>
        <w:tc>
          <w:p w14:paraId="3C2FE8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已配建议规则</w:t>
            </w:r>
          </w:p>
        </w:tc>
        <w:tc>
          <w:p w14:paraId="744834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触发规则（待机能耗高/能效垫底等）</w:t>
            </w:r>
          </w:p>
        </w:tc>
        <w:tc>
          <w:p w14:paraId="2C477D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规则命中设备</w:t>
            </w:r>
          </w:p>
        </w:tc>
        <w:tc>
          <w:p w14:paraId="651522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自动生成节能建议，含设备、问题、建议措施与预估节能量</w:t>
            </w:r>
          </w:p>
        </w:tc>
      </w:tr>
      <w:tr w14:paraId="17FC5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FE1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TC-HEE-004</w:t>
            </w:r>
          </w:p>
        </w:tc>
        <w:tc>
          <w:p w14:paraId="7555E4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205890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ED0A5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建议采纳流转</w:t>
            </w:r>
          </w:p>
        </w:tc>
        <w:tc>
          <w:p w14:paraId="4EACB7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有生成的建议</w:t>
            </w:r>
          </w:p>
        </w:tc>
        <w:tc>
          <w:p w14:paraId="7C9BC5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采纳→派工/忽略→关闭</w:t>
            </w:r>
          </w:p>
        </w:tc>
        <w:tc>
          <w:p w14:paraId="06FE7E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建议</w:t>
            </w:r>
            <w:r>
              <w:rPr>
                <w:color w:val="auto"/>
              </w:rPr>
              <w:t xml:space="preserve"> ADV01</w:t>
            </w:r>
          </w:p>
        </w:tc>
        <w:tc>
          <w:p w14:paraId="61853A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状态流转正确，采纳后可关联工单，关闭需填写结果</w:t>
            </w:r>
          </w:p>
        </w:tc>
      </w:tr>
      <w:tr w14:paraId="4456A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11E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TC-HEE-005</w:t>
            </w:r>
          </w:p>
        </w:tc>
        <w:tc>
          <w:p w14:paraId="5B7451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06BB02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2A2F4D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工作量为零除零保护</w:t>
            </w:r>
          </w:p>
        </w:tc>
        <w:tc>
          <w:p w14:paraId="289356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设备无工作量</w:t>
            </w:r>
          </w:p>
        </w:tc>
        <w:tc>
          <w:p w14:paraId="2180AE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查看能效指标</w:t>
            </w:r>
          </w:p>
        </w:tc>
        <w:tc>
          <w:p w14:paraId="3BBEF0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工作量=0</w:t>
            </w:r>
          </w:p>
        </w:tc>
        <w:tc>
          <w:p w14:paraId="27F356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不出现除零错误/Infinity，显示”无工作量数据”或</w:t>
            </w:r>
            <w:r>
              <w:rPr>
                <w:color w:val="auto"/>
              </w:rPr>
              <w:t xml:space="preserve"> N/A</w:t>
            </w:r>
          </w:p>
        </w:tc>
      </w:tr>
      <w:tr w14:paraId="4775A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4900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TC-HEE-006</w:t>
            </w:r>
          </w:p>
        </w:tc>
        <w:tc>
          <w:p w14:paraId="61E32C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66170B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1D84F4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数据缺失展示</w:t>
            </w:r>
          </w:p>
        </w:tc>
        <w:tc>
          <w:p w14:paraId="31662D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设备无能耗或无工作量</w:t>
            </w:r>
          </w:p>
        </w:tc>
        <w:tc>
          <w:p w14:paraId="4CE983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打开能效页</w:t>
            </w:r>
          </w:p>
        </w:tc>
        <w:tc>
          <w:p w14:paraId="1A73FD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缺一侧数据</w:t>
            </w:r>
          </w:p>
        </w:tc>
        <w:tc>
          <w:p w14:paraId="072B72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明确空态/缺失提示，不展示错误数值，不影响其他设备</w:t>
            </w:r>
          </w:p>
        </w:tc>
      </w:tr>
    </w:tbl>
    <w:p w14:paraId="5FA06C8E">
      <w:pPr>
        <w:rPr>
          <w:color w:val="auto"/>
        </w:rPr>
      </w:pPr>
      <w:r>
        <w:rPr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DDFF356">
      <w:pPr>
        <w:pStyle w:val="4"/>
        <w:rPr>
          <w:color w:val="auto"/>
        </w:rPr>
      </w:pPr>
      <w:bookmarkStart w:id="22" w:name="医院报警与评估tc-hal"/>
      <w:r>
        <w:rPr>
          <w:color w:val="auto"/>
        </w:rPr>
        <w:t xml:space="preserve">18 </w:t>
      </w:r>
      <w:r>
        <w:rPr>
          <w:rFonts w:hint="eastAsia"/>
          <w:color w:val="auto"/>
        </w:rPr>
        <w:t>医院报警与评估（TC-HAL）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2DA2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6844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0A77EE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5DBC2B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06817C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72DEC2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3B5C0B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104B04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070B8B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75ACD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82BF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TC-HAL-001</w:t>
            </w:r>
          </w:p>
        </w:tc>
        <w:tc>
          <w:p w14:paraId="24FEA9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2D70E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41C372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医院指标报警触发</w:t>
            </w:r>
          </w:p>
        </w:tc>
        <w:tc>
          <w:p w14:paraId="2675E1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配医院报警规则</w:t>
            </w:r>
          </w:p>
        </w:tc>
        <w:tc>
          <w:p w14:paraId="19702E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回调越限指标数据</w:t>
            </w:r>
          </w:p>
        </w:tc>
        <w:tc>
          <w:p w14:paraId="6D52A8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温度/能耗越限</w:t>
            </w:r>
          </w:p>
        </w:tc>
        <w:tc>
          <w:p w14:paraId="36436E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实时生成医院报警记录，含院区/设备/指标/级别/值</w:t>
            </w:r>
          </w:p>
        </w:tc>
      </w:tr>
      <w:tr w14:paraId="00E45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E47D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TC-HAL-002</w:t>
            </w:r>
          </w:p>
        </w:tc>
        <w:tc>
          <w:p w14:paraId="4B56C4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7B31A1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675A9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报警记录查询与确认</w:t>
            </w:r>
          </w:p>
        </w:tc>
        <w:tc>
          <w:p w14:paraId="5DBE84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有报警记录</w:t>
            </w:r>
          </w:p>
        </w:tc>
        <w:tc>
          <w:p w14:paraId="69B0BC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按院区/级别/时间筛选并确认</w:t>
            </w:r>
          </w:p>
        </w:tc>
        <w:tc>
          <w:p w14:paraId="699C54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一周记录</w:t>
            </w:r>
          </w:p>
        </w:tc>
        <w:tc>
          <w:p w14:paraId="67AEA7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筛选准确，确认后状态与处理人记录，历史保留</w:t>
            </w:r>
          </w:p>
        </w:tc>
      </w:tr>
      <w:tr w14:paraId="55F68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842D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TC-HAL-003</w:t>
            </w:r>
          </w:p>
        </w:tc>
        <w:tc>
          <w:p w14:paraId="40F589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1C7F3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027CB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规则按院区设备类型生效</w:t>
            </w:r>
          </w:p>
        </w:tc>
        <w:tc>
          <w:p w14:paraId="25DCB8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各配不同规则</w:t>
            </w:r>
          </w:p>
        </w:tc>
        <w:tc>
          <w:p w14:paraId="0B2677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 </w:t>
            </w:r>
            <w:r>
              <w:rPr>
                <w:rFonts w:hint="eastAsia"/>
                <w:color w:val="auto"/>
              </w:rPr>
              <w:t>院区</w:t>
            </w:r>
            <w:r>
              <w:rPr>
                <w:color w:val="auto"/>
              </w:rPr>
              <w:t xml:space="preserve"> CT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B </w:t>
            </w:r>
            <w:r>
              <w:rPr>
                <w:rFonts w:hint="eastAsia"/>
                <w:color w:val="auto"/>
              </w:rPr>
              <w:t>院区</w:t>
            </w:r>
            <w:r>
              <w:rPr>
                <w:color w:val="auto"/>
              </w:rPr>
              <w:t xml:space="preserve"> MRI </w:t>
            </w:r>
            <w:r>
              <w:rPr>
                <w:rFonts w:hint="eastAsia"/>
                <w:color w:val="auto"/>
              </w:rPr>
              <w:t>分别越限</w:t>
            </w:r>
          </w:p>
        </w:tc>
        <w:tc>
          <w:p w14:paraId="66CE92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两类设备</w:t>
            </w:r>
          </w:p>
        </w:tc>
        <w:tc>
          <w:p w14:paraId="2F10F1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仅命中各自规则，不串院区串类型</w:t>
            </w:r>
          </w:p>
        </w:tc>
      </w:tr>
      <w:tr w14:paraId="04FF2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A77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TC-HAL-004</w:t>
            </w:r>
          </w:p>
        </w:tc>
        <w:tc>
          <w:p w14:paraId="4C3AA7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E4CA7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460D5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医院报警联动</w:t>
            </w:r>
          </w:p>
        </w:tc>
        <w:tc>
          <w:p w14:paraId="236C30C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开启联动配置</w:t>
            </w:r>
          </w:p>
        </w:tc>
        <w:tc>
          <w:p w14:paraId="30F62C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触发高级别报警</w:t>
            </w:r>
          </w:p>
        </w:tc>
        <w:tc>
          <w:p w14:paraId="6996C0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紧急级</w:t>
            </w:r>
          </w:p>
        </w:tc>
        <w:tc>
          <w:p w14:paraId="0DF301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按设计联动通知/工单，联动结果可在报警单追溯</w:t>
            </w:r>
          </w:p>
        </w:tc>
      </w:tr>
      <w:tr w14:paraId="141CC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EB0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TC-HAL-005</w:t>
            </w:r>
          </w:p>
        </w:tc>
        <w:tc>
          <w:p w14:paraId="761400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2180D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0D1A8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报警评估统计</w:t>
            </w:r>
          </w:p>
        </w:tc>
        <w:tc>
          <w:p w14:paraId="1E8599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有周期报警与处置数据</w:t>
            </w:r>
          </w:p>
        </w:tc>
        <w:tc>
          <w:p w14:paraId="1A996F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查看报警评估（准确率、处置及时率等）</w:t>
            </w:r>
          </w:p>
        </w:tc>
        <w:tc>
          <w:p w14:paraId="628631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月度数据</w:t>
            </w:r>
          </w:p>
        </w:tc>
        <w:tc>
          <w:p w14:paraId="5F4674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各指标统计与明细一致，误报/漏报可标注并影响评估</w:t>
            </w:r>
          </w:p>
        </w:tc>
      </w:tr>
    </w:tbl>
    <w:p w14:paraId="4824AECC">
      <w:pPr>
        <w:rPr>
          <w:color w:val="auto"/>
        </w:rPr>
      </w:pPr>
      <w:r>
        <w:rPr>
          <w:color w:val="auto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2388AAD">
      <w:pPr>
        <w:pStyle w:val="4"/>
        <w:rPr>
          <w:color w:val="auto"/>
        </w:rPr>
      </w:pPr>
      <w:bookmarkStart w:id="23" w:name="医院大屏tc-hscr"/>
      <w:r>
        <w:rPr>
          <w:color w:val="auto"/>
        </w:rPr>
        <w:t xml:space="preserve">19 </w:t>
      </w:r>
      <w:r>
        <w:rPr>
          <w:rFonts w:hint="eastAsia"/>
          <w:color w:val="auto"/>
        </w:rPr>
        <w:t>医院大屏（TC-HSCR）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37622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69AE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5316BA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0B2F7F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04720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2903F8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5D1CCD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09EB4D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7EFEBE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284AE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1CC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TC-HSCR-001</w:t>
            </w:r>
          </w:p>
        </w:tc>
        <w:tc>
          <w:p w14:paraId="1A17FC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4229B7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65901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大屏首屏性能</w:t>
            </w:r>
          </w:p>
        </w:tc>
        <w:tc>
          <w:p w14:paraId="65BDFB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有演示数据</w:t>
            </w:r>
          </w:p>
        </w:tc>
        <w:tc>
          <w:p w14:paraId="77A2F4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清空缓存打开医院大屏并计时</w:t>
            </w:r>
          </w:p>
        </w:tc>
        <w:tc>
          <w:p w14:paraId="7D566D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院区级数据</w:t>
            </w:r>
          </w:p>
        </w:tc>
        <w:tc>
          <w:p w14:paraId="32E8F9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首屏完整加载</w:t>
            </w:r>
            <w:r>
              <w:rPr>
                <w:color w:val="auto"/>
              </w:rPr>
              <w:t xml:space="preserve"> ≤ </w:t>
            </w:r>
            <w:r>
              <w:rPr>
                <w:rFonts w:hint="eastAsia"/>
                <w:color w:val="auto"/>
              </w:rPr>
              <w:t>3s，骨架/加载态友好</w:t>
            </w:r>
          </w:p>
        </w:tc>
      </w:tr>
      <w:tr w14:paraId="736D5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965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TC-HSCR-002</w:t>
            </w:r>
          </w:p>
        </w:tc>
        <w:tc>
          <w:p w14:paraId="2E3401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4D4C7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4F8A6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大屏数据准确性</w:t>
            </w:r>
          </w:p>
        </w:tc>
        <w:tc>
          <w:p w14:paraId="338DAC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后台数据已知</w:t>
            </w:r>
          </w:p>
        </w:tc>
        <w:tc>
          <w:p w14:paraId="5F5BB4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核对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KPI、图表、排行与后台/数据库</w:t>
            </w:r>
          </w:p>
        </w:tc>
        <w:tc>
          <w:p w14:paraId="7B989A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当日数据</w:t>
            </w:r>
          </w:p>
        </w:tc>
        <w:tc>
          <w:p w14:paraId="5A5949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数值口径一致，ECharts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渲染正确无空图</w:t>
            </w:r>
          </w:p>
        </w:tc>
      </w:tr>
      <w:tr w14:paraId="648D7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55B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TC-HSCR-003</w:t>
            </w:r>
          </w:p>
        </w:tc>
        <w:tc>
          <w:p w14:paraId="69683D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44A28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10894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自动刷新与稳定性</w:t>
            </w:r>
          </w:p>
        </w:tc>
        <w:tc>
          <w:p w14:paraId="4441F2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大屏打开</w:t>
            </w:r>
          </w:p>
        </w:tc>
        <w:tc>
          <w:p w14:paraId="3E9241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持续运行</w:t>
            </w:r>
            <w:r>
              <w:rPr>
                <w:color w:val="auto"/>
              </w:rPr>
              <w:t xml:space="preserve"> 2 </w:t>
            </w:r>
            <w:r>
              <w:rPr>
                <w:rFonts w:hint="eastAsia"/>
                <w:color w:val="auto"/>
              </w:rPr>
              <w:t>小时观察刷新与内存</w:t>
            </w:r>
          </w:p>
        </w:tc>
        <w:tc>
          <w:p w14:paraId="0ECFE4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周期刷新</w:t>
            </w:r>
          </w:p>
        </w:tc>
        <w:tc>
          <w:p w14:paraId="6CAB61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按周期刷新无重复堆积，内存不持续上涨，无白屏</w:t>
            </w:r>
          </w:p>
        </w:tc>
      </w:tr>
      <w:tr w14:paraId="3827A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51D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TC-HSCR-004</w:t>
            </w:r>
          </w:p>
        </w:tc>
        <w:tc>
          <w:p w14:paraId="034B7F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03E5F2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3943DD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多分辨率适配</w:t>
            </w:r>
          </w:p>
        </w:tc>
        <w:tc>
          <w:p w14:paraId="2A2F18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大屏环境</w:t>
            </w:r>
          </w:p>
        </w:tc>
        <w:tc>
          <w:p w14:paraId="112EB23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1920×1080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4K </w:t>
            </w:r>
            <w:r>
              <w:rPr>
                <w:rFonts w:hint="eastAsia"/>
                <w:color w:val="auto"/>
              </w:rPr>
              <w:t>分别打开</w:t>
            </w:r>
          </w:p>
        </w:tc>
        <w:tc>
          <w:p w14:paraId="6DA69C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两种分辨率</w:t>
            </w:r>
          </w:p>
        </w:tc>
        <w:tc>
          <w:p w14:paraId="0BBBC5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布局不错位、字体图表自适应、无遮挡</w:t>
            </w:r>
          </w:p>
        </w:tc>
      </w:tr>
      <w:tr w14:paraId="1C035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84A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TC-HSCR-005</w:t>
            </w:r>
          </w:p>
        </w:tc>
        <w:tc>
          <w:p w14:paraId="42F94B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42601B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797612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接口超时降级</w:t>
            </w:r>
          </w:p>
        </w:tc>
        <w:tc>
          <w:p w14:paraId="6EA326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模拟某图表接口慢/失败</w:t>
            </w:r>
          </w:p>
        </w:tc>
        <w:tc>
          <w:p w14:paraId="2A9C32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打开大屏并使接口超时</w:t>
            </w:r>
          </w:p>
        </w:tc>
        <w:tc>
          <w:p w14:paraId="06FC94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单接口故障</w:t>
            </w:r>
          </w:p>
        </w:tc>
        <w:tc>
          <w:p w14:paraId="2F5775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故障组件降级展示/重试，其余组件正常，整屏不白屏不转圈卡死</w:t>
            </w:r>
          </w:p>
        </w:tc>
      </w:tr>
    </w:tbl>
    <w:p w14:paraId="16F68CFB">
      <w:pPr>
        <w:rPr>
          <w:color w:val="auto"/>
        </w:rPr>
      </w:pPr>
      <w:r>
        <w:rPr>
          <w:color w:val="auto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95C5D0A">
      <w:pPr>
        <w:pStyle w:val="4"/>
        <w:rPr>
          <w:color w:val="auto"/>
        </w:rPr>
      </w:pPr>
      <w:bookmarkStart w:id="24" w:name="国际化tc-i18n"/>
      <w:r>
        <w:rPr>
          <w:color w:val="auto"/>
        </w:rPr>
        <w:t xml:space="preserve">20 </w:t>
      </w:r>
      <w:r>
        <w:rPr>
          <w:rFonts w:hint="eastAsia"/>
          <w:color w:val="auto"/>
        </w:rPr>
        <w:t>国际化（TC-I18N）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5BB50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9438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55893B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02616B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D3BF0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10C36F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1A3A40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7472C9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358FF2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231CF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1AF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TC-I18N-001</w:t>
            </w:r>
          </w:p>
        </w:tc>
        <w:tc>
          <w:p w14:paraId="31A2E6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66B5B7F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C19C8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四语全局切换</w:t>
            </w:r>
          </w:p>
        </w:tc>
        <w:tc>
          <w:p w14:paraId="551B61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已登录</w:t>
            </w:r>
          </w:p>
        </w:tc>
        <w:tc>
          <w:p w14:paraId="040C3A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依次切</w:t>
            </w:r>
            <w:r>
              <w:rPr>
                <w:color w:val="auto"/>
              </w:rPr>
              <w:t xml:space="preserve"> zh-CN/en/ru/id </w:t>
            </w:r>
            <w:r>
              <w:rPr>
                <w:rFonts w:hint="eastAsia"/>
                <w:color w:val="auto"/>
              </w:rPr>
              <w:t>巡检主菜单与高频页面</w:t>
            </w:r>
          </w:p>
        </w:tc>
        <w:tc>
          <w:p w14:paraId="6E6A8C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语言</w:t>
            </w:r>
          </w:p>
        </w:tc>
        <w:tc>
          <w:p w14:paraId="490714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全部文案翻译，无</w:t>
            </w:r>
            <w:r>
              <w:rPr>
                <w:color w:val="auto"/>
              </w:rPr>
              <w:t xml:space="preserve"> key </w:t>
            </w:r>
            <w:r>
              <w:rPr>
                <w:rFonts w:hint="eastAsia"/>
                <w:color w:val="auto"/>
              </w:rPr>
              <w:t>直出、无半中半英</w:t>
            </w:r>
          </w:p>
        </w:tc>
      </w:tr>
      <w:tr w14:paraId="4F90E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09E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TC-I18N-002</w:t>
            </w:r>
          </w:p>
        </w:tc>
        <w:tc>
          <w:p w14:paraId="3BAE1A0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97643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6D5D8A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医院模块中英文</w:t>
            </w:r>
          </w:p>
        </w:tc>
        <w:tc>
          <w:p w14:paraId="1B8F2D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医院模块页面</w:t>
            </w:r>
          </w:p>
        </w:tc>
        <w:tc>
          <w:p w14:paraId="2B45C9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在台账/监测/能效/报警/大屏切</w:t>
            </w:r>
            <w:r>
              <w:rPr>
                <w:color w:val="auto"/>
              </w:rPr>
              <w:t xml:space="preserve"> zh/en</w:t>
            </w:r>
          </w:p>
        </w:tc>
        <w:tc>
          <w:p w14:paraId="5BDDEA4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zh、en</w:t>
            </w:r>
          </w:p>
        </w:tc>
        <w:tc>
          <w:p w14:paraId="4474AC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医院专有术语翻译准确，切换后即时生效</w:t>
            </w:r>
          </w:p>
        </w:tc>
      </w:tr>
      <w:tr w14:paraId="1CE81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60A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TC-I18N-003</w:t>
            </w:r>
          </w:p>
        </w:tc>
        <w:tc>
          <w:p w14:paraId="3A6DE0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E519F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异</w:t>
            </w:r>
          </w:p>
        </w:tc>
        <w:tc>
          <w:p w14:paraId="44D0BA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硬编码检查</w:t>
            </w:r>
          </w:p>
        </w:tc>
        <w:tc>
          <w:p w14:paraId="175785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2DC361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页面走查结合前端代码检索硬编码中文</w:t>
            </w:r>
          </w:p>
        </w:tc>
        <w:tc>
          <w:p w14:paraId="70553C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新增页面</w:t>
            </w:r>
          </w:p>
        </w:tc>
        <w:tc>
          <w:p w14:paraId="7513CF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无硬编码字面量，统一走</w:t>
            </w:r>
            <w:r>
              <w:rPr>
                <w:color w:val="auto"/>
              </w:rPr>
              <w:t xml:space="preserve"> i18n </w:t>
            </w:r>
            <w:r>
              <w:rPr>
                <w:rFonts w:hint="eastAsia"/>
                <w:color w:val="auto"/>
              </w:rPr>
              <w:t>资源文件</w:t>
            </w:r>
          </w:p>
        </w:tc>
      </w:tr>
      <w:tr w14:paraId="1454F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012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TC-I18N-004</w:t>
            </w:r>
          </w:p>
        </w:tc>
        <w:tc>
          <w:p w14:paraId="1D7332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190BF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48ACC4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长文本布局</w:t>
            </w:r>
          </w:p>
        </w:tc>
        <w:tc>
          <w:p w14:paraId="21D112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切</w:t>
            </w:r>
            <w:r>
              <w:rPr>
                <w:color w:val="auto"/>
              </w:rPr>
              <w:t xml:space="preserve"> en/ru</w:t>
            </w:r>
          </w:p>
        </w:tc>
        <w:tc>
          <w:p w14:paraId="21DEE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查看菜单、按钮、表头、弹窗</w:t>
            </w:r>
          </w:p>
        </w:tc>
        <w:tc>
          <w:p w14:paraId="439499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较长译文</w:t>
            </w:r>
          </w:p>
        </w:tc>
        <w:tc>
          <w:p w14:paraId="2F7C19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文本不溢出、不遮挡、不换行错位，省略与</w:t>
            </w:r>
            <w:r>
              <w:rPr>
                <w:color w:val="auto"/>
              </w:rPr>
              <w:t xml:space="preserve"> tooltip </w:t>
            </w:r>
            <w:r>
              <w:rPr>
                <w:rFonts w:hint="eastAsia"/>
                <w:color w:val="auto"/>
              </w:rPr>
              <w:t>合理</w:t>
            </w:r>
          </w:p>
        </w:tc>
      </w:tr>
      <w:tr w14:paraId="7126D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3A1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TC-I18N-005</w:t>
            </w:r>
          </w:p>
        </w:tc>
        <w:tc>
          <w:p w14:paraId="03E349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58B302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109B00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动态菜单多语</w:t>
            </w:r>
          </w:p>
        </w:tc>
        <w:tc>
          <w:p w14:paraId="3CB7CF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动态菜单已配多语名称</w:t>
            </w:r>
          </w:p>
        </w:tc>
        <w:tc>
          <w:p w14:paraId="71E08A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切语言查看动态菜单</w:t>
            </w:r>
          </w:p>
        </w:tc>
        <w:tc>
          <w:p w14:paraId="2A558F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自定义菜单</w:t>
            </w:r>
          </w:p>
        </w:tc>
        <w:tc>
          <w:p w14:paraId="7FFF3C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菜单名随语言切换正确，权限不受影响</w:t>
            </w:r>
          </w:p>
        </w:tc>
      </w:tr>
      <w:tr w14:paraId="24A00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582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TC-I18N-006</w:t>
            </w:r>
          </w:p>
        </w:tc>
        <w:tc>
          <w:p w14:paraId="113994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F6A51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2D4331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导出内容随语言</w:t>
            </w:r>
          </w:p>
        </w:tc>
        <w:tc>
          <w:p w14:paraId="0DB410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任一报表页</w:t>
            </w:r>
          </w:p>
        </w:tc>
        <w:tc>
          <w:p w14:paraId="54E5F7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分别在中英文下导出</w:t>
            </w:r>
            <w:r>
              <w:rPr>
                <w:color w:val="auto"/>
              </w:rPr>
              <w:t xml:space="preserve"> Excel/PDF</w:t>
            </w:r>
          </w:p>
        </w:tc>
        <w:tc>
          <w:p w14:paraId="2D4314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两种语言</w:t>
            </w:r>
          </w:p>
        </w:tc>
        <w:tc>
          <w:p w14:paraId="2A7AE8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表头、标题、枚举值随当前语言，数据不变</w:t>
            </w:r>
          </w:p>
        </w:tc>
      </w:tr>
    </w:tbl>
    <w:p w14:paraId="4B64BA3A">
      <w:pPr>
        <w:rPr>
          <w:color w:val="auto"/>
        </w:rPr>
      </w:pPr>
      <w:r>
        <w:rPr>
          <w:color w:val="auto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2513CA86">
      <w:pPr>
        <w:pStyle w:val="4"/>
        <w:rPr>
          <w:color w:val="auto"/>
        </w:rPr>
      </w:pPr>
      <w:bookmarkStart w:id="25" w:name="移动端与响应式兼容tc-app"/>
      <w:r>
        <w:rPr>
          <w:color w:val="auto"/>
        </w:rPr>
        <w:t xml:space="preserve">21 </w:t>
      </w:r>
      <w:r>
        <w:rPr>
          <w:rFonts w:hint="eastAsia"/>
          <w:color w:val="auto"/>
        </w:rPr>
        <w:t>移动端与响应式兼容（TC-APP）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2D588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4E74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编号</w:t>
            </w:r>
          </w:p>
        </w:tc>
        <w:tc>
          <w:p w14:paraId="5194CD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级别</w:t>
            </w:r>
          </w:p>
        </w:tc>
        <w:tc>
          <w:p w14:paraId="04916D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876A0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用例名称</w:t>
            </w:r>
          </w:p>
        </w:tc>
        <w:tc>
          <w:p w14:paraId="5EADBD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前置条件</w:t>
            </w:r>
          </w:p>
        </w:tc>
        <w:tc>
          <w:p w14:paraId="1C29F7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操作步骤</w:t>
            </w:r>
          </w:p>
        </w:tc>
        <w:tc>
          <w:p w14:paraId="237F64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测试数据</w:t>
            </w:r>
          </w:p>
        </w:tc>
        <w:tc>
          <w:p w14:paraId="7C370F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预期结果</w:t>
            </w:r>
          </w:p>
        </w:tc>
      </w:tr>
      <w:tr w14:paraId="32A7F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4179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TC-APP-001</w:t>
            </w:r>
          </w:p>
        </w:tc>
        <w:tc>
          <w:p w14:paraId="1DBD86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069B46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31D796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移动端登录与会话</w:t>
            </w:r>
          </w:p>
        </w:tc>
        <w:tc>
          <w:p w14:paraId="6DA511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uni-app </w:t>
            </w:r>
            <w:r>
              <w:rPr>
                <w:rFonts w:hint="eastAsia"/>
                <w:color w:val="auto"/>
              </w:rPr>
              <w:t>已安装</w:t>
            </w:r>
          </w:p>
        </w:tc>
        <w:tc>
          <w:p w14:paraId="23BB23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登录并等待</w:t>
            </w:r>
            <w:r>
              <w:rPr>
                <w:color w:val="auto"/>
              </w:rPr>
              <w:t xml:space="preserve"> Token </w:t>
            </w:r>
            <w:r>
              <w:rPr>
                <w:rFonts w:hint="eastAsia"/>
                <w:color w:val="auto"/>
              </w:rPr>
              <w:t>过期</w:t>
            </w:r>
          </w:p>
        </w:tc>
        <w:tc>
          <w:p w14:paraId="7DAD79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admin/123456</w:t>
            </w:r>
          </w:p>
        </w:tc>
        <w:tc>
          <w:p w14:paraId="2C6B31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登录成功；过期后自动跳登录，不崩溃不串号</w:t>
            </w:r>
          </w:p>
        </w:tc>
      </w:tr>
      <w:tr w14:paraId="2AEEA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9700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TC-APP-002</w:t>
            </w:r>
          </w:p>
        </w:tc>
        <w:tc>
          <w:p w14:paraId="692C69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3F9AF1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1D4074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实时监测与能耗查看</w:t>
            </w:r>
          </w:p>
        </w:tc>
        <w:tc>
          <w:p w14:paraId="411519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有采集数据</w:t>
            </w:r>
          </w:p>
        </w:tc>
        <w:tc>
          <w:p w14:paraId="75A4E7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查设备实时值与能耗趋势</w:t>
            </w:r>
          </w:p>
        </w:tc>
        <w:tc>
          <w:p w14:paraId="5B29B6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meter/CT </w:t>
            </w:r>
            <w:r>
              <w:rPr>
                <w:rFonts w:hint="eastAsia"/>
                <w:color w:val="auto"/>
              </w:rPr>
              <w:t>设备</w:t>
            </w:r>
          </w:p>
        </w:tc>
        <w:tc>
          <w:p w14:paraId="39AE511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数据与</w:t>
            </w:r>
            <w:r>
              <w:rPr>
                <w:color w:val="auto"/>
              </w:rPr>
              <w:t xml:space="preserve"> Web </w:t>
            </w:r>
            <w:r>
              <w:rPr>
                <w:rFonts w:hint="eastAsia"/>
                <w:color w:val="auto"/>
              </w:rPr>
              <w:t>端一致，图表手势缩放正常</w:t>
            </w:r>
          </w:p>
        </w:tc>
      </w:tr>
      <w:tr w14:paraId="58E19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58A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TC-APP-003</w:t>
            </w:r>
          </w:p>
        </w:tc>
        <w:tc>
          <w:p w14:paraId="215D74E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  <w:tc>
          <w:p w14:paraId="58B522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083831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报警列表与处理</w:t>
            </w:r>
          </w:p>
        </w:tc>
        <w:tc>
          <w:p w14:paraId="11CD13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有报警数据</w:t>
            </w:r>
          </w:p>
        </w:tc>
        <w:tc>
          <w:p w14:paraId="528504C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筛选→查看详情→确认/转工单</w:t>
            </w:r>
          </w:p>
        </w:tc>
        <w:tc>
          <w:p w14:paraId="39943F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一条报警</w:t>
            </w:r>
          </w:p>
        </w:tc>
        <w:tc>
          <w:p w14:paraId="18EBE9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操作成功，状态与</w:t>
            </w:r>
            <w:r>
              <w:rPr>
                <w:color w:val="auto"/>
              </w:rPr>
              <w:t xml:space="preserve"> Web </w:t>
            </w:r>
            <w:r>
              <w:rPr>
                <w:rFonts w:hint="eastAsia"/>
                <w:color w:val="auto"/>
              </w:rPr>
              <w:t>同步，推送可达（如已配）</w:t>
            </w:r>
          </w:p>
        </w:tc>
      </w:tr>
      <w:tr w14:paraId="0017C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32D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TC-APP-004</w:t>
            </w:r>
          </w:p>
        </w:tc>
        <w:tc>
          <w:p w14:paraId="1172B7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1F4B9A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7D427B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巡检任务执行</w:t>
            </w:r>
          </w:p>
        </w:tc>
        <w:tc>
          <w:p w14:paraId="771B5B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有分配的巡检任务</w:t>
            </w:r>
          </w:p>
        </w:tc>
        <w:tc>
          <w:p w14:paraId="2D5204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接收任务→逐点打卡→上传照片→提交</w:t>
            </w:r>
          </w:p>
        </w:tc>
        <w:tc>
          <w:p w14:paraId="681C88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5 </w:t>
            </w:r>
            <w:r>
              <w:rPr>
                <w:rFonts w:hint="eastAsia"/>
                <w:color w:val="auto"/>
              </w:rPr>
              <w:t>点任务</w:t>
            </w:r>
          </w:p>
        </w:tc>
        <w:tc>
          <w:p w14:paraId="04E375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提交成功，照片上传，Web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端可查记录</w:t>
            </w:r>
          </w:p>
        </w:tc>
      </w:tr>
      <w:tr w14:paraId="78556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AA3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TC-APP-005</w:t>
            </w:r>
          </w:p>
        </w:tc>
        <w:tc>
          <w:p w14:paraId="3CE121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  <w:tc>
          <w:p w14:paraId="5B9779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边</w:t>
            </w:r>
          </w:p>
        </w:tc>
        <w:tc>
          <w:p w14:paraId="6E27E6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主流机型兼容</w:t>
            </w:r>
          </w:p>
        </w:tc>
        <w:tc>
          <w:p w14:paraId="782DC9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多台真机</w:t>
            </w:r>
          </w:p>
        </w:tc>
        <w:tc>
          <w:p w14:paraId="501E86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Android 10~14、iOS 15~17 </w:t>
            </w:r>
            <w:r>
              <w:rPr>
                <w:rFonts w:hint="eastAsia"/>
                <w:color w:val="auto"/>
              </w:rPr>
              <w:t>各跑主流程</w:t>
            </w:r>
          </w:p>
        </w:tc>
        <w:tc>
          <w:p w14:paraId="6461F5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华为/小米/iPhone</w:t>
            </w:r>
          </w:p>
        </w:tc>
        <w:tc>
          <w:p w14:paraId="6602AB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无闪退、无布局错乱，相机/定位权限流程正常</w:t>
            </w:r>
          </w:p>
        </w:tc>
      </w:tr>
      <w:tr w14:paraId="2D642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BD3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TC-APP-006</w:t>
            </w:r>
          </w:p>
        </w:tc>
        <w:tc>
          <w:p w14:paraId="627DC8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  <w:tc>
          <w:p w14:paraId="30611E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</w:t>
            </w:r>
          </w:p>
        </w:tc>
        <w:tc>
          <w:p w14:paraId="55EF47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Web </w:t>
            </w:r>
            <w:r>
              <w:rPr>
                <w:rFonts w:hint="eastAsia"/>
                <w:color w:val="auto"/>
              </w:rPr>
              <w:t>响应式兼容</w:t>
            </w:r>
          </w:p>
        </w:tc>
        <w:tc>
          <w:p w14:paraId="6A731D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</w:t>
            </w:r>
          </w:p>
        </w:tc>
        <w:tc>
          <w:p w14:paraId="79D73A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1920/1366/平板宽度下访问主页面</w:t>
            </w:r>
          </w:p>
        </w:tc>
        <w:tc>
          <w:p w14:paraId="47EA1C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三种宽度</w:t>
            </w:r>
          </w:p>
        </w:tc>
        <w:tc>
          <w:p w14:paraId="32488D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栅格自适应、表格横向滚动可用、无内容遮挡</w:t>
            </w:r>
          </w:p>
        </w:tc>
      </w:tr>
    </w:tbl>
    <w:p w14:paraId="65E264B2">
      <w:pPr>
        <w:rPr>
          <w:color w:val="auto"/>
        </w:rPr>
      </w:pPr>
      <w:r>
        <w:rPr>
          <w:color w:val="auto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7992D90C">
      <w:pPr>
        <w:pStyle w:val="4"/>
        <w:rPr>
          <w:color w:val="auto"/>
        </w:rPr>
      </w:pPr>
      <w:bookmarkStart w:id="26" w:name="用例执行说明"/>
      <w:r>
        <w:rPr>
          <w:color w:val="auto"/>
        </w:rPr>
        <w:t xml:space="preserve">22 </w:t>
      </w:r>
      <w:r>
        <w:rPr>
          <w:rFonts w:hint="eastAsia"/>
          <w:color w:val="auto"/>
        </w:rPr>
        <w:t>用例执行说明</w:t>
      </w:r>
    </w:p>
    <w:p w14:paraId="35DCD0F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每轮提测先执行冒烟集：TC-AUTH-001、TC-MQTT-001、TC-ALM-001、TC-ENG-001、TC-HCB-001、TC-HSCR-001、TC-DEV-001。</w:t>
      </w:r>
    </w:p>
    <w:p w14:paraId="1395D03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与外部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平台联调前，TC-HCB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全量以</w:t>
      </w:r>
      <w:r>
        <w:rPr>
          <w:color w:val="auto"/>
        </w:rPr>
        <w:t xml:space="preserve"> curl + </w:t>
      </w:r>
      <w:r>
        <w:rPr>
          <w:rFonts w:hint="eastAsia"/>
          <w:color w:val="auto"/>
        </w:rPr>
        <w:t>样例报文执行；联调后用真实平台报文对</w:t>
      </w:r>
      <w:r>
        <w:rPr>
          <w:color w:val="auto"/>
        </w:rPr>
        <w:t xml:space="preserve"> P0 </w:t>
      </w:r>
      <w:r>
        <w:rPr>
          <w:rFonts w:hint="eastAsia"/>
          <w:color w:val="auto"/>
        </w:rPr>
        <w:t>用例做一次回归。</w:t>
      </w:r>
    </w:p>
    <w:p w14:paraId="7799E3BD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相关用例（TC-MQTT-001/008/009、TC-HCB-013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等）须分别在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开启与关闭两种部署模式下各执行一轮。</w:t>
      </w:r>
    </w:p>
    <w:p w14:paraId="3D3903D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用例、缺陷、需求通过需求跟踪矩阵编号双向追溯；用例变更须评审并升版本。</w:t>
      </w:r>
    </w:p>
    <w:bookmarkEnd w:id="0"/>
    <w:bookmarkEnd w:id="2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09F12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4842</Words>
  <Characters>6627</Characters>
  <Lines>12</Lines>
  <Paragraphs>8</Paragraphs>
  <TotalTime>6</TotalTime>
  <ScaleCrop>false</ScaleCrop>
  <LinksUpToDate>false</LinksUpToDate>
  <CharactersWithSpaces>6829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0E315F36DADA4A758A9C6FD1E7BE595F_12</vt:lpwstr>
  </property>
</Properties>
</file>