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3A31B9">
      <w:pPr>
        <w:pStyle w:val="2"/>
        <w:rPr>
          <w:color w:val="auto"/>
        </w:rPr>
      </w:pPr>
      <w:bookmarkStart w:id="0" w:name="缺陷管理与测试报告规范"/>
      <w:r>
        <w:rPr>
          <w:rFonts w:hint="eastAsia"/>
          <w:color w:val="auto"/>
        </w:rPr>
        <w:t>缺陷管</w:t>
      </w:r>
      <w:bookmarkStart w:id="37" w:name="_GoBack"/>
      <w:bookmarkEnd w:id="37"/>
      <w:r>
        <w:rPr>
          <w:rFonts w:hint="eastAsia"/>
          <w:color w:val="auto"/>
        </w:rPr>
        <w:t>理与测试报告规范</w:t>
      </w:r>
    </w:p>
    <w:p w14:paraId="62E637AA">
      <w:pPr>
        <w:pStyle w:val="4"/>
        <w:rPr>
          <w:color w:val="auto"/>
        </w:rPr>
      </w:pPr>
      <w:bookmarkStart w:id="1" w:name="文档信息"/>
      <w:r>
        <w:rPr>
          <w:rFonts w:hint="eastAsia"/>
          <w:color w:val="auto"/>
        </w:rPr>
        <w:t>文档信息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14A14F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C35810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项目</w:t>
            </w:r>
          </w:p>
        </w:tc>
        <w:tc>
          <w:p w14:paraId="3E5BC00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内容</w:t>
            </w:r>
          </w:p>
        </w:tc>
      </w:tr>
      <w:tr w14:paraId="55F27E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B66B1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文档名称</w:t>
            </w:r>
          </w:p>
        </w:tc>
        <w:tc>
          <w:p w14:paraId="2335E0E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V4.6.0 </w:t>
            </w:r>
            <w:r>
              <w:rPr>
                <w:rFonts w:hint="eastAsia"/>
                <w:color w:val="auto"/>
              </w:rPr>
              <w:t>缺陷管理与测试报告规范</w:t>
            </w:r>
          </w:p>
        </w:tc>
      </w:tr>
      <w:tr w14:paraId="4BAF79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47251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文档编号</w:t>
            </w:r>
          </w:p>
        </w:tc>
        <w:tc>
          <w:p w14:paraId="254F362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QA-STD-2026-003</w:t>
            </w:r>
          </w:p>
        </w:tc>
      </w:tr>
      <w:tr w14:paraId="42F10F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0633F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文档版本</w:t>
            </w:r>
          </w:p>
        </w:tc>
        <w:tc>
          <w:p w14:paraId="69E0EF3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V1.0</w:t>
            </w:r>
          </w:p>
        </w:tc>
      </w:tr>
      <w:tr w14:paraId="555676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3C4B1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系统版本</w:t>
            </w:r>
          </w:p>
        </w:tc>
        <w:tc>
          <w:p w14:paraId="2D2972D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V4.6.0</w:t>
            </w:r>
          </w:p>
        </w:tc>
      </w:tr>
      <w:tr w14:paraId="12A070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F7C44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编制日期</w:t>
            </w:r>
          </w:p>
        </w:tc>
        <w:tc>
          <w:p w14:paraId="22E55A8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2026-09-14</w:t>
            </w:r>
          </w:p>
        </w:tc>
      </w:tr>
      <w:tr w14:paraId="366A42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E38DA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适用范围</w:t>
            </w:r>
          </w:p>
        </w:tc>
        <w:tc>
          <w:p w14:paraId="5D23854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项目全体测试、研发、产品、实施人员</w:t>
            </w:r>
          </w:p>
        </w:tc>
      </w:tr>
      <w:tr w14:paraId="36159C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B0B5B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配套文档</w:t>
            </w:r>
          </w:p>
        </w:tc>
        <w:tc>
          <w:p w14:paraId="6F952A6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"04-01%20测试计划.md" \h </w:instrText>
            </w:r>
            <w:r>
              <w:rPr>
                <w:color w:val="auto"/>
              </w:rPr>
              <w:fldChar w:fldCharType="separate"/>
            </w:r>
            <w:r>
              <w:rPr>
                <w:rStyle w:val="20"/>
                <w:color w:val="auto"/>
              </w:rPr>
              <w:t xml:space="preserve">04-01 </w:t>
            </w:r>
            <w:r>
              <w:rPr>
                <w:rStyle w:val="20"/>
                <w:rFonts w:hint="eastAsia"/>
                <w:color w:val="auto"/>
              </w:rPr>
              <w:t>测试计划.md</w:t>
            </w:r>
            <w:r>
              <w:rPr>
                <w:rStyle w:val="20"/>
                <w:rFonts w:hint="eastAsia"/>
                <w:color w:val="auto"/>
              </w:rPr>
              <w:fldChar w:fldCharType="end"/>
            </w:r>
            <w:r>
              <w:rPr>
                <w:color w:val="auto"/>
              </w:rPr>
              <w:t>、</w:t>
            </w: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"04-02%20测试用例（功能测试）.md" \h </w:instrText>
            </w:r>
            <w:r>
              <w:rPr>
                <w:color w:val="auto"/>
              </w:rPr>
              <w:fldChar w:fldCharType="separate"/>
            </w:r>
            <w:r>
              <w:rPr>
                <w:rStyle w:val="20"/>
                <w:color w:val="auto"/>
              </w:rPr>
              <w:t xml:space="preserve">04-02 </w:t>
            </w:r>
            <w:r>
              <w:rPr>
                <w:rStyle w:val="20"/>
                <w:rFonts w:hint="eastAsia"/>
                <w:color w:val="auto"/>
              </w:rPr>
              <w:t>测试用例（功能测试）.md</w:t>
            </w:r>
            <w:r>
              <w:rPr>
                <w:rStyle w:val="20"/>
                <w:rFonts w:hint="eastAsia"/>
                <w:color w:val="auto"/>
              </w:rPr>
              <w:fldChar w:fldCharType="end"/>
            </w:r>
            <w:r>
              <w:rPr>
                <w:color w:val="auto"/>
              </w:rPr>
              <w:t>、</w:t>
            </w: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"../测试用例/安全测试计划.md" \h </w:instrText>
            </w:r>
            <w:r>
              <w:rPr>
                <w:color w:val="auto"/>
              </w:rPr>
              <w:fldChar w:fldCharType="separate"/>
            </w:r>
            <w:r>
              <w:rPr>
                <w:rStyle w:val="20"/>
                <w:rFonts w:hint="eastAsia"/>
                <w:color w:val="auto"/>
              </w:rPr>
              <w:t>../测试用例/安全测试计划.md</w:t>
            </w:r>
            <w:r>
              <w:rPr>
                <w:rStyle w:val="20"/>
                <w:rFonts w:hint="eastAsia"/>
                <w:color w:val="auto"/>
              </w:rPr>
              <w:fldChar w:fldCharType="end"/>
            </w:r>
            <w:r>
              <w:rPr>
                <w:color w:val="auto"/>
              </w:rPr>
              <w:t>、</w:t>
            </w: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"../测试用例/性能测试计划.md" \h </w:instrText>
            </w:r>
            <w:r>
              <w:rPr>
                <w:color w:val="auto"/>
              </w:rPr>
              <w:fldChar w:fldCharType="separate"/>
            </w:r>
            <w:r>
              <w:rPr>
                <w:rStyle w:val="20"/>
                <w:rFonts w:hint="eastAsia"/>
                <w:color w:val="auto"/>
              </w:rPr>
              <w:t>../测试用例/性能测试计划.md</w:t>
            </w:r>
            <w:r>
              <w:rPr>
                <w:rStyle w:val="20"/>
                <w:rFonts w:hint="eastAsia"/>
                <w:color w:val="auto"/>
              </w:rPr>
              <w:fldChar w:fldCharType="end"/>
            </w:r>
            <w:r>
              <w:rPr>
                <w:color w:val="auto"/>
              </w:rPr>
              <w:t>、</w:t>
            </w: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"../测试用例/系统集成测试用例.md" \h </w:instrText>
            </w:r>
            <w:r>
              <w:rPr>
                <w:color w:val="auto"/>
              </w:rPr>
              <w:fldChar w:fldCharType="separate"/>
            </w:r>
            <w:r>
              <w:rPr>
                <w:rStyle w:val="20"/>
                <w:rFonts w:hint="eastAsia"/>
                <w:color w:val="auto"/>
              </w:rPr>
              <w:t>../测试用例/系统集成测试用例.md</w:t>
            </w:r>
            <w:r>
              <w:rPr>
                <w:rStyle w:val="20"/>
                <w:rFonts w:hint="eastAsia"/>
                <w:color w:val="auto"/>
              </w:rPr>
              <w:fldChar w:fldCharType="end"/>
            </w:r>
          </w:p>
        </w:tc>
      </w:tr>
    </w:tbl>
    <w:p w14:paraId="60313954">
      <w:pPr>
        <w:rPr>
          <w:color w:val="auto"/>
        </w:rPr>
      </w:pPr>
      <w:r>
        <w:rPr>
          <w:color w:val="auto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3E963389">
      <w:pPr>
        <w:pStyle w:val="4"/>
        <w:rPr>
          <w:color w:val="auto"/>
        </w:rPr>
      </w:pPr>
      <w:bookmarkStart w:id="2" w:name="缺陷生命周期与状态机"/>
      <w:r>
        <w:rPr>
          <w:color w:val="auto"/>
        </w:rPr>
        <w:t xml:space="preserve">1 </w:t>
      </w:r>
      <w:r>
        <w:rPr>
          <w:rFonts w:hint="eastAsia"/>
          <w:color w:val="auto"/>
        </w:rPr>
        <w:t>缺陷生命周期与状态机</w:t>
      </w:r>
    </w:p>
    <w:p w14:paraId="74D3398C">
      <w:pPr>
        <w:pStyle w:val="5"/>
        <w:rPr>
          <w:color w:val="auto"/>
        </w:rPr>
      </w:pPr>
      <w:bookmarkStart w:id="3" w:name="缺陷状态定义"/>
      <w:r>
        <w:rPr>
          <w:color w:val="auto"/>
        </w:rPr>
        <w:t xml:space="preserve">1.1 </w:t>
      </w:r>
      <w:r>
        <w:rPr>
          <w:rFonts w:hint="eastAsia"/>
          <w:color w:val="auto"/>
        </w:rPr>
        <w:t>缺陷状态定义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3187E7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13CC99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状态</w:t>
            </w:r>
          </w:p>
        </w:tc>
        <w:tc>
          <w:p w14:paraId="2E20D44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含义</w:t>
            </w:r>
          </w:p>
        </w:tc>
        <w:tc>
          <w:p w14:paraId="21F0ECB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进入条件</w:t>
            </w:r>
          </w:p>
        </w:tc>
        <w:tc>
          <w:p w14:paraId="275DFAC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责任角色</w:t>
            </w:r>
          </w:p>
        </w:tc>
      </w:tr>
      <w:tr w14:paraId="482484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BE57C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新建（New）</w:t>
            </w:r>
          </w:p>
        </w:tc>
        <w:tc>
          <w:p w14:paraId="0571582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缺陷刚被提交，尚未评审</w:t>
            </w:r>
          </w:p>
        </w:tc>
        <w:tc>
          <w:p w14:paraId="5807AD8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测试/任何角色提交</w:t>
            </w:r>
          </w:p>
        </w:tc>
        <w:tc>
          <w:p w14:paraId="0E5AC0D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提交人</w:t>
            </w:r>
          </w:p>
        </w:tc>
      </w:tr>
      <w:tr w14:paraId="0727DC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3C3CA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确认（Confirmed）</w:t>
            </w:r>
          </w:p>
        </w:tc>
        <w:tc>
          <w:p w14:paraId="6BF8882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经评审确认为有效缺陷并完成分级</w:t>
            </w:r>
          </w:p>
        </w:tc>
        <w:tc>
          <w:p w14:paraId="5D9F877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评审/复现通过</w:t>
            </w:r>
          </w:p>
        </w:tc>
        <w:tc>
          <w:p w14:paraId="7E30839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测试经理/研发负责人</w:t>
            </w:r>
          </w:p>
        </w:tc>
      </w:tr>
      <w:tr w14:paraId="056910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5DEC9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修复中（In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Progress）</w:t>
            </w:r>
          </w:p>
        </w:tc>
        <w:tc>
          <w:p w14:paraId="1BF93D2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研发已接单正在修复</w:t>
            </w:r>
          </w:p>
        </w:tc>
        <w:tc>
          <w:p w14:paraId="1118BBB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研发认领</w:t>
            </w:r>
          </w:p>
        </w:tc>
        <w:tc>
          <w:p w14:paraId="37C5EBE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研发</w:t>
            </w:r>
          </w:p>
        </w:tc>
      </w:tr>
      <w:tr w14:paraId="25447F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A287F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待验证（Resolved）</w:t>
            </w:r>
          </w:p>
        </w:tc>
        <w:tc>
          <w:p w14:paraId="6707A56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研发修复完成并合入提测分支</w:t>
            </w:r>
          </w:p>
        </w:tc>
        <w:tc>
          <w:p w14:paraId="3B9B40A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提交修复说明与版本号</w:t>
            </w:r>
          </w:p>
        </w:tc>
        <w:tc>
          <w:p w14:paraId="0B7849E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研发</w:t>
            </w:r>
          </w:p>
        </w:tc>
      </w:tr>
      <w:tr w14:paraId="671FC6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FA8B8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关闭（Closed）</w:t>
            </w:r>
          </w:p>
        </w:tc>
        <w:tc>
          <w:p w14:paraId="201A432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回归验证通过</w:t>
            </w:r>
          </w:p>
        </w:tc>
        <w:tc>
          <w:p w14:paraId="53A2E29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测试回归通过</w:t>
            </w:r>
          </w:p>
        </w:tc>
        <w:tc>
          <w:p w14:paraId="327090A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</w:t>
            </w:r>
          </w:p>
        </w:tc>
      </w:tr>
      <w:tr w14:paraId="4DA7B0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C0158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重开（Reopened）</w:t>
            </w:r>
          </w:p>
        </w:tc>
        <w:tc>
          <w:p w14:paraId="1C134EA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回归未通过或修复引入新问题</w:t>
            </w:r>
          </w:p>
        </w:tc>
        <w:tc>
          <w:p w14:paraId="5F7532C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回归失败</w:t>
            </w:r>
          </w:p>
        </w:tc>
        <w:tc>
          <w:p w14:paraId="4BE7136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</w:t>
            </w:r>
          </w:p>
        </w:tc>
      </w:tr>
      <w:tr w14:paraId="687D06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CEB8A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拒绝（Rejected）</w:t>
            </w:r>
          </w:p>
        </w:tc>
        <w:tc>
          <w:p w14:paraId="50C34E6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非缺陷：重复、无法复现、设计如此、外部原因</w:t>
            </w:r>
          </w:p>
        </w:tc>
        <w:tc>
          <w:p w14:paraId="7DC1BAA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评审否决</w:t>
            </w:r>
          </w:p>
        </w:tc>
        <w:tc>
          <w:p w14:paraId="2084493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研发/产品，测试确认</w:t>
            </w:r>
          </w:p>
        </w:tc>
      </w:tr>
      <w:tr w14:paraId="36C284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5E91E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延期（Deferred）</w:t>
            </w:r>
          </w:p>
        </w:tc>
        <w:tc>
          <w:p w14:paraId="4182595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确认有效但本版本不修复，经审批挂起</w:t>
            </w:r>
          </w:p>
        </w:tc>
        <w:tc>
          <w:p w14:paraId="7A0A13F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豁免审批通过</w:t>
            </w:r>
          </w:p>
        </w:tc>
        <w:tc>
          <w:p w14:paraId="0DC8A21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项目经理</w:t>
            </w:r>
          </w:p>
        </w:tc>
      </w:tr>
      <w:bookmarkEnd w:id="3"/>
    </w:tbl>
    <w:p w14:paraId="58AEAAC2">
      <w:pPr>
        <w:pStyle w:val="5"/>
        <w:rPr>
          <w:color w:val="auto"/>
        </w:rPr>
      </w:pPr>
      <w:bookmarkStart w:id="4" w:name="状态流转图"/>
      <w:r>
        <w:rPr>
          <w:color w:val="auto"/>
        </w:rPr>
        <w:t xml:space="preserve">1.2 </w:t>
      </w:r>
      <w:r>
        <w:rPr>
          <w:rFonts w:hint="eastAsia"/>
          <w:color w:val="auto"/>
        </w:rPr>
        <w:t>状态流转图</w:t>
      </w:r>
    </w:p>
    <w:p w14:paraId="5F1A30AC">
      <w:pPr>
        <w:pStyle w:val="49"/>
        <w:rPr>
          <w:color w:val="auto"/>
        </w:rPr>
      </w:pPr>
      <w:r>
        <w:rPr>
          <w:rStyle w:val="48"/>
          <w:color w:val="auto"/>
        </w:rPr>
        <w:t>stateDiagram-v2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[*] --&gt; </w:t>
      </w:r>
      <w:r>
        <w:rPr>
          <w:rStyle w:val="48"/>
          <w:rFonts w:hint="eastAsia"/>
          <w:color w:val="auto"/>
        </w:rPr>
        <w:t>新建: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提交缺陷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</w:t>
      </w:r>
      <w:r>
        <w:rPr>
          <w:rStyle w:val="48"/>
          <w:rFonts w:hint="eastAsia"/>
          <w:color w:val="auto"/>
        </w:rPr>
        <w:t>新建</w:t>
      </w:r>
      <w:r>
        <w:rPr>
          <w:rStyle w:val="48"/>
          <w:color w:val="auto"/>
        </w:rPr>
        <w:t xml:space="preserve"> --&gt; </w:t>
      </w:r>
      <w:r>
        <w:rPr>
          <w:rStyle w:val="48"/>
          <w:rFonts w:hint="eastAsia"/>
          <w:color w:val="auto"/>
        </w:rPr>
        <w:t>确认: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评审有效/复现通过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</w:t>
      </w:r>
      <w:r>
        <w:rPr>
          <w:rStyle w:val="48"/>
          <w:rFonts w:hint="eastAsia"/>
          <w:color w:val="auto"/>
        </w:rPr>
        <w:t>新建</w:t>
      </w:r>
      <w:r>
        <w:rPr>
          <w:rStyle w:val="48"/>
          <w:color w:val="auto"/>
        </w:rPr>
        <w:t xml:space="preserve"> --&gt; </w:t>
      </w:r>
      <w:r>
        <w:rPr>
          <w:rStyle w:val="48"/>
          <w:rFonts w:hint="eastAsia"/>
          <w:color w:val="auto"/>
        </w:rPr>
        <w:t>拒绝: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非缺陷(重复/设计如此/无法复现)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</w:t>
      </w:r>
      <w:r>
        <w:rPr>
          <w:rStyle w:val="48"/>
          <w:rFonts w:hint="eastAsia"/>
          <w:color w:val="auto"/>
        </w:rPr>
        <w:t>确认</w:t>
      </w:r>
      <w:r>
        <w:rPr>
          <w:rStyle w:val="48"/>
          <w:color w:val="auto"/>
        </w:rPr>
        <w:t xml:space="preserve"> --&gt; </w:t>
      </w:r>
      <w:r>
        <w:rPr>
          <w:rStyle w:val="48"/>
          <w:rFonts w:hint="eastAsia"/>
          <w:color w:val="auto"/>
        </w:rPr>
        <w:t>修复中: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研发认领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</w:t>
      </w:r>
      <w:r>
        <w:rPr>
          <w:rStyle w:val="48"/>
          <w:rFonts w:hint="eastAsia"/>
          <w:color w:val="auto"/>
        </w:rPr>
        <w:t>确认</w:t>
      </w:r>
      <w:r>
        <w:rPr>
          <w:rStyle w:val="48"/>
          <w:color w:val="auto"/>
        </w:rPr>
        <w:t xml:space="preserve"> --&gt; </w:t>
      </w:r>
      <w:r>
        <w:rPr>
          <w:rStyle w:val="48"/>
          <w:rFonts w:hint="eastAsia"/>
          <w:color w:val="auto"/>
        </w:rPr>
        <w:t>延期: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审批挂起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</w:t>
      </w:r>
      <w:r>
        <w:rPr>
          <w:rStyle w:val="48"/>
          <w:rFonts w:hint="eastAsia"/>
          <w:color w:val="auto"/>
        </w:rPr>
        <w:t>修复中</w:t>
      </w:r>
      <w:r>
        <w:rPr>
          <w:rStyle w:val="48"/>
          <w:color w:val="auto"/>
        </w:rPr>
        <w:t xml:space="preserve"> --&gt; </w:t>
      </w:r>
      <w:r>
        <w:rPr>
          <w:rStyle w:val="48"/>
          <w:rFonts w:hint="eastAsia"/>
          <w:color w:val="auto"/>
        </w:rPr>
        <w:t>待验证: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修复完成并提测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</w:t>
      </w:r>
      <w:r>
        <w:rPr>
          <w:rStyle w:val="48"/>
          <w:rFonts w:hint="eastAsia"/>
          <w:color w:val="auto"/>
        </w:rPr>
        <w:t>待验证</w:t>
      </w:r>
      <w:r>
        <w:rPr>
          <w:rStyle w:val="48"/>
          <w:color w:val="auto"/>
        </w:rPr>
        <w:t xml:space="preserve"> --&gt; </w:t>
      </w:r>
      <w:r>
        <w:rPr>
          <w:rStyle w:val="48"/>
          <w:rFonts w:hint="eastAsia"/>
          <w:color w:val="auto"/>
        </w:rPr>
        <w:t>关闭: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回归通过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</w:t>
      </w:r>
      <w:r>
        <w:rPr>
          <w:rStyle w:val="48"/>
          <w:rFonts w:hint="eastAsia"/>
          <w:color w:val="auto"/>
        </w:rPr>
        <w:t>待验证</w:t>
      </w:r>
      <w:r>
        <w:rPr>
          <w:rStyle w:val="48"/>
          <w:color w:val="auto"/>
        </w:rPr>
        <w:t xml:space="preserve"> --&gt; </w:t>
      </w:r>
      <w:r>
        <w:rPr>
          <w:rStyle w:val="48"/>
          <w:rFonts w:hint="eastAsia"/>
          <w:color w:val="auto"/>
        </w:rPr>
        <w:t>重开: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回归失败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</w:t>
      </w:r>
      <w:r>
        <w:rPr>
          <w:rStyle w:val="48"/>
          <w:rFonts w:hint="eastAsia"/>
          <w:color w:val="auto"/>
        </w:rPr>
        <w:t>重开</w:t>
      </w:r>
      <w:r>
        <w:rPr>
          <w:rStyle w:val="48"/>
          <w:color w:val="auto"/>
        </w:rPr>
        <w:t xml:space="preserve"> --&gt; </w:t>
      </w:r>
      <w:r>
        <w:rPr>
          <w:rStyle w:val="48"/>
          <w:rFonts w:hint="eastAsia"/>
          <w:color w:val="auto"/>
        </w:rPr>
        <w:t>修复中: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重新修复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</w:t>
      </w:r>
      <w:r>
        <w:rPr>
          <w:rStyle w:val="48"/>
          <w:rFonts w:hint="eastAsia"/>
          <w:color w:val="auto"/>
        </w:rPr>
        <w:t>拒绝</w:t>
      </w:r>
      <w:r>
        <w:rPr>
          <w:rStyle w:val="48"/>
          <w:color w:val="auto"/>
        </w:rPr>
        <w:t xml:space="preserve"> --&gt; </w:t>
      </w:r>
      <w:r>
        <w:rPr>
          <w:rStyle w:val="48"/>
          <w:rFonts w:hint="eastAsia"/>
          <w:color w:val="auto"/>
        </w:rPr>
        <w:t>新建: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补充证据后重新发起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</w:t>
      </w:r>
      <w:r>
        <w:rPr>
          <w:rStyle w:val="48"/>
          <w:rFonts w:hint="eastAsia"/>
          <w:color w:val="auto"/>
        </w:rPr>
        <w:t>延期</w:t>
      </w:r>
      <w:r>
        <w:rPr>
          <w:rStyle w:val="48"/>
          <w:color w:val="auto"/>
        </w:rPr>
        <w:t xml:space="preserve"> --&gt; </w:t>
      </w:r>
      <w:r>
        <w:rPr>
          <w:rStyle w:val="48"/>
          <w:rFonts w:hint="eastAsia"/>
          <w:color w:val="auto"/>
        </w:rPr>
        <w:t>修复中: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后续版本启动修复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</w:t>
      </w:r>
      <w:r>
        <w:rPr>
          <w:rStyle w:val="48"/>
          <w:rFonts w:hint="eastAsia"/>
          <w:color w:val="auto"/>
        </w:rPr>
        <w:t>关闭</w:t>
      </w:r>
      <w:r>
        <w:rPr>
          <w:rStyle w:val="48"/>
          <w:color w:val="auto"/>
        </w:rPr>
        <w:t xml:space="preserve"> --&gt; [*]</w:t>
      </w:r>
    </w:p>
    <w:bookmarkEnd w:id="4"/>
    <w:p w14:paraId="6117402C">
      <w:pPr>
        <w:pStyle w:val="5"/>
        <w:rPr>
          <w:color w:val="auto"/>
        </w:rPr>
      </w:pPr>
      <w:bookmarkStart w:id="5" w:name="流转规则"/>
      <w:r>
        <w:rPr>
          <w:color w:val="auto"/>
        </w:rPr>
        <w:t xml:space="preserve">1.3 </w:t>
      </w:r>
      <w:r>
        <w:rPr>
          <w:rFonts w:hint="eastAsia"/>
          <w:color w:val="auto"/>
        </w:rPr>
        <w:t>流转规则</w:t>
      </w:r>
    </w:p>
    <w:p w14:paraId="5818E664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任何人不得直接关闭他人提交的缺陷；关闭权限归测试，S1/S2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关闭须测试经理复核。</w:t>
      </w:r>
    </w:p>
    <w:p w14:paraId="4D830401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“拒绝”必须填写理由（重复单号/设计依据/外部系统原因），提交人</w:t>
      </w:r>
      <w:r>
        <w:rPr>
          <w:color w:val="auto"/>
        </w:rPr>
        <w:t xml:space="preserve"> 1 </w:t>
      </w:r>
      <w:r>
        <w:rPr>
          <w:rFonts w:hint="eastAsia"/>
          <w:color w:val="auto"/>
        </w:rPr>
        <w:t>个工作日内确认，分歧由测试经理裁决。</w:t>
      </w:r>
    </w:p>
    <w:p w14:paraId="61F97183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“延期”仅限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S3/S4，须填写影响、规避方案、计划版本并经项目经理审批；S1/S2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不允许延期。</w:t>
      </w:r>
    </w:p>
    <w:p w14:paraId="3DDC81BF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“重开”须注明未通过的回归用例与新版本号；同一缺陷第</w:t>
      </w:r>
      <w:r>
        <w:rPr>
          <w:color w:val="auto"/>
        </w:rPr>
        <w:t xml:space="preserve"> 2 </w:t>
      </w:r>
      <w:r>
        <w:rPr>
          <w:rFonts w:hint="eastAsia"/>
          <w:color w:val="auto"/>
        </w:rPr>
        <w:t>次重开升级至研发负责人处理。</w:t>
      </w:r>
    </w:p>
    <w:p w14:paraId="407B3E7C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每次状态变更记录操作人、时间、评论，形成完整审计链。</w:t>
      </w:r>
    </w:p>
    <w:bookmarkEnd w:id="5"/>
    <w:p w14:paraId="268660E8">
      <w:pPr>
        <w:pStyle w:val="5"/>
        <w:rPr>
          <w:color w:val="auto"/>
        </w:rPr>
      </w:pPr>
      <w:bookmarkStart w:id="6" w:name="响应与修复时限sla"/>
      <w:r>
        <w:rPr>
          <w:color w:val="auto"/>
        </w:rPr>
        <w:t xml:space="preserve">1.4 </w:t>
      </w:r>
      <w:r>
        <w:rPr>
          <w:rFonts w:hint="eastAsia"/>
          <w:color w:val="auto"/>
        </w:rPr>
        <w:t>响应与修复时限（SLA）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0226E7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0E9620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严重级</w:t>
            </w:r>
          </w:p>
        </w:tc>
        <w:tc>
          <w:p w14:paraId="6AC87E1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响应时限</w:t>
            </w:r>
          </w:p>
        </w:tc>
        <w:tc>
          <w:p w14:paraId="2FCD469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修复时限（目标）</w:t>
            </w:r>
          </w:p>
        </w:tc>
        <w:tc>
          <w:p w14:paraId="1FC598A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回归时限</w:t>
            </w:r>
          </w:p>
        </w:tc>
      </w:tr>
      <w:tr w14:paraId="09547C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356A4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S1 </w:t>
            </w:r>
            <w:r>
              <w:rPr>
                <w:rFonts w:hint="eastAsia"/>
                <w:color w:val="auto"/>
              </w:rPr>
              <w:t>致命</w:t>
            </w:r>
          </w:p>
        </w:tc>
        <w:tc>
          <w:p w14:paraId="5A773B0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15 </w:t>
            </w:r>
            <w:r>
              <w:rPr>
                <w:rFonts w:hint="eastAsia"/>
                <w:color w:val="auto"/>
              </w:rPr>
              <w:t>分钟内响应</w:t>
            </w:r>
          </w:p>
        </w:tc>
        <w:tc>
          <w:p w14:paraId="6CA4858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4 </w:t>
            </w:r>
            <w:r>
              <w:rPr>
                <w:rFonts w:hint="eastAsia"/>
                <w:color w:val="auto"/>
              </w:rPr>
              <w:t>小时内给出处置，24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小时内修复或有可行规避</w:t>
            </w:r>
          </w:p>
        </w:tc>
        <w:tc>
          <w:p w14:paraId="1C20A88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修复后</w:t>
            </w:r>
            <w:r>
              <w:rPr>
                <w:color w:val="auto"/>
              </w:rPr>
              <w:t xml:space="preserve"> 2 </w:t>
            </w:r>
            <w:r>
              <w:rPr>
                <w:rFonts w:hint="eastAsia"/>
                <w:color w:val="auto"/>
              </w:rPr>
              <w:t>小时内</w:t>
            </w:r>
          </w:p>
        </w:tc>
      </w:tr>
      <w:tr w14:paraId="5B2BE2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6F5C5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S2 </w:t>
            </w:r>
            <w:r>
              <w:rPr>
                <w:rFonts w:hint="eastAsia"/>
                <w:color w:val="auto"/>
              </w:rPr>
              <w:t>严重</w:t>
            </w:r>
          </w:p>
        </w:tc>
        <w:tc>
          <w:p w14:paraId="5FE8942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2 </w:t>
            </w:r>
            <w:r>
              <w:rPr>
                <w:rFonts w:hint="eastAsia"/>
                <w:color w:val="auto"/>
              </w:rPr>
              <w:t>小时内响应</w:t>
            </w:r>
          </w:p>
        </w:tc>
        <w:tc>
          <w:p w14:paraId="63526F3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2 </w:t>
            </w:r>
            <w:r>
              <w:rPr>
                <w:rFonts w:hint="eastAsia"/>
                <w:color w:val="auto"/>
              </w:rPr>
              <w:t>个工作日</w:t>
            </w:r>
          </w:p>
        </w:tc>
        <w:tc>
          <w:p w14:paraId="5B6D92A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当日/次日</w:t>
            </w:r>
          </w:p>
        </w:tc>
      </w:tr>
      <w:tr w14:paraId="2949DE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D0B30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S3 </w:t>
            </w:r>
            <w:r>
              <w:rPr>
                <w:rFonts w:hint="eastAsia"/>
                <w:color w:val="auto"/>
              </w:rPr>
              <w:t>一般</w:t>
            </w:r>
          </w:p>
        </w:tc>
        <w:tc>
          <w:p w14:paraId="2B02BB0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1 </w:t>
            </w:r>
            <w:r>
              <w:rPr>
                <w:rFonts w:hint="eastAsia"/>
                <w:color w:val="auto"/>
              </w:rPr>
              <w:t>个工作日</w:t>
            </w:r>
          </w:p>
        </w:tc>
        <w:tc>
          <w:p w14:paraId="1127FF4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本里程碑内</w:t>
            </w:r>
          </w:p>
        </w:tc>
        <w:tc>
          <w:p w14:paraId="7D013A2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下一轮回归</w:t>
            </w:r>
          </w:p>
        </w:tc>
      </w:tr>
      <w:tr w14:paraId="2A03E5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74ABA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S4 </w:t>
            </w:r>
            <w:r>
              <w:rPr>
                <w:rFonts w:hint="eastAsia"/>
                <w:color w:val="auto"/>
              </w:rPr>
              <w:t>轻微</w:t>
            </w:r>
          </w:p>
        </w:tc>
        <w:tc>
          <w:p w14:paraId="53AD148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2 </w:t>
            </w:r>
            <w:r>
              <w:rPr>
                <w:rFonts w:hint="eastAsia"/>
                <w:color w:val="auto"/>
              </w:rPr>
              <w:t>个工作日</w:t>
            </w:r>
          </w:p>
        </w:tc>
        <w:tc>
          <w:p w14:paraId="43B5304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视排期修复</w:t>
            </w:r>
          </w:p>
        </w:tc>
        <w:tc>
          <w:p w14:paraId="6C8311F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版本回归</w:t>
            </w:r>
          </w:p>
        </w:tc>
      </w:tr>
    </w:tbl>
    <w:p w14:paraId="00A79A58">
      <w:pPr>
        <w:rPr>
          <w:color w:val="auto"/>
        </w:rPr>
      </w:pPr>
      <w:r>
        <w:rPr>
          <w:color w:val="auto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6"/>
    <w:p w14:paraId="36032070">
      <w:pPr>
        <w:pStyle w:val="4"/>
        <w:rPr>
          <w:color w:val="auto"/>
        </w:rPr>
      </w:pPr>
      <w:bookmarkStart w:id="7" w:name="严重级与优先级定义"/>
      <w:r>
        <w:rPr>
          <w:color w:val="auto"/>
        </w:rPr>
        <w:t xml:space="preserve">2 </w:t>
      </w:r>
      <w:r>
        <w:rPr>
          <w:rFonts w:hint="eastAsia"/>
          <w:color w:val="auto"/>
        </w:rPr>
        <w:t>严重级与优先级定义</w:t>
      </w:r>
    </w:p>
    <w:p w14:paraId="409A71F3">
      <w:pPr>
        <w:pStyle w:val="5"/>
        <w:rPr>
          <w:color w:val="auto"/>
        </w:rPr>
      </w:pPr>
      <w:bookmarkStart w:id="8" w:name="严重级severity"/>
      <w:r>
        <w:rPr>
          <w:color w:val="auto"/>
        </w:rPr>
        <w:t xml:space="preserve">2.1 </w:t>
      </w:r>
      <w:r>
        <w:rPr>
          <w:rFonts w:hint="eastAsia"/>
          <w:color w:val="auto"/>
        </w:rPr>
        <w:t>严重级（Severity）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1F043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3A39ED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级别</w:t>
            </w:r>
          </w:p>
        </w:tc>
        <w:tc>
          <w:p w14:paraId="43AF897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名称</w:t>
            </w:r>
          </w:p>
        </w:tc>
        <w:tc>
          <w:p w14:paraId="001E953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判定标准</w:t>
            </w:r>
          </w:p>
        </w:tc>
        <w:tc>
          <w:p w14:paraId="4DE2706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典型示例</w:t>
            </w:r>
          </w:p>
        </w:tc>
      </w:tr>
      <w:tr w14:paraId="4D1190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5942A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S1</w:t>
            </w:r>
          </w:p>
        </w:tc>
        <w:tc>
          <w:p w14:paraId="643754C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致命</w:t>
            </w:r>
          </w:p>
        </w:tc>
        <w:tc>
          <w:p w14:paraId="19A5C4E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系统不可用、核心链路中断、数据丢失/错乱、安全防线被突破</w:t>
            </w:r>
          </w:p>
        </w:tc>
        <w:tc>
          <w:p w14:paraId="439E886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后端无法启动；医院回调鉴权被绕过；MQ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消费丢数据；所有页面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500；SQL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注入拖库</w:t>
            </w:r>
          </w:p>
        </w:tc>
      </w:tr>
      <w:tr w14:paraId="4FB261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B1934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S2</w:t>
            </w:r>
          </w:p>
        </w:tc>
        <w:tc>
          <w:p w14:paraId="5C6CA23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严重</w:t>
            </w:r>
          </w:p>
        </w:tc>
        <w:tc>
          <w:p w14:paraId="783E9A5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主要功能不可用且无规避；性能/可靠性指标严重不达标；重要数据计算错误</w:t>
            </w:r>
          </w:p>
        </w:tc>
        <w:tc>
          <w:p w14:paraId="5ADFB20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报警阈值不触发；同环比计算错误；回调</w:t>
            </w:r>
            <w:r>
              <w:rPr>
                <w:color w:val="auto"/>
              </w:rPr>
              <w:t xml:space="preserve"> TPS </w:t>
            </w:r>
            <w:r>
              <w:rPr>
                <w:rFonts w:hint="eastAsia"/>
                <w:color w:val="auto"/>
              </w:rPr>
              <w:t>远低于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1000；TDengine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开启后采集阻断；越权可看跨院区数据</w:t>
            </w:r>
          </w:p>
        </w:tc>
      </w:tr>
      <w:tr w14:paraId="5379B5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84102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S3</w:t>
            </w:r>
          </w:p>
        </w:tc>
        <w:tc>
          <w:p w14:paraId="65F719D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一般</w:t>
            </w:r>
          </w:p>
        </w:tc>
        <w:tc>
          <w:p w14:paraId="575645B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次要功能异常、有规避路径；非核心计算误差；兼容性局部问题</w:t>
            </w:r>
          </w:p>
        </w:tc>
        <w:tc>
          <w:p w14:paraId="612EF2A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某筛选条件结果错误；导出</w:t>
            </w:r>
            <w:r>
              <w:rPr>
                <w:color w:val="auto"/>
              </w:rPr>
              <w:t xml:space="preserve"> PDF </w:t>
            </w:r>
            <w:r>
              <w:rPr>
                <w:rFonts w:hint="eastAsia"/>
                <w:color w:val="auto"/>
              </w:rPr>
              <w:t>分页错乱；Firefox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下按钮错位；提示文案不准</w:t>
            </w:r>
          </w:p>
        </w:tc>
      </w:tr>
      <w:tr w14:paraId="22F72C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95650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S4</w:t>
            </w:r>
          </w:p>
        </w:tc>
        <w:tc>
          <w:p w14:paraId="7C7FCAC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轻微</w:t>
            </w:r>
          </w:p>
        </w:tc>
        <w:tc>
          <w:p w14:paraId="743BF20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界面瑕疵、文案、格式、建议性问题，不影响业务</w:t>
            </w:r>
          </w:p>
        </w:tc>
        <w:tc>
          <w:p w14:paraId="2782E36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错别字、对齐/颜色不一致、英文译文大小写问题、空数据缺占位提示</w:t>
            </w:r>
          </w:p>
        </w:tc>
      </w:tr>
      <w:bookmarkEnd w:id="8"/>
    </w:tbl>
    <w:p w14:paraId="474ED61A">
      <w:pPr>
        <w:pStyle w:val="5"/>
        <w:rPr>
          <w:color w:val="auto"/>
        </w:rPr>
      </w:pPr>
      <w:bookmarkStart w:id="9" w:name="优先级priority"/>
      <w:r>
        <w:rPr>
          <w:color w:val="auto"/>
        </w:rPr>
        <w:t xml:space="preserve">2.2 </w:t>
      </w:r>
      <w:r>
        <w:rPr>
          <w:rFonts w:hint="eastAsia"/>
          <w:color w:val="auto"/>
        </w:rPr>
        <w:t>优先级（Priority）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31C9D4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71D576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优先级</w:t>
            </w:r>
          </w:p>
        </w:tc>
        <w:tc>
          <w:p w14:paraId="1C0CC45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含义</w:t>
            </w:r>
          </w:p>
        </w:tc>
        <w:tc>
          <w:p w14:paraId="699BAA0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处理时机</w:t>
            </w:r>
          </w:p>
        </w:tc>
        <w:tc>
          <w:p w14:paraId="6C39CA2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参考映射</w:t>
            </w:r>
          </w:p>
        </w:tc>
      </w:tr>
      <w:tr w14:paraId="7DD649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D139D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0030A61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阻断，必须最先修</w:t>
            </w:r>
          </w:p>
        </w:tc>
        <w:tc>
          <w:p w14:paraId="33CAC72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立即停下手头工作</w:t>
            </w:r>
          </w:p>
        </w:tc>
        <w:tc>
          <w:p w14:paraId="7479575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S1 </w:t>
            </w:r>
            <w:r>
              <w:rPr>
                <w:rFonts w:hint="eastAsia"/>
                <w:color w:val="auto"/>
              </w:rPr>
              <w:t>一般定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P0；部分影响验收的</w:t>
            </w:r>
            <w:r>
              <w:rPr>
                <w:color w:val="auto"/>
              </w:rPr>
              <w:t xml:space="preserve"> S2 </w:t>
            </w:r>
            <w:r>
              <w:rPr>
                <w:rFonts w:hint="eastAsia"/>
                <w:color w:val="auto"/>
              </w:rPr>
              <w:t>定</w:t>
            </w:r>
            <w:r>
              <w:rPr>
                <w:color w:val="auto"/>
              </w:rPr>
              <w:t xml:space="preserve"> P0</w:t>
            </w:r>
          </w:p>
        </w:tc>
      </w:tr>
      <w:tr w14:paraId="290A1E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87587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0DFB2FF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高，本里程碑必须闭环</w:t>
            </w:r>
          </w:p>
        </w:tc>
        <w:tc>
          <w:p w14:paraId="2A46A98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排入当前迭代优先做</w:t>
            </w:r>
          </w:p>
        </w:tc>
        <w:tc>
          <w:p w14:paraId="61F7848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多数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S2、部分</w:t>
            </w:r>
            <w:r>
              <w:rPr>
                <w:color w:val="auto"/>
              </w:rPr>
              <w:t xml:space="preserve"> S3</w:t>
            </w:r>
          </w:p>
        </w:tc>
      </w:tr>
      <w:tr w14:paraId="534D2A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47E52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  <w:tc>
          <w:p w14:paraId="425BB8A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中，版本内解决</w:t>
            </w:r>
          </w:p>
        </w:tc>
        <w:tc>
          <w:p w14:paraId="7BA2786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排入迭代</w:t>
            </w:r>
          </w:p>
        </w:tc>
        <w:tc>
          <w:p w14:paraId="19C94C7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多数</w:t>
            </w:r>
            <w:r>
              <w:rPr>
                <w:color w:val="auto"/>
              </w:rPr>
              <w:t xml:space="preserve"> S3</w:t>
            </w:r>
          </w:p>
        </w:tc>
      </w:tr>
      <w:tr w14:paraId="14CE8A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89C7C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P3</w:t>
            </w:r>
          </w:p>
        </w:tc>
        <w:tc>
          <w:p w14:paraId="0619793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低，可排期/延期</w:t>
            </w:r>
          </w:p>
        </w:tc>
        <w:tc>
          <w:p w14:paraId="768B6F6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有余量或后续版本</w:t>
            </w:r>
          </w:p>
        </w:tc>
        <w:tc>
          <w:p w14:paraId="70EE9B1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S4 </w:t>
            </w:r>
            <w:r>
              <w:rPr>
                <w:rFonts w:hint="eastAsia"/>
                <w:color w:val="auto"/>
              </w:rPr>
              <w:t>与可延期</w:t>
            </w:r>
            <w:r>
              <w:rPr>
                <w:color w:val="auto"/>
              </w:rPr>
              <w:t xml:space="preserve"> S3</w:t>
            </w:r>
          </w:p>
        </w:tc>
      </w:tr>
    </w:tbl>
    <w:p w14:paraId="3C3AB46B">
      <w:pPr>
        <w:pStyle w:val="13"/>
        <w:rPr>
          <w:color w:val="auto"/>
        </w:rPr>
      </w:pPr>
      <w:r>
        <w:rPr>
          <w:rFonts w:hint="eastAsia"/>
          <w:color w:val="auto"/>
        </w:rPr>
        <w:t>严重级描述”对系统的破坏程度”，优先级描述”修复的紧迫程度”，二者独立评定；例如罕见路径下的</w:t>
      </w:r>
      <w:r>
        <w:rPr>
          <w:color w:val="auto"/>
        </w:rPr>
        <w:t xml:space="preserve"> S2 </w:t>
      </w:r>
      <w:r>
        <w:rPr>
          <w:rFonts w:hint="eastAsia"/>
          <w:color w:val="auto"/>
        </w:rPr>
        <w:t>可定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P1，而影响演示的</w:t>
      </w:r>
      <w:r>
        <w:rPr>
          <w:color w:val="auto"/>
        </w:rPr>
        <w:t xml:space="preserve"> S4 </w:t>
      </w:r>
      <w:r>
        <w:rPr>
          <w:rFonts w:hint="eastAsia"/>
          <w:color w:val="auto"/>
        </w:rPr>
        <w:t>可临时升</w:t>
      </w:r>
      <w:r>
        <w:rPr>
          <w:color w:val="auto"/>
        </w:rPr>
        <w:t xml:space="preserve"> P2。</w:t>
      </w:r>
    </w:p>
    <w:p w14:paraId="42DD59C3">
      <w:pPr>
        <w:rPr>
          <w:color w:val="auto"/>
        </w:rPr>
      </w:pPr>
      <w:r>
        <w:rPr>
          <w:color w:val="auto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9"/>
    <w:p w14:paraId="608B4269">
      <w:pPr>
        <w:pStyle w:val="4"/>
        <w:rPr>
          <w:color w:val="auto"/>
        </w:rPr>
      </w:pPr>
      <w:bookmarkStart w:id="10" w:name="缺陷单字段模板与填写范例"/>
      <w:r>
        <w:rPr>
          <w:color w:val="auto"/>
        </w:rPr>
        <w:t xml:space="preserve">3 </w:t>
      </w:r>
      <w:r>
        <w:rPr>
          <w:rFonts w:hint="eastAsia"/>
          <w:color w:val="auto"/>
        </w:rPr>
        <w:t>缺陷单字段模板与填写范例</w:t>
      </w:r>
    </w:p>
    <w:p w14:paraId="79669828">
      <w:pPr>
        <w:pStyle w:val="5"/>
        <w:rPr>
          <w:color w:val="auto"/>
        </w:rPr>
      </w:pPr>
      <w:bookmarkStart w:id="11" w:name="缺陷单字段模板"/>
      <w:r>
        <w:rPr>
          <w:color w:val="auto"/>
        </w:rPr>
        <w:t xml:space="preserve">3.1 </w:t>
      </w:r>
      <w:r>
        <w:rPr>
          <w:rFonts w:hint="eastAsia"/>
          <w:color w:val="auto"/>
        </w:rPr>
        <w:t>缺陷单字段模板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0"/>
        <w:gridCol w:w="6089"/>
      </w:tblGrid>
      <w:tr w14:paraId="382DBD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E22910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字段</w:t>
            </w:r>
          </w:p>
        </w:tc>
        <w:tc>
          <w:p w14:paraId="36E72CF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填写要求</w:t>
            </w:r>
          </w:p>
        </w:tc>
      </w:tr>
      <w:tr w14:paraId="7F5423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4F15B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缺陷标题</w:t>
            </w:r>
          </w:p>
        </w:tc>
        <w:tc>
          <w:p w14:paraId="544715E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【模块】+现象+结果，一句话概括，禁止”有问题/报错”</w:t>
            </w:r>
          </w:p>
        </w:tc>
      </w:tr>
      <w:tr w14:paraId="7CE7EF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0D861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所属模块</w:t>
            </w:r>
          </w:p>
        </w:tc>
        <w:tc>
          <w:p w14:paraId="5C36D6A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选择末级模块（如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医院回调/HCB）</w:t>
            </w:r>
          </w:p>
        </w:tc>
      </w:tr>
      <w:tr w14:paraId="2897AE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24E89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严重级/优先级</w:t>
            </w:r>
          </w:p>
        </w:tc>
        <w:tc>
          <w:p w14:paraId="51652C6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S1~S4 / P0~P3</w:t>
            </w:r>
          </w:p>
        </w:tc>
      </w:tr>
      <w:tr w14:paraId="659C60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D105B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所属版本/里程碑</w:t>
            </w:r>
          </w:p>
        </w:tc>
        <w:tc>
          <w:p w14:paraId="53901FF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如</w:t>
            </w:r>
            <w:r>
              <w:rPr>
                <w:color w:val="auto"/>
              </w:rPr>
              <w:t xml:space="preserve"> V4.6.0_M2_TY1、M2</w:t>
            </w:r>
          </w:p>
        </w:tc>
      </w:tr>
      <w:tr w14:paraId="73052C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A7E3B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环境</w:t>
            </w:r>
          </w:p>
        </w:tc>
        <w:tc>
          <w:p w14:paraId="2D74000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DEV/TEST/UAT；TDengine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开/关；浏览器及版本</w:t>
            </w:r>
          </w:p>
        </w:tc>
      </w:tr>
      <w:tr w14:paraId="192F3E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42ABC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前置条件</w:t>
            </w:r>
          </w:p>
        </w:tc>
        <w:tc>
          <w:p w14:paraId="22D9A83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账号角色、数据状态、中间件状态</w:t>
            </w:r>
          </w:p>
        </w:tc>
      </w:tr>
      <w:tr w14:paraId="3DA1B0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B47BC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复现步骤</w:t>
            </w:r>
          </w:p>
        </w:tc>
        <w:tc>
          <w:p w14:paraId="28CAA57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编号步骤，可由他人独立复现</w:t>
            </w:r>
          </w:p>
        </w:tc>
      </w:tr>
      <w:tr w14:paraId="17BA8F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7AFF0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测试数据</w:t>
            </w:r>
          </w:p>
        </w:tc>
        <w:tc>
          <w:p w14:paraId="05B691A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报文、设备编码、SQL、截图、录屏链接</w:t>
            </w:r>
          </w:p>
        </w:tc>
      </w:tr>
      <w:tr w14:paraId="301644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FB031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实际结果</w:t>
            </w:r>
          </w:p>
        </w:tc>
        <w:tc>
          <w:p w14:paraId="38C6AEA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客观描述观察到的现象，附日志关键字/接口响应</w:t>
            </w:r>
          </w:p>
        </w:tc>
      </w:tr>
      <w:tr w14:paraId="1FF58F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4C6DF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预期结果</w:t>
            </w:r>
          </w:p>
        </w:tc>
        <w:tc>
          <w:p w14:paraId="396F5EE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应有的正确表现及需求/设计依据</w:t>
            </w:r>
          </w:p>
        </w:tc>
      </w:tr>
      <w:tr w14:paraId="0738E9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80CF9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复现概率</w:t>
            </w:r>
          </w:p>
        </w:tc>
        <w:tc>
          <w:p w14:paraId="42A6D56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必现/偶现（x/y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次）</w:t>
            </w:r>
          </w:p>
        </w:tc>
      </w:tr>
      <w:tr w14:paraId="5CBAC4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5DDB0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关联用例/需求</w:t>
            </w:r>
          </w:p>
        </w:tc>
        <w:tc>
          <w:p w14:paraId="7F03173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TC </w:t>
            </w:r>
            <w:r>
              <w:rPr>
                <w:rFonts w:hint="eastAsia"/>
                <w:color w:val="auto"/>
              </w:rPr>
              <w:t>编号、需求跟踪矩阵编号</w:t>
            </w:r>
          </w:p>
        </w:tc>
      </w:tr>
      <w:tr w14:paraId="35B626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7037A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附件</w:t>
            </w:r>
          </w:p>
        </w:tc>
        <w:tc>
          <w:p w14:paraId="02D4BD4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截图、录屏、har、回调报文样例、日志</w:t>
            </w:r>
          </w:p>
        </w:tc>
      </w:tr>
      <w:bookmarkEnd w:id="11"/>
    </w:tbl>
    <w:p w14:paraId="0F1C2D9B">
      <w:pPr>
        <w:pStyle w:val="5"/>
        <w:rPr>
          <w:color w:val="auto"/>
        </w:rPr>
      </w:pPr>
      <w:bookmarkStart w:id="12" w:name="填写范例"/>
      <w:r>
        <w:rPr>
          <w:color w:val="auto"/>
        </w:rPr>
        <w:t xml:space="preserve">3.2 </w:t>
      </w:r>
      <w:r>
        <w:rPr>
          <w:rFonts w:hint="eastAsia"/>
          <w:color w:val="auto"/>
        </w:rPr>
        <w:t>填写范例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1D6E8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016D82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字段</w:t>
            </w:r>
          </w:p>
        </w:tc>
        <w:tc>
          <w:p w14:paraId="1DDC8B0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内容</w:t>
            </w:r>
          </w:p>
        </w:tc>
      </w:tr>
      <w:tr w14:paraId="2A8EBB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84C19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标题</w:t>
            </w:r>
          </w:p>
        </w:tc>
        <w:tc>
          <w:p w14:paraId="5D3092B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【医院回调】X-IOT-Sign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错误时仍返回成功并落库</w:t>
            </w:r>
          </w:p>
        </w:tc>
      </w:tr>
      <w:tr w14:paraId="0C3C11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B3576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模块</w:t>
            </w:r>
          </w:p>
        </w:tc>
        <w:tc>
          <w:p w14:paraId="146A85D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</w:t>
            </w:r>
            <w:r>
              <w:rPr>
                <w:color w:val="auto"/>
              </w:rPr>
              <w:t xml:space="preserve"> IOT </w:t>
            </w:r>
            <w:r>
              <w:rPr>
                <w:rFonts w:hint="eastAsia"/>
                <w:color w:val="auto"/>
              </w:rPr>
              <w:t>回调（HCB）</w:t>
            </w:r>
          </w:p>
        </w:tc>
      </w:tr>
      <w:tr w14:paraId="0B1AF6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C6B2A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严重级/优先级</w:t>
            </w:r>
          </w:p>
        </w:tc>
        <w:tc>
          <w:p w14:paraId="1B9EDC1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S1 / P0</w:t>
            </w:r>
          </w:p>
        </w:tc>
      </w:tr>
      <w:tr w14:paraId="48B4E8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61179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版本/环境</w:t>
            </w:r>
          </w:p>
        </w:tc>
        <w:tc>
          <w:p w14:paraId="7068791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V4.6.0_M1_TY2 / </w:t>
            </w:r>
            <w:r>
              <w:rPr>
                <w:rFonts w:hint="eastAsia"/>
                <w:color w:val="auto"/>
              </w:rPr>
              <w:t>TEST，TDengine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开启，Chrome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最新版（curl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复现）</w:t>
            </w:r>
          </w:p>
        </w:tc>
      </w:tr>
      <w:tr w14:paraId="3E6B1C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14271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前置条件</w:t>
            </w:r>
          </w:p>
        </w:tc>
        <w:tc>
          <w:p w14:paraId="3DB6ACE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IP </w:t>
            </w:r>
            <w:r>
              <w:rPr>
                <w:rFonts w:hint="eastAsia"/>
                <w:color w:val="auto"/>
              </w:rPr>
              <w:t>已加白名单，X-IOT-Token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正确，HMAC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密钥为</w:t>
            </w:r>
            <w:r>
              <w:rPr>
                <w:color w:val="auto"/>
              </w:rPr>
              <w:t xml:space="preserve"> K1</w:t>
            </w:r>
          </w:p>
        </w:tc>
      </w:tr>
      <w:tr w14:paraId="1E760D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28DBB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复现步骤</w:t>
            </w:r>
          </w:p>
        </w:tc>
        <w:tc>
          <w:p w14:paraId="796DF67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1 </w:t>
            </w:r>
            <w:r>
              <w:rPr>
                <w:rFonts w:hint="eastAsia"/>
                <w:color w:val="auto"/>
              </w:rPr>
              <w:t>用</w:t>
            </w:r>
            <w:r>
              <w:rPr>
                <w:color w:val="auto"/>
              </w:rPr>
              <w:t xml:space="preserve"> curl </w:t>
            </w:r>
            <w:r>
              <w:rPr>
                <w:rFonts w:hint="eastAsia"/>
                <w:color w:val="auto"/>
              </w:rPr>
              <w:t>发送合法报文确认成功；2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保持</w:t>
            </w:r>
            <w:r>
              <w:rPr>
                <w:color w:val="auto"/>
              </w:rPr>
              <w:t xml:space="preserve"> body </w:t>
            </w:r>
            <w:r>
              <w:rPr>
                <w:rFonts w:hint="eastAsia"/>
                <w:color w:val="auto"/>
              </w:rPr>
              <w:t>与</w:t>
            </w:r>
            <w:r>
              <w:rPr>
                <w:color w:val="auto"/>
              </w:rPr>
              <w:t xml:space="preserve"> Token </w:t>
            </w:r>
            <w:r>
              <w:rPr>
                <w:rFonts w:hint="eastAsia"/>
                <w:color w:val="auto"/>
              </w:rPr>
              <w:t>不变，将</w:t>
            </w:r>
            <w:r>
              <w:rPr>
                <w:color w:val="auto"/>
              </w:rPr>
              <w:t xml:space="preserve"> X-IOT-Sign </w:t>
            </w:r>
            <w:r>
              <w:rPr>
                <w:rFonts w:hint="eastAsia"/>
                <w:color w:val="auto"/>
              </w:rPr>
              <w:t>改为任意错误值；3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再发送并查询</w:t>
            </w:r>
            <w:r>
              <w:rPr>
                <w:color w:val="auto"/>
              </w:rPr>
              <w:t xml:space="preserve"> MySQL</w:t>
            </w:r>
          </w:p>
        </w:tc>
      </w:tr>
      <w:tr w14:paraId="354B2B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9CB13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测试数据</w:t>
            </w:r>
          </w:p>
        </w:tc>
        <w:tc>
          <w:p w14:paraId="3C08EF9B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curl -X POST .../hospital/callback -H "X-IOT-Token: t-001" -H "X-IOT-Sign: wrongsign" -d @case01.json</w:t>
            </w:r>
            <w:r>
              <w:rPr>
                <w:rFonts w:hint="eastAsia"/>
                <w:color w:val="auto"/>
              </w:rPr>
              <w:t>（报文见附件）</w:t>
            </w:r>
          </w:p>
        </w:tc>
      </w:tr>
      <w:tr w14:paraId="390CA5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3C20C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实际结果</w:t>
            </w:r>
          </w:p>
        </w:tc>
        <w:tc>
          <w:p w14:paraId="5937D11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接口返回</w:t>
            </w:r>
            <w:r>
              <w:rPr>
                <w:color w:val="auto"/>
              </w:rPr>
              <w:t xml:space="preserve"> 200 </w:t>
            </w:r>
            <w:r>
              <w:rPr>
                <w:rFonts w:hint="eastAsia"/>
                <w:color w:val="auto"/>
              </w:rPr>
              <w:t>success；hospital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数据表新增</w:t>
            </w:r>
            <w:r>
              <w:rPr>
                <w:color w:val="auto"/>
              </w:rPr>
              <w:t xml:space="preserve"> 1 </w:t>
            </w:r>
            <w:r>
              <w:rPr>
                <w:rFonts w:hint="eastAsia"/>
                <w:color w:val="auto"/>
              </w:rPr>
              <w:t>条记录，队列计数</w:t>
            </w:r>
            <w:r>
              <w:rPr>
                <w:color w:val="auto"/>
              </w:rPr>
              <w:t xml:space="preserve"> +1</w:t>
            </w:r>
          </w:p>
        </w:tc>
      </w:tr>
      <w:tr w14:paraId="2B12CB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16190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预期结果</w:t>
            </w:r>
          </w:p>
        </w:tc>
        <w:tc>
          <w:p w14:paraId="5FF8F32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签名不一致应返回鉴权失败（401/业务错误码），不入队、不落库，并记录安全日志（依据接口设计说明书及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TC-HCB-004）</w:t>
            </w:r>
          </w:p>
        </w:tc>
      </w:tr>
      <w:tr w14:paraId="6A2DB5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28753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复现概率</w:t>
            </w:r>
          </w:p>
        </w:tc>
        <w:tc>
          <w:p w14:paraId="4875429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必现（5/5）</w:t>
            </w:r>
          </w:p>
        </w:tc>
      </w:tr>
      <w:tr w14:paraId="710C55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A4819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关联</w:t>
            </w:r>
          </w:p>
        </w:tc>
        <w:tc>
          <w:p w14:paraId="76865B3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TC-HCB-004；需求</w:t>
            </w:r>
            <w:r>
              <w:rPr>
                <w:color w:val="auto"/>
              </w:rPr>
              <w:t xml:space="preserve"> REQ-H-005</w:t>
            </w:r>
          </w:p>
        </w:tc>
      </w:tr>
      <w:tr w14:paraId="73D8DD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61E6C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附件</w:t>
            </w:r>
          </w:p>
        </w:tc>
        <w:tc>
          <w:p w14:paraId="2066290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curl </w:t>
            </w:r>
            <w:r>
              <w:rPr>
                <w:rFonts w:hint="eastAsia"/>
                <w:color w:val="auto"/>
              </w:rPr>
              <w:t>命令、响应截图、错误报文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case01.json、后端日志关键字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HmacVerify</w:t>
            </w:r>
          </w:p>
        </w:tc>
      </w:tr>
    </w:tbl>
    <w:p w14:paraId="787D8723">
      <w:pPr>
        <w:rPr>
          <w:color w:val="auto"/>
        </w:rPr>
      </w:pPr>
      <w:r>
        <w:rPr>
          <w:color w:val="auto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2"/>
    <w:p w14:paraId="33133E40">
      <w:pPr>
        <w:pStyle w:val="4"/>
        <w:rPr>
          <w:color w:val="auto"/>
        </w:rPr>
      </w:pPr>
      <w:bookmarkStart w:id="13" w:name="缺陷度量与统计分析"/>
      <w:r>
        <w:rPr>
          <w:color w:val="auto"/>
        </w:rPr>
        <w:t xml:space="preserve">4 </w:t>
      </w:r>
      <w:r>
        <w:rPr>
          <w:rFonts w:hint="eastAsia"/>
          <w:color w:val="auto"/>
        </w:rPr>
        <w:t>缺陷度量与统计分析</w:t>
      </w:r>
    </w:p>
    <w:p w14:paraId="690BFCE9">
      <w:pPr>
        <w:pStyle w:val="5"/>
        <w:rPr>
          <w:color w:val="auto"/>
        </w:rPr>
      </w:pPr>
      <w:bookmarkStart w:id="14" w:name="度量指标"/>
      <w:r>
        <w:rPr>
          <w:color w:val="auto"/>
        </w:rPr>
        <w:t xml:space="preserve">4.1 </w:t>
      </w:r>
      <w:r>
        <w:rPr>
          <w:rFonts w:hint="eastAsia"/>
          <w:color w:val="auto"/>
        </w:rPr>
        <w:t>度量指标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1066A7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AB77ED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指标</w:t>
            </w:r>
          </w:p>
        </w:tc>
        <w:tc>
          <w:p w14:paraId="04D88E1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计算公式</w:t>
            </w:r>
          </w:p>
        </w:tc>
        <w:tc>
          <w:p w14:paraId="1A3DA12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目标/参考</w:t>
            </w:r>
          </w:p>
        </w:tc>
        <w:tc>
          <w:p w14:paraId="004CB58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用途</w:t>
            </w:r>
          </w:p>
        </w:tc>
      </w:tr>
      <w:tr w14:paraId="503ABC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74D1B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缺陷密度</w:t>
            </w:r>
          </w:p>
        </w:tc>
        <w:tc>
          <w:p w14:paraId="394A2D4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缺陷总数</w:t>
            </w:r>
            <w:r>
              <w:rPr>
                <w:color w:val="auto"/>
              </w:rPr>
              <w:t xml:space="preserve"> ÷ </w:t>
            </w:r>
            <w:r>
              <w:rPr>
                <w:rFonts w:hint="eastAsia"/>
                <w:color w:val="auto"/>
              </w:rPr>
              <w:t>规模（千行代码或功能点）</w:t>
            </w:r>
          </w:p>
        </w:tc>
        <w:tc>
          <w:p w14:paraId="09ADEED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按历史基线对比，逐版本下降</w:t>
            </w:r>
          </w:p>
        </w:tc>
        <w:tc>
          <w:p w14:paraId="5DFD95B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评价代码质量</w:t>
            </w:r>
          </w:p>
        </w:tc>
      </w:tr>
      <w:tr w14:paraId="093187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69847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逃逸率</w:t>
            </w:r>
          </w:p>
        </w:tc>
        <w:tc>
          <w:p w14:paraId="6DC0D48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上线后</w:t>
            </w:r>
            <w:r>
              <w:rPr>
                <w:color w:val="auto"/>
              </w:rPr>
              <w:t xml:space="preserve"> 30 </w:t>
            </w:r>
            <w:r>
              <w:rPr>
                <w:rFonts w:hint="eastAsia"/>
                <w:color w:val="auto"/>
              </w:rPr>
              <w:t>天内用户发现缺陷数</w:t>
            </w:r>
            <w:r>
              <w:rPr>
                <w:color w:val="auto"/>
              </w:rPr>
              <w:t xml:space="preserve"> ÷ </w:t>
            </w:r>
            <w:r>
              <w:rPr>
                <w:rFonts w:hint="eastAsia"/>
                <w:color w:val="auto"/>
              </w:rPr>
              <w:t>缺陷总数</w:t>
            </w:r>
          </w:p>
        </w:tc>
        <w:tc>
          <w:p w14:paraId="19BF6FE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≤ 3%</w:t>
            </w:r>
          </w:p>
        </w:tc>
        <w:tc>
          <w:p w14:paraId="6D9EC3F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评价测试拦截能力</w:t>
            </w:r>
          </w:p>
        </w:tc>
      </w:tr>
      <w:tr w14:paraId="4E72D1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59C88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重开率</w:t>
            </w:r>
          </w:p>
        </w:tc>
        <w:tc>
          <w:p w14:paraId="32B0C0C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重开缺陷数</w:t>
            </w:r>
            <w:r>
              <w:rPr>
                <w:color w:val="auto"/>
              </w:rPr>
              <w:t xml:space="preserve"> ÷ </w:t>
            </w:r>
            <w:r>
              <w:rPr>
                <w:rFonts w:hint="eastAsia"/>
                <w:color w:val="auto"/>
              </w:rPr>
              <w:t>待验证缺陷数</w:t>
            </w:r>
          </w:p>
        </w:tc>
        <w:tc>
          <w:p w14:paraId="7B6E3D8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≤ 5%</w:t>
            </w:r>
          </w:p>
        </w:tc>
        <w:tc>
          <w:p w14:paraId="3EFBAC2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评价修复质量</w:t>
            </w:r>
          </w:p>
        </w:tc>
      </w:tr>
      <w:tr w14:paraId="6F9EA9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32859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平均修复时长</w:t>
            </w:r>
            <w:r>
              <w:rPr>
                <w:color w:val="auto"/>
              </w:rPr>
              <w:t xml:space="preserve"> MTTR</w:t>
            </w:r>
          </w:p>
        </w:tc>
        <w:tc>
          <w:p w14:paraId="38AD024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Σ（关闭时间−确认时间）÷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关闭缺陷数</w:t>
            </w:r>
          </w:p>
        </w:tc>
        <w:tc>
          <w:p w14:paraId="42D00C9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S1≤24h、S2≤2d（分等级统计）</w:t>
            </w:r>
          </w:p>
        </w:tc>
        <w:tc>
          <w:p w14:paraId="34DD98D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评价修复效率</w:t>
            </w:r>
          </w:p>
        </w:tc>
      </w:tr>
      <w:tr w14:paraId="0A53EA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3592C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缺陷有效率</w:t>
            </w:r>
          </w:p>
        </w:tc>
        <w:tc>
          <w:p w14:paraId="6680D5C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有效缺陷数</w:t>
            </w:r>
            <w:r>
              <w:rPr>
                <w:color w:val="auto"/>
              </w:rPr>
              <w:t xml:space="preserve"> ÷ </w:t>
            </w:r>
            <w:r>
              <w:rPr>
                <w:rFonts w:hint="eastAsia"/>
                <w:color w:val="auto"/>
              </w:rPr>
              <w:t>提交缺陷总数（=1−拒绝率）</w:t>
            </w:r>
          </w:p>
        </w:tc>
        <w:tc>
          <w:p w14:paraId="5C121F5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≥ 90%</w:t>
            </w:r>
          </w:p>
        </w:tc>
        <w:tc>
          <w:p w14:paraId="3689943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评价提单质量</w:t>
            </w:r>
          </w:p>
        </w:tc>
      </w:tr>
      <w:tr w14:paraId="24F66E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1FDB4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S1/S2 </w:t>
            </w:r>
            <w:r>
              <w:rPr>
                <w:rFonts w:hint="eastAsia"/>
                <w:color w:val="auto"/>
              </w:rPr>
              <w:t>占比</w:t>
            </w:r>
          </w:p>
        </w:tc>
        <w:tc>
          <w:p w14:paraId="516E166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S1+S2 </w:t>
            </w:r>
            <w:r>
              <w:rPr>
                <w:rFonts w:hint="eastAsia"/>
                <w:color w:val="auto"/>
              </w:rPr>
              <w:t>数</w:t>
            </w:r>
            <w:r>
              <w:rPr>
                <w:color w:val="auto"/>
              </w:rPr>
              <w:t xml:space="preserve"> ÷ </w:t>
            </w:r>
            <w:r>
              <w:rPr>
                <w:rFonts w:hint="eastAsia"/>
                <w:color w:val="auto"/>
              </w:rPr>
              <w:t>缺陷总数</w:t>
            </w:r>
          </w:p>
        </w:tc>
        <w:tc>
          <w:p w14:paraId="6021A85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准出时趋近</w:t>
            </w:r>
            <w:r>
              <w:rPr>
                <w:color w:val="auto"/>
              </w:rPr>
              <w:t xml:space="preserve"> 0</w:t>
            </w:r>
          </w:p>
        </w:tc>
        <w:tc>
          <w:p w14:paraId="355D4FD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评价严重程度</w:t>
            </w:r>
          </w:p>
        </w:tc>
      </w:tr>
      <w:tr w14:paraId="11762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CE792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遗留缺陷数</w:t>
            </w:r>
          </w:p>
        </w:tc>
        <w:tc>
          <w:p w14:paraId="7FA66F4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准出时未关闭缺陷数</w:t>
            </w:r>
          </w:p>
        </w:tc>
        <w:tc>
          <w:p w14:paraId="2CBB1A1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满足准出标准</w:t>
            </w:r>
          </w:p>
        </w:tc>
        <w:tc>
          <w:p w14:paraId="19E21C6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放行风险评估</w:t>
            </w:r>
          </w:p>
        </w:tc>
      </w:tr>
    </w:tbl>
    <w:p w14:paraId="43E62F3E">
      <w:pPr>
        <w:pStyle w:val="3"/>
        <w:rPr>
          <w:color w:val="auto"/>
        </w:rPr>
      </w:pPr>
      <w:r>
        <w:rPr>
          <w:rFonts w:hint="eastAsia"/>
          <w:color w:val="auto"/>
        </w:rPr>
        <w:t>统计周期：日（新增/关闭）、里程碑（全量指标）、版本（趋势对比）。数据以缺陷管理平台导出为准，人工不得删改已关闭缺陷。</w:t>
      </w:r>
    </w:p>
    <w:bookmarkEnd w:id="14"/>
    <w:p w14:paraId="34609A04">
      <w:pPr>
        <w:pStyle w:val="5"/>
        <w:rPr>
          <w:color w:val="auto"/>
        </w:rPr>
      </w:pPr>
      <w:bookmarkStart w:id="15" w:name="分析方法"/>
      <w:r>
        <w:rPr>
          <w:color w:val="auto"/>
        </w:rPr>
        <w:t xml:space="preserve">4.2 </w:t>
      </w:r>
      <w:r>
        <w:rPr>
          <w:rFonts w:hint="eastAsia"/>
          <w:color w:val="auto"/>
        </w:rPr>
        <w:t>分析方法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115BF8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E5D8C0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方法</w:t>
            </w:r>
          </w:p>
        </w:tc>
        <w:tc>
          <w:p w14:paraId="574EFF5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用途</w:t>
            </w:r>
          </w:p>
        </w:tc>
        <w:tc>
          <w:p w14:paraId="0BC569C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输出形式</w:t>
            </w:r>
          </w:p>
        </w:tc>
      </w:tr>
      <w:tr w14:paraId="73AA7F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86C6C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帕累托分析（二八图）</w:t>
            </w:r>
          </w:p>
        </w:tc>
        <w:tc>
          <w:p w14:paraId="11DC33F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按模块/根因统计缺陷数，识别</w:t>
            </w:r>
            <w:r>
              <w:rPr>
                <w:color w:val="auto"/>
              </w:rPr>
              <w:t xml:space="preserve"> TOP </w:t>
            </w:r>
            <w:r>
              <w:rPr>
                <w:rFonts w:hint="eastAsia"/>
                <w:color w:val="auto"/>
              </w:rPr>
              <w:t>问题模块</w:t>
            </w:r>
          </w:p>
        </w:tc>
        <w:tc>
          <w:p w14:paraId="3C2FB5F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柱状降序+累计百分比折线，锁定累计</w:t>
            </w:r>
            <w:r>
              <w:rPr>
                <w:color w:val="auto"/>
              </w:rPr>
              <w:t xml:space="preserve"> 80% </w:t>
            </w:r>
            <w:r>
              <w:rPr>
                <w:rFonts w:hint="eastAsia"/>
                <w:color w:val="auto"/>
              </w:rPr>
              <w:t>的模块重点回归</w:t>
            </w:r>
          </w:p>
        </w:tc>
      </w:tr>
      <w:tr w14:paraId="45E8BE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66B37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鱼骨图（因果分析）</w:t>
            </w:r>
          </w:p>
        </w:tc>
        <w:tc>
          <w:p w14:paraId="324411C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对</w:t>
            </w:r>
            <w:r>
              <w:rPr>
                <w:color w:val="auto"/>
              </w:rPr>
              <w:t xml:space="preserve"> S1/S2 </w:t>
            </w:r>
            <w:r>
              <w:rPr>
                <w:rFonts w:hint="eastAsia"/>
                <w:color w:val="auto"/>
              </w:rPr>
              <w:t>与重复重开缺陷做根因分析</w:t>
            </w:r>
          </w:p>
        </w:tc>
        <w:tc>
          <w:p w14:paraId="3827A50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人/机/料/法/环/测六类鱼骨，输出根因与改进项</w:t>
            </w:r>
          </w:p>
        </w:tc>
      </w:tr>
      <w:tr w14:paraId="28CB0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E3227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缺陷趋势图</w:t>
            </w:r>
          </w:p>
        </w:tc>
        <w:tc>
          <w:p w14:paraId="3B87001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每日新增、关闭、净增、累计曲线</w:t>
            </w:r>
          </w:p>
        </w:tc>
        <w:tc>
          <w:p w14:paraId="1BA6A87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判断收敛拐点；上线前新增应持续低于关闭、遗留趋零</w:t>
            </w:r>
          </w:p>
        </w:tc>
      </w:tr>
      <w:tr w14:paraId="09F86A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EABE2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缺陷分布矩阵</w:t>
            </w:r>
          </w:p>
        </w:tc>
        <w:tc>
          <w:p w14:paraId="1E2A501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严重级×模块、优先级×状态交叉表</w:t>
            </w:r>
          </w:p>
        </w:tc>
        <w:tc>
          <w:p w14:paraId="2DF5CBF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定位高风险模块（如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HCB、MQTT、报警）</w:t>
            </w:r>
          </w:p>
        </w:tc>
      </w:tr>
      <w:tr w14:paraId="6ED482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F3A69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缺陷年龄分析</w:t>
            </w:r>
          </w:p>
        </w:tc>
        <w:tc>
          <w:p w14:paraId="2C2C74C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缺陷从确认到关闭的停留时长分布</w:t>
            </w:r>
          </w:p>
        </w:tc>
        <w:tc>
          <w:p w14:paraId="73A2C6D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发现超期停滞缺陷，推动站会清理</w:t>
            </w:r>
          </w:p>
        </w:tc>
      </w:tr>
      <w:bookmarkEnd w:id="15"/>
    </w:tbl>
    <w:p w14:paraId="2AAF2210">
      <w:pPr>
        <w:pStyle w:val="5"/>
        <w:rPr>
          <w:color w:val="auto"/>
        </w:rPr>
      </w:pPr>
      <w:bookmarkStart w:id="16" w:name="分析结论要求"/>
      <w:r>
        <w:rPr>
          <w:color w:val="auto"/>
        </w:rPr>
        <w:t xml:space="preserve">4.3 </w:t>
      </w:r>
      <w:r>
        <w:rPr>
          <w:rFonts w:hint="eastAsia"/>
          <w:color w:val="auto"/>
        </w:rPr>
        <w:t>分析结论要求</w:t>
      </w:r>
    </w:p>
    <w:p w14:paraId="213DDAA2">
      <w:pPr>
        <w:pStyle w:val="23"/>
        <w:rPr>
          <w:color w:val="auto"/>
        </w:rPr>
      </w:pPr>
      <w:r>
        <w:rPr>
          <w:rFonts w:hint="eastAsia"/>
          <w:color w:val="auto"/>
        </w:rPr>
        <w:t>里程碑/版本分析报告须回答：缺陷是否收敛、TOP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模块根因是什么、重开缺陷暴露了什么流程问题、下阶段改进动作（含责任人和期限）。</w:t>
      </w:r>
    </w:p>
    <w:p w14:paraId="2AF84E92">
      <w:pPr>
        <w:rPr>
          <w:color w:val="auto"/>
        </w:rPr>
      </w:pPr>
      <w:r>
        <w:rPr>
          <w:color w:val="auto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6"/>
    <w:p w14:paraId="15D37543">
      <w:pPr>
        <w:pStyle w:val="4"/>
        <w:rPr>
          <w:color w:val="auto"/>
        </w:rPr>
      </w:pPr>
      <w:bookmarkStart w:id="17" w:name="测试日报与周报模板"/>
      <w:r>
        <w:rPr>
          <w:color w:val="auto"/>
        </w:rPr>
        <w:t xml:space="preserve">5 </w:t>
      </w:r>
      <w:r>
        <w:rPr>
          <w:rFonts w:hint="eastAsia"/>
          <w:color w:val="auto"/>
        </w:rPr>
        <w:t>测试日报与周报模板</w:t>
      </w:r>
    </w:p>
    <w:p w14:paraId="79096D60">
      <w:pPr>
        <w:pStyle w:val="5"/>
        <w:rPr>
          <w:color w:val="auto"/>
        </w:rPr>
      </w:pPr>
      <w:bookmarkStart w:id="18" w:name="测试日报"/>
      <w:r>
        <w:rPr>
          <w:color w:val="auto"/>
        </w:rPr>
        <w:t xml:space="preserve">5.1 </w:t>
      </w:r>
      <w:r>
        <w:rPr>
          <w:rFonts w:hint="eastAsia"/>
          <w:color w:val="auto"/>
        </w:rPr>
        <w:t>测试日报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BCE8C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AA802D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项目</w:t>
            </w:r>
          </w:p>
        </w:tc>
        <w:tc>
          <w:p w14:paraId="66EAF0E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内容</w:t>
            </w:r>
          </w:p>
        </w:tc>
      </w:tr>
      <w:tr w14:paraId="399EDA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61A0A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报告日期/版本/里程碑</w:t>
            </w:r>
          </w:p>
        </w:tc>
        <w:tc>
          <w:p w14:paraId="62CD569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例：2026-09-18，V4.6.0_M1_TY2，M1</w:t>
            </w:r>
          </w:p>
        </w:tc>
      </w:tr>
      <w:tr w14:paraId="2724F4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D39C2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今日进展</w:t>
            </w:r>
          </w:p>
        </w:tc>
        <w:tc>
          <w:p w14:paraId="6F5253C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执行用例数/通过数/失败数/阻塞数；新增覆盖模块；完成的专项（如回调重试验证）</w:t>
            </w:r>
          </w:p>
        </w:tc>
      </w:tr>
      <w:tr w14:paraId="7E8EFB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8D377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缺陷情况</w:t>
            </w:r>
          </w:p>
        </w:tc>
        <w:tc>
          <w:p w14:paraId="157CC33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新增（按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S1~S4）、关闭、重开、遗留；S1/S2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清单及当前状态</w:t>
            </w:r>
          </w:p>
        </w:tc>
      </w:tr>
      <w:tr w14:paraId="37D55B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FE8AD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用例进度</w:t>
            </w:r>
          </w:p>
        </w:tc>
        <w:tc>
          <w:p w14:paraId="03AD1A8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计划数/已执行数/执行率/通过率（表格或数字）</w:t>
            </w:r>
          </w:p>
        </w:tc>
      </w:tr>
      <w:tr w14:paraId="32C960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9034A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风险与阻塞</w:t>
            </w:r>
          </w:p>
        </w:tc>
        <w:tc>
          <w:p w14:paraId="3390F67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环境、数据、联调、未定需求等，需谁协调</w:t>
            </w:r>
          </w:p>
        </w:tc>
      </w:tr>
      <w:tr w14:paraId="66072B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580D9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明日计划</w:t>
            </w:r>
          </w:p>
        </w:tc>
        <w:tc>
          <w:p w14:paraId="070D6FA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具体任务与责任人</w:t>
            </w:r>
          </w:p>
        </w:tc>
      </w:tr>
    </w:tbl>
    <w:p w14:paraId="53189C9E">
      <w:pPr>
        <w:pStyle w:val="3"/>
        <w:rPr>
          <w:color w:val="auto"/>
        </w:rPr>
      </w:pPr>
      <w:r>
        <w:rPr>
          <w:rFonts w:hint="eastAsia"/>
          <w:color w:val="auto"/>
        </w:rPr>
        <w:t>日报正文建议控制在一页内，数据以表格呈现。</w:t>
      </w:r>
    </w:p>
    <w:bookmarkEnd w:id="18"/>
    <w:p w14:paraId="7CD5DE50">
      <w:pPr>
        <w:pStyle w:val="5"/>
        <w:rPr>
          <w:color w:val="auto"/>
        </w:rPr>
      </w:pPr>
      <w:bookmarkStart w:id="19" w:name="测试周报"/>
      <w:r>
        <w:rPr>
          <w:color w:val="auto"/>
        </w:rPr>
        <w:t xml:space="preserve">5.2 </w:t>
      </w:r>
      <w:r>
        <w:rPr>
          <w:rFonts w:hint="eastAsia"/>
          <w:color w:val="auto"/>
        </w:rPr>
        <w:t>测试周报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6690"/>
      </w:tblGrid>
      <w:tr w14:paraId="7D7124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84BD18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章节</w:t>
            </w:r>
          </w:p>
        </w:tc>
        <w:tc>
          <w:p w14:paraId="734F110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要点</w:t>
            </w:r>
          </w:p>
        </w:tc>
      </w:tr>
      <w:tr w14:paraId="779382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4A7F3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一、本周概览</w:t>
            </w:r>
          </w:p>
        </w:tc>
        <w:tc>
          <w:p w14:paraId="453269C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版本、里程碑、整体结论（红/黄/绿灯）</w:t>
            </w:r>
          </w:p>
        </w:tc>
      </w:tr>
      <w:tr w14:paraId="5D2F4F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DD081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二、用例执行</w:t>
            </w:r>
          </w:p>
        </w:tc>
        <w:tc>
          <w:p w14:paraId="69ED122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本周与累计执行率、通过率，按模块统计表</w:t>
            </w:r>
          </w:p>
        </w:tc>
      </w:tr>
      <w:tr w14:paraId="50A602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763CD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三、缺陷统计</w:t>
            </w:r>
          </w:p>
        </w:tc>
        <w:tc>
          <w:p w14:paraId="626EBE3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新增/关闭/遗留、等级分布、帕累托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TOP5、重开清单、MTTR</w:t>
            </w:r>
          </w:p>
        </w:tc>
      </w:tr>
      <w:tr w14:paraId="4D374E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C3BF3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四、趋势图</w:t>
            </w:r>
          </w:p>
        </w:tc>
        <w:tc>
          <w:p w14:paraId="05684D0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新增/关闭/累计趋势截图或表格</w:t>
            </w:r>
          </w:p>
        </w:tc>
      </w:tr>
      <w:tr w14:paraId="2052F0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ACD99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五、专项进展</w:t>
            </w:r>
          </w:p>
        </w:tc>
        <w:tc>
          <w:p w14:paraId="478E59B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性能、安全、可靠性、兼容性、国际化等</w:t>
            </w:r>
          </w:p>
        </w:tc>
      </w:tr>
      <w:tr w14:paraId="3706C4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ECF8E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六、风险与应对</w:t>
            </w:r>
          </w:p>
        </w:tc>
        <w:tc>
          <w:p w14:paraId="53AA10B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风险项、等级、责任人、截止时间</w:t>
            </w:r>
          </w:p>
        </w:tc>
      </w:tr>
      <w:tr w14:paraId="1351D6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E35CD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七、下周计划</w:t>
            </w:r>
          </w:p>
        </w:tc>
        <w:tc>
          <w:p w14:paraId="6EDA452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任务、里程碑节点、资源需求</w:t>
            </w:r>
          </w:p>
        </w:tc>
      </w:tr>
    </w:tbl>
    <w:p w14:paraId="2E20D241">
      <w:pPr>
        <w:rPr>
          <w:color w:val="auto"/>
        </w:rPr>
      </w:pPr>
      <w:r>
        <w:rPr>
          <w:color w:val="auto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19"/>
    <w:p w14:paraId="432AC368">
      <w:pPr>
        <w:pStyle w:val="4"/>
        <w:rPr>
          <w:color w:val="auto"/>
        </w:rPr>
      </w:pPr>
      <w:bookmarkStart w:id="20" w:name="阶段性测试报告模板"/>
      <w:r>
        <w:rPr>
          <w:color w:val="auto"/>
        </w:rPr>
        <w:t xml:space="preserve">6 </w:t>
      </w:r>
      <w:r>
        <w:rPr>
          <w:rFonts w:hint="eastAsia"/>
          <w:color w:val="auto"/>
        </w:rPr>
        <w:t>阶段性测试报告模板</w:t>
      </w:r>
    </w:p>
    <w:p w14:paraId="46542938">
      <w:pPr>
        <w:pStyle w:val="13"/>
        <w:rPr>
          <w:color w:val="auto"/>
        </w:rPr>
      </w:pPr>
      <w:r>
        <w:rPr>
          <w:rFonts w:hint="eastAsia"/>
          <w:color w:val="auto"/>
        </w:rPr>
        <w:t>里程碑报告（M1~M4）与系统测试总结报告统一采用本模板；总结报告各章必须填写完整，里程碑报告可裁剪非适用章节并注明”本里程碑不适用”。</w:t>
      </w:r>
    </w:p>
    <w:p w14:paraId="4B7018F1">
      <w:pPr>
        <w:pStyle w:val="5"/>
        <w:rPr>
          <w:color w:val="auto"/>
        </w:rPr>
      </w:pPr>
      <w:bookmarkStart w:id="21" w:name="报告封面与测试结论"/>
      <w:r>
        <w:rPr>
          <w:color w:val="auto"/>
        </w:rPr>
        <w:t xml:space="preserve">6.1 </w:t>
      </w:r>
      <w:r>
        <w:rPr>
          <w:rFonts w:hint="eastAsia"/>
          <w:color w:val="auto"/>
        </w:rPr>
        <w:t>报告封面与测试结论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5963"/>
      </w:tblGrid>
      <w:tr w14:paraId="0706CF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5D2D6B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项目</w:t>
            </w:r>
          </w:p>
        </w:tc>
        <w:tc>
          <w:p w14:paraId="24A17B9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内容</w:t>
            </w:r>
          </w:p>
        </w:tc>
      </w:tr>
      <w:tr w14:paraId="4B1F7F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1B027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项目名称</w:t>
            </w:r>
          </w:p>
        </w:tc>
        <w:tc>
          <w:p w14:paraId="75973A3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智慧能源管理平台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V4.6.0（含医院智慧能源决策系统）</w:t>
            </w:r>
          </w:p>
        </w:tc>
      </w:tr>
      <w:tr w14:paraId="57B528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91A21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报告类型</w:t>
            </w:r>
          </w:p>
        </w:tc>
        <w:tc>
          <w:p w14:paraId="4E6A37D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Mx </w:t>
            </w:r>
            <w:r>
              <w:rPr>
                <w:rFonts w:hint="eastAsia"/>
                <w:color w:val="auto"/>
              </w:rPr>
              <w:t>里程碑报告</w:t>
            </w:r>
            <w:r>
              <w:rPr>
                <w:color w:val="auto"/>
              </w:rPr>
              <w:t xml:space="preserve"> / </w:t>
            </w:r>
            <w:r>
              <w:rPr>
                <w:rFonts w:hint="eastAsia"/>
                <w:color w:val="auto"/>
              </w:rPr>
              <w:t>系统测试总结报告</w:t>
            </w:r>
          </w:p>
        </w:tc>
      </w:tr>
      <w:tr w14:paraId="3009B0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DC13C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测试周期</w:t>
            </w:r>
          </w:p>
        </w:tc>
        <w:tc>
          <w:p w14:paraId="213280F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20xx-xx-xx ~ 20xx-xx-xx</w:t>
            </w:r>
          </w:p>
        </w:tc>
      </w:tr>
      <w:tr w14:paraId="781CB5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61857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被测版本</w:t>
            </w:r>
          </w:p>
        </w:tc>
        <w:tc>
          <w:p w14:paraId="2B050FF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后端</w:t>
            </w:r>
            <w:r>
              <w:rPr>
                <w:color w:val="auto"/>
              </w:rPr>
              <w:t xml:space="preserve"> jar </w:t>
            </w:r>
            <w:r>
              <w:rPr>
                <w:rFonts w:hint="eastAsia"/>
                <w:color w:val="auto"/>
              </w:rPr>
              <w:t>版本、前端</w:t>
            </w:r>
            <w:r>
              <w:rPr>
                <w:color w:val="auto"/>
              </w:rPr>
              <w:t xml:space="preserve"> dist </w:t>
            </w:r>
            <w:r>
              <w:rPr>
                <w:rFonts w:hint="eastAsia"/>
                <w:color w:val="auto"/>
              </w:rPr>
              <w:t>版本、SQL/脚本版本</w:t>
            </w:r>
          </w:p>
        </w:tc>
      </w:tr>
      <w:tr w14:paraId="12CDC9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F6BFA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报告人/审核人/日期</w:t>
            </w:r>
          </w:p>
        </w:tc>
        <w:tc>
          <w:p w14:paraId="646B06E4">
            <w:pPr>
              <w:pStyle w:val="24"/>
              <w:rPr>
                <w:color w:val="auto"/>
              </w:rPr>
            </w:pPr>
          </w:p>
        </w:tc>
      </w:tr>
    </w:tbl>
    <w:p w14:paraId="2657132D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测试结论（四选一，写明依据）</w:t>
      </w:r>
      <w:r>
        <w:rPr>
          <w:rFonts w:hint="eastAsia"/>
          <w:color w:val="auto"/>
        </w:rPr>
        <w:t>：</w:t>
      </w:r>
    </w:p>
    <w:p w14:paraId="3C085C35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通过：满足准出标准，建议上线/进入下一阶段；</w:t>
      </w:r>
    </w:p>
    <w:p w14:paraId="45AEC00F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附条件通过：遗留</w:t>
      </w:r>
      <w:r>
        <w:rPr>
          <w:color w:val="auto"/>
        </w:rPr>
        <w:t xml:space="preserve"> S3 </w:t>
      </w:r>
      <w:r>
        <w:rPr>
          <w:rFonts w:hint="eastAsia"/>
          <w:color w:val="auto"/>
        </w:rPr>
        <w:t>均有规避与豁免，建议带已知问题上线；</w:t>
      </w:r>
    </w:p>
    <w:p w14:paraId="2F967F6C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不通过：存在未闭环</w:t>
      </w:r>
      <w:r>
        <w:rPr>
          <w:color w:val="auto"/>
        </w:rPr>
        <w:t xml:space="preserve"> S1/S2 </w:t>
      </w:r>
      <w:r>
        <w:rPr>
          <w:rFonts w:hint="eastAsia"/>
          <w:color w:val="auto"/>
        </w:rPr>
        <w:t>或非功能指标不达标；</w:t>
      </w:r>
    </w:p>
    <w:p w14:paraId="3BA7C9D5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暂停：环境/数据/版本问题导致无法继续。</w:t>
      </w:r>
    </w:p>
    <w:bookmarkEnd w:id="21"/>
    <w:p w14:paraId="4F7A2033">
      <w:pPr>
        <w:pStyle w:val="5"/>
        <w:rPr>
          <w:color w:val="auto"/>
        </w:rPr>
      </w:pPr>
      <w:bookmarkStart w:id="22" w:name="测试范围与覆盖"/>
      <w:r>
        <w:rPr>
          <w:color w:val="auto"/>
        </w:rPr>
        <w:t xml:space="preserve">6.2 </w:t>
      </w:r>
      <w:r>
        <w:rPr>
          <w:rFonts w:hint="eastAsia"/>
          <w:color w:val="auto"/>
        </w:rPr>
        <w:t>测试范围与覆盖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70E875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DDB5F6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维度</w:t>
            </w:r>
          </w:p>
        </w:tc>
        <w:tc>
          <w:p w14:paraId="7F8B6C3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计划覆盖</w:t>
            </w:r>
          </w:p>
        </w:tc>
        <w:tc>
          <w:p w14:paraId="45440F7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实际覆盖</w:t>
            </w:r>
          </w:p>
        </w:tc>
        <w:tc>
          <w:p w14:paraId="463439C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51001B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0C5C6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业务模块</w:t>
            </w:r>
          </w:p>
        </w:tc>
        <w:tc>
          <w:p w14:paraId="7200892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（列模块）</w:t>
            </w:r>
          </w:p>
        </w:tc>
        <w:tc>
          <w:p w14:paraId="2F783C0F">
            <w:pPr>
              <w:pStyle w:val="24"/>
              <w:rPr>
                <w:color w:val="auto"/>
              </w:rPr>
            </w:pPr>
          </w:p>
        </w:tc>
        <w:tc>
          <w:p w14:paraId="2DD6022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未覆盖项及原因</w:t>
            </w:r>
          </w:p>
        </w:tc>
      </w:tr>
      <w:tr w14:paraId="6BB1EC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57A05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需求条目</w:t>
            </w:r>
          </w:p>
        </w:tc>
        <w:tc>
          <w:p w14:paraId="440EECB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需求跟踪矩阵条目数</w:t>
            </w:r>
          </w:p>
        </w:tc>
        <w:tc>
          <w:p w14:paraId="40BDCA9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已关联用例数/覆盖率</w:t>
            </w:r>
          </w:p>
        </w:tc>
        <w:tc>
          <w:p w14:paraId="1EFBA36C">
            <w:pPr>
              <w:pStyle w:val="24"/>
              <w:rPr>
                <w:color w:val="auto"/>
              </w:rPr>
            </w:pPr>
          </w:p>
        </w:tc>
      </w:tr>
      <w:tr w14:paraId="6F1DA7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90F9B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测试类型</w:t>
            </w:r>
          </w:p>
        </w:tc>
        <w:tc>
          <w:p w14:paraId="7AEFAB3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功能/接口/集成/性能/安全/兼容/可靠性/国际化/多端</w:t>
            </w:r>
          </w:p>
        </w:tc>
        <w:tc>
          <w:p w14:paraId="37AAD38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实际执行类型</w:t>
            </w:r>
          </w:p>
        </w:tc>
        <w:tc>
          <w:p w14:paraId="3BAF2A68">
            <w:pPr>
              <w:pStyle w:val="24"/>
              <w:rPr>
                <w:color w:val="auto"/>
              </w:rPr>
            </w:pPr>
          </w:p>
        </w:tc>
      </w:tr>
      <w:tr w14:paraId="6BCAB1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81CA0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双态环境</w:t>
            </w:r>
          </w:p>
        </w:tc>
        <w:tc>
          <w:p w14:paraId="34BA7F5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TDengine </w:t>
            </w:r>
            <w:r>
              <w:rPr>
                <w:rFonts w:hint="eastAsia"/>
                <w:color w:val="auto"/>
              </w:rPr>
              <w:t>开/关</w:t>
            </w:r>
          </w:p>
        </w:tc>
        <w:tc>
          <w:p w14:paraId="7FFF299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各执行轮次</w:t>
            </w:r>
          </w:p>
        </w:tc>
        <w:tc>
          <w:p w14:paraId="5C1958E3">
            <w:pPr>
              <w:pStyle w:val="24"/>
              <w:rPr>
                <w:color w:val="auto"/>
              </w:rPr>
            </w:pPr>
          </w:p>
        </w:tc>
      </w:tr>
      <w:bookmarkEnd w:id="22"/>
    </w:tbl>
    <w:p w14:paraId="0F9F0FB9">
      <w:pPr>
        <w:pStyle w:val="5"/>
        <w:rPr>
          <w:color w:val="auto"/>
        </w:rPr>
      </w:pPr>
      <w:bookmarkStart w:id="23" w:name="用例执行汇总表"/>
      <w:r>
        <w:rPr>
          <w:color w:val="auto"/>
        </w:rPr>
        <w:t xml:space="preserve">6.3 </w:t>
      </w:r>
      <w:r>
        <w:rPr>
          <w:rFonts w:hint="eastAsia"/>
          <w:color w:val="auto"/>
        </w:rPr>
        <w:t>用例执行汇总表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4"/>
        <w:gridCol w:w="2086"/>
        <w:gridCol w:w="745"/>
        <w:gridCol w:w="600"/>
        <w:gridCol w:w="600"/>
        <w:gridCol w:w="600"/>
        <w:gridCol w:w="745"/>
        <w:gridCol w:w="746"/>
      </w:tblGrid>
      <w:tr w14:paraId="6BDD60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3F0566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模块</w:t>
            </w:r>
          </w:p>
        </w:tc>
        <w:tc>
          <w:p w14:paraId="4AC9896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用例总数</w:t>
            </w:r>
          </w:p>
        </w:tc>
        <w:tc>
          <w:p w14:paraId="3FB44C4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已执行</w:t>
            </w:r>
          </w:p>
        </w:tc>
        <w:tc>
          <w:p w14:paraId="2DAFA21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通过</w:t>
            </w:r>
          </w:p>
        </w:tc>
        <w:tc>
          <w:p w14:paraId="0EFE871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失败</w:t>
            </w:r>
          </w:p>
        </w:tc>
        <w:tc>
          <w:p w14:paraId="4C44B5F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阻塞</w:t>
            </w:r>
          </w:p>
        </w:tc>
        <w:tc>
          <w:p w14:paraId="60F5275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未执行</w:t>
            </w:r>
          </w:p>
        </w:tc>
        <w:tc>
          <w:p w14:paraId="43D62A2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通过率</w:t>
            </w:r>
          </w:p>
        </w:tc>
      </w:tr>
      <w:tr w14:paraId="0E5016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95089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（逐模块填写，与</w:t>
            </w:r>
            <w:r>
              <w:rPr>
                <w:color w:val="auto"/>
              </w:rPr>
              <w:t xml:space="preserve"> 04-02 </w:t>
            </w:r>
            <w:r>
              <w:rPr>
                <w:rFonts w:hint="eastAsia"/>
                <w:color w:val="auto"/>
              </w:rPr>
              <w:t>模块一致）</w:t>
            </w:r>
          </w:p>
        </w:tc>
        <w:tc>
          <w:p w14:paraId="330EED0B">
            <w:pPr>
              <w:pStyle w:val="24"/>
              <w:rPr>
                <w:color w:val="auto"/>
              </w:rPr>
            </w:pPr>
          </w:p>
        </w:tc>
        <w:tc>
          <w:p w14:paraId="114C3476">
            <w:pPr>
              <w:pStyle w:val="24"/>
              <w:rPr>
                <w:color w:val="auto"/>
              </w:rPr>
            </w:pPr>
          </w:p>
        </w:tc>
        <w:tc>
          <w:p w14:paraId="78FB3067">
            <w:pPr>
              <w:pStyle w:val="24"/>
              <w:rPr>
                <w:color w:val="auto"/>
              </w:rPr>
            </w:pPr>
          </w:p>
        </w:tc>
        <w:tc>
          <w:p w14:paraId="18326340">
            <w:pPr>
              <w:pStyle w:val="24"/>
              <w:rPr>
                <w:color w:val="auto"/>
              </w:rPr>
            </w:pPr>
          </w:p>
        </w:tc>
        <w:tc>
          <w:p w14:paraId="374153D4">
            <w:pPr>
              <w:pStyle w:val="24"/>
              <w:rPr>
                <w:color w:val="auto"/>
              </w:rPr>
            </w:pPr>
          </w:p>
        </w:tc>
        <w:tc>
          <w:p w14:paraId="08B9DF4C">
            <w:pPr>
              <w:pStyle w:val="24"/>
              <w:rPr>
                <w:color w:val="auto"/>
              </w:rPr>
            </w:pPr>
          </w:p>
        </w:tc>
        <w:tc>
          <w:p w14:paraId="71854362">
            <w:pPr>
              <w:pStyle w:val="24"/>
              <w:rPr>
                <w:color w:val="auto"/>
              </w:rPr>
            </w:pPr>
          </w:p>
        </w:tc>
      </w:tr>
      <w:tr w14:paraId="4735AE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A19BB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合计</w:t>
            </w:r>
          </w:p>
        </w:tc>
        <w:tc>
          <w:p w14:paraId="08CEE4C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140（基线，以实际为准）</w:t>
            </w:r>
          </w:p>
        </w:tc>
        <w:tc>
          <w:p w14:paraId="1B1086E1">
            <w:pPr>
              <w:pStyle w:val="24"/>
              <w:rPr>
                <w:color w:val="auto"/>
              </w:rPr>
            </w:pPr>
          </w:p>
        </w:tc>
        <w:tc>
          <w:p w14:paraId="15D632D0">
            <w:pPr>
              <w:pStyle w:val="24"/>
              <w:rPr>
                <w:color w:val="auto"/>
              </w:rPr>
            </w:pPr>
          </w:p>
        </w:tc>
        <w:tc>
          <w:p w14:paraId="15254AAA">
            <w:pPr>
              <w:pStyle w:val="24"/>
              <w:rPr>
                <w:color w:val="auto"/>
              </w:rPr>
            </w:pPr>
          </w:p>
        </w:tc>
        <w:tc>
          <w:p w14:paraId="2A8C37D5">
            <w:pPr>
              <w:pStyle w:val="24"/>
              <w:rPr>
                <w:color w:val="auto"/>
              </w:rPr>
            </w:pPr>
          </w:p>
        </w:tc>
        <w:tc>
          <w:p w14:paraId="0A89A704">
            <w:pPr>
              <w:pStyle w:val="24"/>
              <w:rPr>
                <w:color w:val="auto"/>
              </w:rPr>
            </w:pPr>
          </w:p>
        </w:tc>
        <w:tc>
          <w:p w14:paraId="0BFBFA10">
            <w:pPr>
              <w:pStyle w:val="24"/>
              <w:rPr>
                <w:color w:val="auto"/>
              </w:rPr>
            </w:pPr>
          </w:p>
        </w:tc>
      </w:tr>
    </w:tbl>
    <w:p w14:paraId="534A9A49">
      <w:pPr>
        <w:pStyle w:val="3"/>
        <w:rPr>
          <w:color w:val="auto"/>
        </w:rPr>
      </w:pPr>
      <w:r>
        <w:rPr>
          <w:rFonts w:hint="eastAsia"/>
          <w:color w:val="auto"/>
        </w:rPr>
        <w:t>统计口径：通过率=通过数÷已执行数；执行率=已执行数÷总数；失败用例必须</w:t>
      </w:r>
      <w:r>
        <w:rPr>
          <w:color w:val="auto"/>
        </w:rPr>
        <w:t xml:space="preserve"> 100% </w:t>
      </w:r>
      <w:r>
        <w:rPr>
          <w:rFonts w:hint="eastAsia"/>
          <w:color w:val="auto"/>
        </w:rPr>
        <w:t>关联缺陷。</w:t>
      </w:r>
    </w:p>
    <w:bookmarkEnd w:id="23"/>
    <w:p w14:paraId="25672874">
      <w:pPr>
        <w:pStyle w:val="5"/>
        <w:rPr>
          <w:color w:val="auto"/>
        </w:rPr>
      </w:pPr>
      <w:bookmarkStart w:id="24" w:name="缺陷汇总"/>
      <w:r>
        <w:rPr>
          <w:color w:val="auto"/>
        </w:rPr>
        <w:t xml:space="preserve">6.4 </w:t>
      </w:r>
      <w:r>
        <w:rPr>
          <w:rFonts w:hint="eastAsia"/>
          <w:color w:val="auto"/>
        </w:rPr>
        <w:t>缺陷汇总</w:t>
      </w:r>
    </w:p>
    <w:p w14:paraId="11A365D3">
      <w:pPr>
        <w:pStyle w:val="23"/>
        <w:rPr>
          <w:color w:val="auto"/>
        </w:rPr>
      </w:pPr>
      <w:r>
        <w:rPr>
          <w:rFonts w:hint="eastAsia"/>
          <w:color w:val="auto"/>
        </w:rPr>
        <w:t>按模块统计：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9"/>
        <w:gridCol w:w="473"/>
        <w:gridCol w:w="473"/>
        <w:gridCol w:w="473"/>
        <w:gridCol w:w="473"/>
        <w:gridCol w:w="696"/>
        <w:gridCol w:w="936"/>
        <w:gridCol w:w="696"/>
        <w:gridCol w:w="936"/>
      </w:tblGrid>
      <w:tr w14:paraId="0BCF6B5A">
        <w:trPr>
          <w:tblHeader/>
        </w:trPr>
        <w:tc>
          <w:p w14:paraId="50CDBAD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模块</w:t>
            </w:r>
          </w:p>
        </w:tc>
        <w:tc>
          <w:p w14:paraId="5E80566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S1</w:t>
            </w:r>
          </w:p>
        </w:tc>
        <w:tc>
          <w:p w14:paraId="0ABCE99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S2</w:t>
            </w:r>
          </w:p>
        </w:tc>
        <w:tc>
          <w:p w14:paraId="7E759AC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S3</w:t>
            </w:r>
          </w:p>
        </w:tc>
        <w:tc>
          <w:p w14:paraId="5C7B006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S4</w:t>
            </w:r>
          </w:p>
        </w:tc>
        <w:tc>
          <w:p w14:paraId="660E277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合计</w:t>
            </w:r>
          </w:p>
        </w:tc>
        <w:tc>
          <w:p w14:paraId="0CED8EF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已关闭</w:t>
            </w:r>
          </w:p>
        </w:tc>
        <w:tc>
          <w:p w14:paraId="1C89060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遗留</w:t>
            </w:r>
          </w:p>
        </w:tc>
        <w:tc>
          <w:p w14:paraId="745413F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重开数</w:t>
            </w:r>
          </w:p>
        </w:tc>
      </w:tr>
      <w:tr w14:paraId="0A8F8E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2E0AE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医院回调</w:t>
            </w:r>
            <w:r>
              <w:rPr>
                <w:color w:val="auto"/>
              </w:rPr>
              <w:t xml:space="preserve"> HCB</w:t>
            </w:r>
          </w:p>
        </w:tc>
        <w:tc>
          <w:p w14:paraId="0EAB1931">
            <w:pPr>
              <w:pStyle w:val="24"/>
              <w:rPr>
                <w:color w:val="auto"/>
              </w:rPr>
            </w:pPr>
          </w:p>
        </w:tc>
        <w:tc>
          <w:p w14:paraId="70DE7170">
            <w:pPr>
              <w:pStyle w:val="24"/>
              <w:rPr>
                <w:color w:val="auto"/>
              </w:rPr>
            </w:pPr>
          </w:p>
        </w:tc>
        <w:tc>
          <w:p w14:paraId="05F3F5F3">
            <w:pPr>
              <w:pStyle w:val="24"/>
              <w:rPr>
                <w:color w:val="auto"/>
              </w:rPr>
            </w:pPr>
          </w:p>
        </w:tc>
        <w:tc>
          <w:p w14:paraId="7C4CE7A5">
            <w:pPr>
              <w:pStyle w:val="24"/>
              <w:rPr>
                <w:color w:val="auto"/>
              </w:rPr>
            </w:pPr>
          </w:p>
        </w:tc>
        <w:tc>
          <w:p w14:paraId="73725A4A">
            <w:pPr>
              <w:pStyle w:val="24"/>
              <w:rPr>
                <w:color w:val="auto"/>
              </w:rPr>
            </w:pPr>
          </w:p>
        </w:tc>
        <w:tc>
          <w:p w14:paraId="2AB4A8F8">
            <w:pPr>
              <w:pStyle w:val="24"/>
              <w:rPr>
                <w:color w:val="auto"/>
              </w:rPr>
            </w:pPr>
          </w:p>
        </w:tc>
        <w:tc>
          <w:p w14:paraId="04B0FA63">
            <w:pPr>
              <w:pStyle w:val="24"/>
              <w:rPr>
                <w:color w:val="auto"/>
              </w:rPr>
            </w:pPr>
          </w:p>
        </w:tc>
        <w:tc>
          <w:p w14:paraId="30326392">
            <w:pPr>
              <w:pStyle w:val="24"/>
              <w:rPr>
                <w:color w:val="auto"/>
              </w:rPr>
            </w:pPr>
          </w:p>
        </w:tc>
      </w:tr>
      <w:tr w14:paraId="41B490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3DF65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MQTT </w:t>
            </w:r>
            <w:r>
              <w:rPr>
                <w:rFonts w:hint="eastAsia"/>
                <w:color w:val="auto"/>
              </w:rPr>
              <w:t>采集</w:t>
            </w:r>
          </w:p>
        </w:tc>
        <w:tc>
          <w:p w14:paraId="040DB8E6">
            <w:pPr>
              <w:pStyle w:val="24"/>
              <w:rPr>
                <w:color w:val="auto"/>
              </w:rPr>
            </w:pPr>
          </w:p>
        </w:tc>
        <w:tc>
          <w:p w14:paraId="514DFD4A">
            <w:pPr>
              <w:pStyle w:val="24"/>
              <w:rPr>
                <w:color w:val="auto"/>
              </w:rPr>
            </w:pPr>
          </w:p>
        </w:tc>
        <w:tc>
          <w:p w14:paraId="7A57847C">
            <w:pPr>
              <w:pStyle w:val="24"/>
              <w:rPr>
                <w:color w:val="auto"/>
              </w:rPr>
            </w:pPr>
          </w:p>
        </w:tc>
        <w:tc>
          <w:p w14:paraId="483ACB24">
            <w:pPr>
              <w:pStyle w:val="24"/>
              <w:rPr>
                <w:color w:val="auto"/>
              </w:rPr>
            </w:pPr>
          </w:p>
        </w:tc>
        <w:tc>
          <w:p w14:paraId="2BBB8D0A">
            <w:pPr>
              <w:pStyle w:val="24"/>
              <w:rPr>
                <w:color w:val="auto"/>
              </w:rPr>
            </w:pPr>
          </w:p>
        </w:tc>
        <w:tc>
          <w:p w14:paraId="7FBF9514">
            <w:pPr>
              <w:pStyle w:val="24"/>
              <w:rPr>
                <w:color w:val="auto"/>
              </w:rPr>
            </w:pPr>
          </w:p>
        </w:tc>
        <w:tc>
          <w:p w14:paraId="0A91D286">
            <w:pPr>
              <w:pStyle w:val="24"/>
              <w:rPr>
                <w:color w:val="auto"/>
              </w:rPr>
            </w:pPr>
          </w:p>
        </w:tc>
        <w:tc>
          <w:p w14:paraId="4F821614">
            <w:pPr>
              <w:pStyle w:val="24"/>
              <w:rPr>
                <w:color w:val="auto"/>
              </w:rPr>
            </w:pPr>
          </w:p>
        </w:tc>
      </w:tr>
      <w:tr w14:paraId="00E942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6E648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…（全模块）</w:t>
            </w:r>
          </w:p>
        </w:tc>
        <w:tc>
          <w:p w14:paraId="20290727">
            <w:pPr>
              <w:pStyle w:val="24"/>
              <w:rPr>
                <w:color w:val="auto"/>
              </w:rPr>
            </w:pPr>
          </w:p>
        </w:tc>
        <w:tc>
          <w:p w14:paraId="0B7BDCFD">
            <w:pPr>
              <w:pStyle w:val="24"/>
              <w:rPr>
                <w:color w:val="auto"/>
              </w:rPr>
            </w:pPr>
          </w:p>
        </w:tc>
        <w:tc>
          <w:p w14:paraId="161ECA77">
            <w:pPr>
              <w:pStyle w:val="24"/>
              <w:rPr>
                <w:color w:val="auto"/>
              </w:rPr>
            </w:pPr>
          </w:p>
        </w:tc>
        <w:tc>
          <w:p w14:paraId="7202B8F5">
            <w:pPr>
              <w:pStyle w:val="24"/>
              <w:rPr>
                <w:color w:val="auto"/>
              </w:rPr>
            </w:pPr>
          </w:p>
        </w:tc>
        <w:tc>
          <w:p w14:paraId="7219C4D7">
            <w:pPr>
              <w:pStyle w:val="24"/>
              <w:rPr>
                <w:color w:val="auto"/>
              </w:rPr>
            </w:pPr>
          </w:p>
        </w:tc>
        <w:tc>
          <w:p w14:paraId="32C45D18">
            <w:pPr>
              <w:pStyle w:val="24"/>
              <w:rPr>
                <w:color w:val="auto"/>
              </w:rPr>
            </w:pPr>
          </w:p>
        </w:tc>
        <w:tc>
          <w:p w14:paraId="56511943">
            <w:pPr>
              <w:pStyle w:val="24"/>
              <w:rPr>
                <w:color w:val="auto"/>
              </w:rPr>
            </w:pPr>
          </w:p>
        </w:tc>
        <w:tc>
          <w:p w14:paraId="6EBD1434">
            <w:pPr>
              <w:pStyle w:val="24"/>
              <w:rPr>
                <w:color w:val="auto"/>
              </w:rPr>
            </w:pPr>
          </w:p>
        </w:tc>
      </w:tr>
      <w:tr w14:paraId="091280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1DA16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合计</w:t>
            </w:r>
          </w:p>
        </w:tc>
        <w:tc>
          <w:p w14:paraId="1ACD0A91">
            <w:pPr>
              <w:pStyle w:val="24"/>
              <w:rPr>
                <w:color w:val="auto"/>
              </w:rPr>
            </w:pPr>
          </w:p>
        </w:tc>
        <w:tc>
          <w:p w14:paraId="1A03A0AC">
            <w:pPr>
              <w:pStyle w:val="24"/>
              <w:rPr>
                <w:color w:val="auto"/>
              </w:rPr>
            </w:pPr>
          </w:p>
        </w:tc>
        <w:tc>
          <w:p w14:paraId="2C2D5B0F">
            <w:pPr>
              <w:pStyle w:val="24"/>
              <w:rPr>
                <w:color w:val="auto"/>
              </w:rPr>
            </w:pPr>
          </w:p>
        </w:tc>
        <w:tc>
          <w:p w14:paraId="19D6F022">
            <w:pPr>
              <w:pStyle w:val="24"/>
              <w:rPr>
                <w:color w:val="auto"/>
              </w:rPr>
            </w:pPr>
          </w:p>
        </w:tc>
        <w:tc>
          <w:p w14:paraId="572ED58C">
            <w:pPr>
              <w:pStyle w:val="24"/>
              <w:rPr>
                <w:color w:val="auto"/>
              </w:rPr>
            </w:pPr>
          </w:p>
        </w:tc>
        <w:tc>
          <w:p w14:paraId="036CEED5">
            <w:pPr>
              <w:pStyle w:val="24"/>
              <w:rPr>
                <w:color w:val="auto"/>
              </w:rPr>
            </w:pPr>
          </w:p>
        </w:tc>
        <w:tc>
          <w:p w14:paraId="06C89890">
            <w:pPr>
              <w:pStyle w:val="24"/>
              <w:rPr>
                <w:color w:val="auto"/>
              </w:rPr>
            </w:pPr>
          </w:p>
        </w:tc>
        <w:tc>
          <w:p w14:paraId="6984794E">
            <w:pPr>
              <w:pStyle w:val="24"/>
              <w:rPr>
                <w:color w:val="auto"/>
              </w:rPr>
            </w:pPr>
          </w:p>
        </w:tc>
      </w:tr>
    </w:tbl>
    <w:p w14:paraId="5B243DA7">
      <w:pPr>
        <w:pStyle w:val="3"/>
        <w:rPr>
          <w:color w:val="auto"/>
        </w:rPr>
      </w:pPr>
      <w:r>
        <w:rPr>
          <w:rFonts w:hint="eastAsia"/>
          <w:color w:val="auto"/>
        </w:rPr>
        <w:t>按等级、按日期趋势：附”每日新增/关闭/累计遗留”表与趋势结论（是否收敛、拐点日期）。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根因分析：附帕累托</w:t>
      </w:r>
      <w:r>
        <w:rPr>
          <w:color w:val="auto"/>
        </w:rPr>
        <w:t xml:space="preserve"> TOP5 </w:t>
      </w:r>
      <w:r>
        <w:rPr>
          <w:rFonts w:hint="eastAsia"/>
          <w:color w:val="auto"/>
        </w:rPr>
        <w:t>模块与</w:t>
      </w:r>
      <w:r>
        <w:rPr>
          <w:color w:val="auto"/>
        </w:rPr>
        <w:t xml:space="preserve"> S1/S2 </w:t>
      </w:r>
      <w:r>
        <w:rPr>
          <w:rFonts w:hint="eastAsia"/>
          <w:color w:val="auto"/>
        </w:rPr>
        <w:t>鱼骨分析结论。</w:t>
      </w:r>
    </w:p>
    <w:bookmarkEnd w:id="24"/>
    <w:p w14:paraId="369E9650">
      <w:pPr>
        <w:pStyle w:val="5"/>
        <w:rPr>
          <w:color w:val="auto"/>
        </w:rPr>
      </w:pPr>
      <w:bookmarkStart w:id="25" w:name="性能结果对照表"/>
      <w:r>
        <w:rPr>
          <w:color w:val="auto"/>
        </w:rPr>
        <w:t xml:space="preserve">6.5 </w:t>
      </w:r>
      <w:r>
        <w:rPr>
          <w:rFonts w:hint="eastAsia"/>
          <w:color w:val="auto"/>
        </w:rPr>
        <w:t>性能结果对照表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1"/>
      </w:tblGrid>
      <w:tr w14:paraId="32F6E0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0B9A6B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指标</w:t>
            </w:r>
          </w:p>
        </w:tc>
        <w:tc>
          <w:p w14:paraId="60177AD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验收标准</w:t>
            </w:r>
          </w:p>
        </w:tc>
        <w:tc>
          <w:p w14:paraId="3312A8A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实测结果</w:t>
            </w:r>
          </w:p>
        </w:tc>
        <w:tc>
          <w:p w14:paraId="42EBC65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压测模型</w:t>
            </w:r>
          </w:p>
        </w:tc>
        <w:tc>
          <w:p w14:paraId="6515E1D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结论</w:t>
            </w:r>
          </w:p>
        </w:tc>
      </w:tr>
      <w:tr w14:paraId="5E1B6D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DCECF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医院回调吞吐</w:t>
            </w:r>
          </w:p>
        </w:tc>
        <w:tc>
          <w:p w14:paraId="3AF093D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≥ 1000 </w:t>
            </w:r>
            <w:r>
              <w:rPr>
                <w:rFonts w:hint="eastAsia"/>
                <w:color w:val="auto"/>
              </w:rPr>
              <w:t>TPS（稳定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10min）</w:t>
            </w:r>
          </w:p>
        </w:tc>
        <w:tc>
          <w:p w14:paraId="4888B303">
            <w:pPr>
              <w:pStyle w:val="24"/>
              <w:rPr>
                <w:color w:val="auto"/>
              </w:rPr>
            </w:pPr>
          </w:p>
        </w:tc>
        <w:tc>
          <w:p w14:paraId="110D1F0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阶梯</w:t>
            </w:r>
            <w:r>
              <w:rPr>
                <w:color w:val="auto"/>
              </w:rPr>
              <w:t xml:space="preserve"> 200→1200 TPS</w:t>
            </w:r>
          </w:p>
        </w:tc>
        <w:tc>
          <w:p w14:paraId="0E5F77D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达标/不达标</w:t>
            </w:r>
          </w:p>
        </w:tc>
      </w:tr>
      <w:tr w14:paraId="53547A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49D31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回调错误率/丢数</w:t>
            </w:r>
          </w:p>
        </w:tc>
        <w:tc>
          <w:p w14:paraId="74C2E5B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错误率</w:t>
            </w:r>
            <w:r>
              <w:rPr>
                <w:color w:val="auto"/>
              </w:rPr>
              <w:t xml:space="preserve"> ≤ </w:t>
            </w:r>
            <w:r>
              <w:rPr>
                <w:rFonts w:hint="eastAsia"/>
                <w:color w:val="auto"/>
              </w:rPr>
              <w:t>0.1%，零丢失</w:t>
            </w:r>
          </w:p>
        </w:tc>
        <w:tc>
          <w:p w14:paraId="2B4AC097">
            <w:pPr>
              <w:pStyle w:val="24"/>
              <w:rPr>
                <w:color w:val="auto"/>
              </w:rPr>
            </w:pPr>
          </w:p>
        </w:tc>
        <w:tc>
          <w:p w14:paraId="69EC332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发送=入库+拒绝计数对账</w:t>
            </w:r>
          </w:p>
        </w:tc>
        <w:tc>
          <w:p w14:paraId="7A95DE74">
            <w:pPr>
              <w:pStyle w:val="24"/>
              <w:rPr>
                <w:color w:val="auto"/>
              </w:rPr>
            </w:pPr>
          </w:p>
        </w:tc>
      </w:tr>
      <w:tr w14:paraId="08737C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15425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普通查询响应</w:t>
            </w:r>
          </w:p>
        </w:tc>
        <w:tc>
          <w:p w14:paraId="77D16C6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P95 ≤ 1s</w:t>
            </w:r>
          </w:p>
        </w:tc>
        <w:tc>
          <w:p w14:paraId="17736051">
            <w:pPr>
              <w:pStyle w:val="24"/>
              <w:rPr>
                <w:color w:val="auto"/>
              </w:rPr>
            </w:pPr>
          </w:p>
        </w:tc>
        <w:tc>
          <w:p w14:paraId="031424D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50/100/200 </w:t>
            </w:r>
            <w:r>
              <w:rPr>
                <w:rFonts w:hint="eastAsia"/>
                <w:color w:val="auto"/>
              </w:rPr>
              <w:t>并发混合查询</w:t>
            </w:r>
          </w:p>
        </w:tc>
        <w:tc>
          <w:p w14:paraId="1B4F7655">
            <w:pPr>
              <w:pStyle w:val="24"/>
              <w:rPr>
                <w:color w:val="auto"/>
              </w:rPr>
            </w:pPr>
          </w:p>
        </w:tc>
      </w:tr>
      <w:tr w14:paraId="625028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E76BB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大屏首屏</w:t>
            </w:r>
          </w:p>
        </w:tc>
        <w:tc>
          <w:p w14:paraId="2191078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≤ 3s</w:t>
            </w:r>
          </w:p>
        </w:tc>
        <w:tc>
          <w:p w14:paraId="39775FBF">
            <w:pPr>
              <w:pStyle w:val="24"/>
              <w:rPr>
                <w:color w:val="auto"/>
              </w:rPr>
            </w:pPr>
          </w:p>
        </w:tc>
        <w:tc>
          <w:p w14:paraId="3181423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清缓存多次计时</w:t>
            </w:r>
          </w:p>
        </w:tc>
        <w:tc>
          <w:p w14:paraId="675B85E2">
            <w:pPr>
              <w:pStyle w:val="24"/>
              <w:rPr>
                <w:color w:val="auto"/>
              </w:rPr>
            </w:pPr>
          </w:p>
        </w:tc>
      </w:tr>
      <w:tr w14:paraId="6C32F5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BEC04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核心链路可用性</w:t>
            </w:r>
          </w:p>
        </w:tc>
        <w:tc>
          <w:p w14:paraId="2D9F203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≥ 99.9%</w:t>
            </w:r>
          </w:p>
        </w:tc>
        <w:tc>
          <w:p w14:paraId="5A44EA1C">
            <w:pPr>
              <w:pStyle w:val="24"/>
              <w:rPr>
                <w:color w:val="auto"/>
              </w:rPr>
            </w:pPr>
          </w:p>
        </w:tc>
        <w:tc>
          <w:p w14:paraId="2440364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考核窗口拨测/监控</w:t>
            </w:r>
          </w:p>
        </w:tc>
        <w:tc>
          <w:p w14:paraId="2A0FE038">
            <w:pPr>
              <w:pStyle w:val="24"/>
              <w:rPr>
                <w:color w:val="auto"/>
              </w:rPr>
            </w:pPr>
          </w:p>
        </w:tc>
      </w:tr>
      <w:tr w14:paraId="14688E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2F27E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MQTT </w:t>
            </w:r>
            <w:r>
              <w:rPr>
                <w:rFonts w:hint="eastAsia"/>
                <w:color w:val="auto"/>
              </w:rPr>
              <w:t>高并发</w:t>
            </w:r>
          </w:p>
        </w:tc>
        <w:tc>
          <w:p w14:paraId="07ACF90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1.2 </w:t>
            </w:r>
            <w:r>
              <w:rPr>
                <w:rFonts w:hint="eastAsia"/>
                <w:color w:val="auto"/>
              </w:rPr>
              <w:t>倍峰值无丢失</w:t>
            </w:r>
          </w:p>
        </w:tc>
        <w:tc>
          <w:p w14:paraId="0603CB10">
            <w:pPr>
              <w:pStyle w:val="24"/>
              <w:rPr>
                <w:color w:val="auto"/>
              </w:rPr>
            </w:pPr>
          </w:p>
        </w:tc>
        <w:tc>
          <w:p w14:paraId="012FE87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simulator 2000 </w:t>
            </w:r>
            <w:r>
              <w:rPr>
                <w:rFonts w:hint="eastAsia"/>
                <w:color w:val="auto"/>
              </w:rPr>
              <w:t>设备混合</w:t>
            </w:r>
            <w:r>
              <w:rPr>
                <w:color w:val="auto"/>
              </w:rPr>
              <w:t xml:space="preserve"> U/I/P/W</w:t>
            </w:r>
          </w:p>
        </w:tc>
        <w:tc>
          <w:p w14:paraId="51A7FB4E">
            <w:pPr>
              <w:pStyle w:val="24"/>
              <w:rPr>
                <w:color w:val="auto"/>
              </w:rPr>
            </w:pPr>
          </w:p>
        </w:tc>
      </w:tr>
      <w:tr w14:paraId="69877D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1692C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RabbitMQ </w:t>
            </w:r>
            <w:r>
              <w:rPr>
                <w:rFonts w:hint="eastAsia"/>
                <w:color w:val="auto"/>
              </w:rPr>
              <w:t>堆积恢复</w:t>
            </w:r>
          </w:p>
        </w:tc>
        <w:tc>
          <w:p w14:paraId="17FFAA0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10 </w:t>
            </w:r>
            <w:r>
              <w:rPr>
                <w:rFonts w:hint="eastAsia"/>
                <w:color w:val="auto"/>
              </w:rPr>
              <w:t>万堆积可追平</w:t>
            </w:r>
          </w:p>
        </w:tc>
        <w:tc>
          <w:p w14:paraId="1963E0C4">
            <w:pPr>
              <w:pStyle w:val="24"/>
              <w:rPr>
                <w:color w:val="auto"/>
              </w:rPr>
            </w:pPr>
          </w:p>
        </w:tc>
        <w:tc>
          <w:p w14:paraId="00C617A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停消费者灌量后恢复</w:t>
            </w:r>
          </w:p>
        </w:tc>
        <w:tc>
          <w:p w14:paraId="006A6E5B">
            <w:pPr>
              <w:pStyle w:val="24"/>
              <w:rPr>
                <w:color w:val="auto"/>
              </w:rPr>
            </w:pPr>
          </w:p>
        </w:tc>
      </w:tr>
      <w:tr w14:paraId="337A2E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B07C6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TDengine </w:t>
            </w:r>
            <w:r>
              <w:rPr>
                <w:rFonts w:hint="eastAsia"/>
                <w:color w:val="auto"/>
              </w:rPr>
              <w:t>读写</w:t>
            </w:r>
          </w:p>
        </w:tc>
        <w:tc>
          <w:p w14:paraId="07D958D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联动写入不丢、查询</w:t>
            </w:r>
            <w:r>
              <w:rPr>
                <w:color w:val="auto"/>
              </w:rPr>
              <w:t xml:space="preserve"> P95≤1s</w:t>
            </w:r>
          </w:p>
        </w:tc>
        <w:tc>
          <w:p w14:paraId="045F28A7">
            <w:pPr>
              <w:pStyle w:val="24"/>
              <w:rPr>
                <w:color w:val="auto"/>
              </w:rPr>
            </w:pPr>
          </w:p>
        </w:tc>
        <w:tc>
          <w:p w14:paraId="432C022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随回调压测+时序查询</w:t>
            </w:r>
          </w:p>
        </w:tc>
        <w:tc>
          <w:p w14:paraId="5DADECC5">
            <w:pPr>
              <w:pStyle w:val="24"/>
              <w:rPr>
                <w:color w:val="auto"/>
              </w:rPr>
            </w:pPr>
          </w:p>
        </w:tc>
      </w:tr>
    </w:tbl>
    <w:p w14:paraId="628AF5E5">
      <w:pPr>
        <w:pStyle w:val="13"/>
        <w:rPr>
          <w:color w:val="auto"/>
        </w:rPr>
      </w:pPr>
      <w:r>
        <w:rPr>
          <w:rFonts w:hint="eastAsia"/>
          <w:color w:val="auto"/>
        </w:rPr>
        <w:t>每次结论须附压测参数、监控截图、计数对账表；不达标项必须有调优与复测记录。历史基线见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"../测试用例/性能测试计划.md"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../测试用例/性能测试计划.md</w:t>
      </w:r>
      <w:r>
        <w:rPr>
          <w:rStyle w:val="20"/>
          <w:rFonts w:hint="eastAsia"/>
          <w:color w:val="auto"/>
        </w:rPr>
        <w:fldChar w:fldCharType="end"/>
      </w:r>
      <w:r>
        <w:rPr>
          <w:color w:val="auto"/>
        </w:rPr>
        <w:t>。</w:t>
      </w:r>
    </w:p>
    <w:bookmarkEnd w:id="25"/>
    <w:p w14:paraId="0D2ABF2A">
      <w:pPr>
        <w:pStyle w:val="5"/>
        <w:rPr>
          <w:color w:val="auto"/>
        </w:rPr>
      </w:pPr>
      <w:bookmarkStart w:id="26" w:name="安全测试结论"/>
      <w:r>
        <w:rPr>
          <w:color w:val="auto"/>
        </w:rPr>
        <w:t xml:space="preserve">6.6 </w:t>
      </w:r>
      <w:r>
        <w:rPr>
          <w:rFonts w:hint="eastAsia"/>
          <w:color w:val="auto"/>
        </w:rPr>
        <w:t>安全测试结论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9"/>
        <w:gridCol w:w="1510"/>
        <w:gridCol w:w="1176"/>
      </w:tblGrid>
      <w:tr w14:paraId="17AF6B2A">
        <w:trPr>
          <w:tblHeader/>
        </w:trPr>
        <w:tc>
          <w:p w14:paraId="595906D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检查域</w:t>
            </w:r>
          </w:p>
        </w:tc>
        <w:tc>
          <w:p w14:paraId="54E19C8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结果</w:t>
            </w:r>
          </w:p>
        </w:tc>
        <w:tc>
          <w:p w14:paraId="26222AE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残留问题</w:t>
            </w:r>
          </w:p>
        </w:tc>
      </w:tr>
      <w:tr w14:paraId="3BF12C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F3EFE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鉴权与会话（Sa-Token/JWT）</w:t>
            </w:r>
          </w:p>
        </w:tc>
        <w:tc>
          <w:p w14:paraId="1BC60B2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通过/不通过</w:t>
            </w:r>
          </w:p>
        </w:tc>
        <w:tc>
          <w:p w14:paraId="256EA476">
            <w:pPr>
              <w:pStyle w:val="24"/>
              <w:rPr>
                <w:color w:val="auto"/>
              </w:rPr>
            </w:pPr>
          </w:p>
        </w:tc>
      </w:tr>
      <w:tr w14:paraId="6A0870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60455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三类越权与院区数据隔离</w:t>
            </w:r>
          </w:p>
        </w:tc>
        <w:tc>
          <w:p w14:paraId="7F155D22">
            <w:pPr>
              <w:pStyle w:val="24"/>
              <w:rPr>
                <w:color w:val="auto"/>
              </w:rPr>
            </w:pPr>
          </w:p>
        </w:tc>
        <w:tc>
          <w:p w14:paraId="15C688A7">
            <w:pPr>
              <w:pStyle w:val="24"/>
              <w:rPr>
                <w:color w:val="auto"/>
              </w:rPr>
            </w:pPr>
          </w:p>
        </w:tc>
      </w:tr>
      <w:tr w14:paraId="30F416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0608D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</w:t>
            </w:r>
            <w:r>
              <w:rPr>
                <w:color w:val="auto"/>
              </w:rPr>
              <w:t xml:space="preserve"> Token/HMAC </w:t>
            </w:r>
            <w:r>
              <w:rPr>
                <w:rFonts w:hint="eastAsia"/>
                <w:color w:val="auto"/>
              </w:rPr>
              <w:t>签名/重放/IP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白名单</w:t>
            </w:r>
          </w:p>
        </w:tc>
        <w:tc>
          <w:p w14:paraId="6A4C69E3">
            <w:pPr>
              <w:pStyle w:val="24"/>
              <w:rPr>
                <w:color w:val="auto"/>
              </w:rPr>
            </w:pPr>
          </w:p>
        </w:tc>
        <w:tc>
          <w:p w14:paraId="7A6C7C3A">
            <w:pPr>
              <w:pStyle w:val="24"/>
              <w:rPr>
                <w:color w:val="auto"/>
              </w:rPr>
            </w:pPr>
          </w:p>
        </w:tc>
      </w:tr>
      <w:tr w14:paraId="66332A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E831A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SQL </w:t>
            </w:r>
            <w:r>
              <w:rPr>
                <w:rFonts w:hint="eastAsia"/>
                <w:color w:val="auto"/>
              </w:rPr>
              <w:t>注入/XSS/文件上传导出</w:t>
            </w:r>
          </w:p>
        </w:tc>
        <w:tc>
          <w:p w14:paraId="5FC7CBF1">
            <w:pPr>
              <w:pStyle w:val="24"/>
              <w:rPr>
                <w:color w:val="auto"/>
              </w:rPr>
            </w:pPr>
          </w:p>
        </w:tc>
        <w:tc>
          <w:p w14:paraId="6221A404">
            <w:pPr>
              <w:pStyle w:val="24"/>
              <w:rPr>
                <w:color w:val="auto"/>
              </w:rPr>
            </w:pPr>
          </w:p>
        </w:tc>
      </w:tr>
      <w:tr w14:paraId="1D245C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5851F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弱口令、敏感数据、日志脱敏</w:t>
            </w:r>
          </w:p>
        </w:tc>
        <w:tc>
          <w:p w14:paraId="637AAF56">
            <w:pPr>
              <w:pStyle w:val="24"/>
              <w:rPr>
                <w:color w:val="auto"/>
              </w:rPr>
            </w:pPr>
          </w:p>
        </w:tc>
        <w:tc>
          <w:p w14:paraId="0F8AB338">
            <w:pPr>
              <w:pStyle w:val="24"/>
              <w:rPr>
                <w:color w:val="auto"/>
              </w:rPr>
            </w:pPr>
          </w:p>
        </w:tc>
      </w:tr>
    </w:tbl>
    <w:p w14:paraId="0F72B539">
      <w:pPr>
        <w:pStyle w:val="3"/>
        <w:rPr>
          <w:color w:val="auto"/>
        </w:rPr>
      </w:pPr>
      <w:r>
        <w:rPr>
          <w:rFonts w:hint="eastAsia"/>
          <w:color w:val="auto"/>
        </w:rPr>
        <w:t>结论明确：高危及以上问题数、是否全部闭环、可否放行。详细检查表引用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"../测试用例/安全测试计划.md"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../测试用例/安全测试计划.md</w:t>
      </w:r>
      <w:r>
        <w:rPr>
          <w:rStyle w:val="20"/>
          <w:rFonts w:hint="eastAsia"/>
          <w:color w:val="auto"/>
        </w:rPr>
        <w:fldChar w:fldCharType="end"/>
      </w:r>
      <w:r>
        <w:rPr>
          <w:rFonts w:hint="eastAsia"/>
          <w:color w:val="auto"/>
        </w:rPr>
        <w:t>；系统集成域引用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"../测试用例/系统集成测试用例.md"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../测试用例/系统集成测试用例.md</w:t>
      </w:r>
      <w:r>
        <w:rPr>
          <w:rStyle w:val="20"/>
          <w:rFonts w:hint="eastAsia"/>
          <w:color w:val="auto"/>
        </w:rPr>
        <w:fldChar w:fldCharType="end"/>
      </w:r>
      <w:r>
        <w:rPr>
          <w:color w:val="auto"/>
        </w:rPr>
        <w:t>。</w:t>
      </w:r>
    </w:p>
    <w:bookmarkEnd w:id="26"/>
    <w:p w14:paraId="58A169FE">
      <w:pPr>
        <w:pStyle w:val="5"/>
        <w:rPr>
          <w:color w:val="auto"/>
        </w:rPr>
      </w:pPr>
      <w:bookmarkStart w:id="27" w:name="遗留风险清单与豁免审批"/>
      <w:r>
        <w:rPr>
          <w:color w:val="auto"/>
        </w:rPr>
        <w:t xml:space="preserve">6.7 </w:t>
      </w:r>
      <w:r>
        <w:rPr>
          <w:rFonts w:hint="eastAsia"/>
          <w:color w:val="auto"/>
        </w:rPr>
        <w:t>遗留风险清单与豁免审批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 w14:paraId="4B0687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A2FA7E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缺陷号</w:t>
            </w:r>
          </w:p>
        </w:tc>
        <w:tc>
          <w:p w14:paraId="5EC747B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等级</w:t>
            </w:r>
          </w:p>
        </w:tc>
        <w:tc>
          <w:p w14:paraId="225EE18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问题描述</w:t>
            </w:r>
          </w:p>
        </w:tc>
        <w:tc>
          <w:p w14:paraId="13BAD6A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影响范围</w:t>
            </w:r>
          </w:p>
        </w:tc>
        <w:tc>
          <w:p w14:paraId="237F436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规避方案</w:t>
            </w:r>
          </w:p>
        </w:tc>
        <w:tc>
          <w:p w14:paraId="0DEC7DE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计划版本</w:t>
            </w:r>
          </w:p>
        </w:tc>
        <w:tc>
          <w:p w14:paraId="7988971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申请人</w:t>
            </w:r>
          </w:p>
        </w:tc>
        <w:tc>
          <w:p w14:paraId="300FB94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审批人</w:t>
            </w:r>
          </w:p>
        </w:tc>
      </w:tr>
      <w:tr w14:paraId="049DD8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771B0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BUG-xxxx</w:t>
            </w:r>
          </w:p>
        </w:tc>
        <w:tc>
          <w:p w14:paraId="0E78516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S3</w:t>
            </w:r>
          </w:p>
        </w:tc>
        <w:tc>
          <w:p w14:paraId="062B0089">
            <w:pPr>
              <w:pStyle w:val="24"/>
              <w:rPr>
                <w:color w:val="auto"/>
              </w:rPr>
            </w:pPr>
          </w:p>
        </w:tc>
        <w:tc>
          <w:p w14:paraId="47EF240A">
            <w:pPr>
              <w:pStyle w:val="24"/>
              <w:rPr>
                <w:color w:val="auto"/>
              </w:rPr>
            </w:pPr>
          </w:p>
        </w:tc>
        <w:tc>
          <w:p w14:paraId="77DCFF9B">
            <w:pPr>
              <w:pStyle w:val="24"/>
              <w:rPr>
                <w:color w:val="auto"/>
              </w:rPr>
            </w:pPr>
          </w:p>
        </w:tc>
        <w:tc>
          <w:p w14:paraId="36808DF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V4.6.x</w:t>
            </w:r>
          </w:p>
        </w:tc>
        <w:tc>
          <w:p w14:paraId="5A688FE5">
            <w:pPr>
              <w:pStyle w:val="24"/>
              <w:rPr>
                <w:color w:val="auto"/>
              </w:rPr>
            </w:pPr>
          </w:p>
        </w:tc>
        <w:tc>
          <w:p w14:paraId="0D8D701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项目经理</w:t>
            </w:r>
          </w:p>
        </w:tc>
      </w:tr>
    </w:tbl>
    <w:p w14:paraId="7C641844">
      <w:pPr>
        <w:pStyle w:val="3"/>
        <w:rPr>
          <w:color w:val="auto"/>
        </w:rPr>
      </w:pPr>
      <w:r>
        <w:rPr>
          <w:rFonts w:hint="eastAsia"/>
          <w:color w:val="auto"/>
        </w:rPr>
        <w:t>规则：S1/S2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不得豁免；S3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遗留不超过</w:t>
      </w:r>
      <w:r>
        <w:rPr>
          <w:color w:val="auto"/>
        </w:rPr>
        <w:t xml:space="preserve"> 3 </w:t>
      </w:r>
      <w:r>
        <w:rPr>
          <w:rFonts w:hint="eastAsia"/>
          <w:color w:val="auto"/>
        </w:rPr>
        <w:t>条且全部具备可操作规避方案；S4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列表备案。未审批的遗留问题视为不满足准出。</w:t>
      </w:r>
    </w:p>
    <w:bookmarkEnd w:id="27"/>
    <w:p w14:paraId="248DC0EB">
      <w:pPr>
        <w:pStyle w:val="5"/>
        <w:rPr>
          <w:color w:val="auto"/>
        </w:rPr>
      </w:pPr>
      <w:bookmarkStart w:id="28" w:name="上线建议"/>
      <w:r>
        <w:rPr>
          <w:color w:val="auto"/>
        </w:rPr>
        <w:t xml:space="preserve">6.8 </w:t>
      </w:r>
      <w:r>
        <w:rPr>
          <w:rFonts w:hint="eastAsia"/>
          <w:color w:val="auto"/>
        </w:rPr>
        <w:t>上线建议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564E6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3A5CCA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</w:t>
            </w:r>
          </w:p>
        </w:tc>
        <w:tc>
          <w:p w14:paraId="6B00066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建议</w:t>
            </w:r>
          </w:p>
        </w:tc>
      </w:tr>
      <w:tr w14:paraId="1ED917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ADB71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总体意见</w:t>
            </w:r>
          </w:p>
        </w:tc>
        <w:tc>
          <w:p w14:paraId="093D8D0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建议上线/灰度上线/暂缓上线</w:t>
            </w:r>
          </w:p>
        </w:tc>
      </w:tr>
      <w:tr w14:paraId="2165CB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3F80F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发布范围</w:t>
            </w:r>
          </w:p>
        </w:tc>
        <w:tc>
          <w:p w14:paraId="39B1B6A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全量/分院区灰度；TDengine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开/关配置</w:t>
            </w:r>
          </w:p>
        </w:tc>
      </w:tr>
      <w:tr w14:paraId="73DF78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9AC2C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发布顺序与回滚</w:t>
            </w:r>
          </w:p>
        </w:tc>
        <w:tc>
          <w:p w14:paraId="64B5446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中间件配置→SQL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增量→后端→前端；回滚步骤与数据回滚预案</w:t>
            </w:r>
          </w:p>
        </w:tc>
      </w:tr>
      <w:tr w14:paraId="196A27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F5A7A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上线后观察</w:t>
            </w:r>
          </w:p>
        </w:tc>
        <w:tc>
          <w:p w14:paraId="136B98A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2 </w:t>
            </w:r>
            <w:r>
              <w:rPr>
                <w:rFonts w:hint="eastAsia"/>
                <w:color w:val="auto"/>
              </w:rPr>
              <w:t>周观察期，回调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TPS/错误率、MQ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堆积、死信、报警、大屏可用性日报</w:t>
            </w:r>
          </w:p>
        </w:tc>
      </w:tr>
      <w:tr w14:paraId="2BE83E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89D22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应急联系人</w:t>
            </w:r>
          </w:p>
        </w:tc>
        <w:tc>
          <w:p w14:paraId="1B1843A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研发/测试/运维/医院侧对接人及联系方式</w:t>
            </w:r>
          </w:p>
        </w:tc>
      </w:tr>
      <w:bookmarkEnd w:id="28"/>
    </w:tbl>
    <w:p w14:paraId="2ABEC8C5">
      <w:pPr>
        <w:pStyle w:val="5"/>
        <w:rPr>
          <w:color w:val="auto"/>
        </w:rPr>
      </w:pPr>
      <w:bookmarkStart w:id="29" w:name="签字页"/>
      <w:r>
        <w:rPr>
          <w:color w:val="auto"/>
        </w:rPr>
        <w:t xml:space="preserve">6.9 </w:t>
      </w:r>
      <w:r>
        <w:rPr>
          <w:rFonts w:hint="eastAsia"/>
          <w:color w:val="auto"/>
        </w:rPr>
        <w:t>签字页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0"/>
        <w:gridCol w:w="696"/>
        <w:gridCol w:w="696"/>
        <w:gridCol w:w="696"/>
        <w:gridCol w:w="696"/>
      </w:tblGrid>
      <w:tr w14:paraId="1E16A3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0D4F2D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角色</w:t>
            </w:r>
          </w:p>
        </w:tc>
        <w:tc>
          <w:p w14:paraId="696136F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姓名</w:t>
            </w:r>
          </w:p>
        </w:tc>
        <w:tc>
          <w:p w14:paraId="64E7BBA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意见</w:t>
            </w:r>
          </w:p>
        </w:tc>
        <w:tc>
          <w:p w14:paraId="5959ADB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签字</w:t>
            </w:r>
          </w:p>
        </w:tc>
        <w:tc>
          <w:p w14:paraId="0D27E30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日期</w:t>
            </w:r>
          </w:p>
        </w:tc>
      </w:tr>
      <w:tr w14:paraId="45F01E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7F4C8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测试经理</w:t>
            </w:r>
          </w:p>
        </w:tc>
        <w:tc>
          <w:p w14:paraId="28397A42">
            <w:pPr>
              <w:pStyle w:val="24"/>
              <w:rPr>
                <w:color w:val="auto"/>
              </w:rPr>
            </w:pPr>
          </w:p>
        </w:tc>
        <w:tc>
          <w:p w14:paraId="23DCED18">
            <w:pPr>
              <w:pStyle w:val="24"/>
              <w:rPr>
                <w:color w:val="auto"/>
              </w:rPr>
            </w:pPr>
          </w:p>
        </w:tc>
        <w:tc>
          <w:p w14:paraId="635476CC">
            <w:pPr>
              <w:pStyle w:val="24"/>
              <w:rPr>
                <w:color w:val="auto"/>
              </w:rPr>
            </w:pPr>
          </w:p>
        </w:tc>
        <w:tc>
          <w:p w14:paraId="00B37CB7">
            <w:pPr>
              <w:pStyle w:val="24"/>
              <w:rPr>
                <w:color w:val="auto"/>
              </w:rPr>
            </w:pPr>
          </w:p>
        </w:tc>
      </w:tr>
      <w:tr w14:paraId="580673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2156A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研发负责人</w:t>
            </w:r>
          </w:p>
        </w:tc>
        <w:tc>
          <w:p w14:paraId="726C1E9A">
            <w:pPr>
              <w:pStyle w:val="24"/>
              <w:rPr>
                <w:color w:val="auto"/>
              </w:rPr>
            </w:pPr>
          </w:p>
        </w:tc>
        <w:tc>
          <w:p w14:paraId="77AA4B62">
            <w:pPr>
              <w:pStyle w:val="24"/>
              <w:rPr>
                <w:color w:val="auto"/>
              </w:rPr>
            </w:pPr>
          </w:p>
        </w:tc>
        <w:tc>
          <w:p w14:paraId="7DE59CA3">
            <w:pPr>
              <w:pStyle w:val="24"/>
              <w:rPr>
                <w:color w:val="auto"/>
              </w:rPr>
            </w:pPr>
          </w:p>
        </w:tc>
        <w:tc>
          <w:p w14:paraId="34B81495">
            <w:pPr>
              <w:pStyle w:val="24"/>
              <w:rPr>
                <w:color w:val="auto"/>
              </w:rPr>
            </w:pPr>
          </w:p>
        </w:tc>
      </w:tr>
      <w:tr w14:paraId="3D6EE4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58E96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产品负责人</w:t>
            </w:r>
          </w:p>
        </w:tc>
        <w:tc>
          <w:p w14:paraId="5D4248D0">
            <w:pPr>
              <w:pStyle w:val="24"/>
              <w:rPr>
                <w:color w:val="auto"/>
              </w:rPr>
            </w:pPr>
          </w:p>
        </w:tc>
        <w:tc>
          <w:p w14:paraId="70319902">
            <w:pPr>
              <w:pStyle w:val="24"/>
              <w:rPr>
                <w:color w:val="auto"/>
              </w:rPr>
            </w:pPr>
          </w:p>
        </w:tc>
        <w:tc>
          <w:p w14:paraId="4CC2152B">
            <w:pPr>
              <w:pStyle w:val="24"/>
              <w:rPr>
                <w:color w:val="auto"/>
              </w:rPr>
            </w:pPr>
          </w:p>
        </w:tc>
        <w:tc>
          <w:p w14:paraId="7BE09999">
            <w:pPr>
              <w:pStyle w:val="24"/>
              <w:rPr>
                <w:color w:val="auto"/>
              </w:rPr>
            </w:pPr>
          </w:p>
        </w:tc>
      </w:tr>
      <w:tr w14:paraId="7455BB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E37EA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项目经理</w:t>
            </w:r>
          </w:p>
        </w:tc>
        <w:tc>
          <w:p w14:paraId="2D60A501">
            <w:pPr>
              <w:pStyle w:val="24"/>
              <w:rPr>
                <w:color w:val="auto"/>
              </w:rPr>
            </w:pPr>
          </w:p>
        </w:tc>
        <w:tc>
          <w:p w14:paraId="1CBFBAB6">
            <w:pPr>
              <w:pStyle w:val="24"/>
              <w:rPr>
                <w:color w:val="auto"/>
              </w:rPr>
            </w:pPr>
          </w:p>
        </w:tc>
        <w:tc>
          <w:p w14:paraId="625F0931">
            <w:pPr>
              <w:pStyle w:val="24"/>
              <w:rPr>
                <w:color w:val="auto"/>
              </w:rPr>
            </w:pPr>
          </w:p>
        </w:tc>
        <w:tc>
          <w:p w14:paraId="7ABD0AA7">
            <w:pPr>
              <w:pStyle w:val="24"/>
              <w:rPr>
                <w:color w:val="auto"/>
              </w:rPr>
            </w:pPr>
          </w:p>
        </w:tc>
      </w:tr>
      <w:tr w14:paraId="3B913E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576F5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运维/实施负责人</w:t>
            </w:r>
          </w:p>
        </w:tc>
        <w:tc>
          <w:p w14:paraId="252064F5">
            <w:pPr>
              <w:pStyle w:val="24"/>
              <w:rPr>
                <w:color w:val="auto"/>
              </w:rPr>
            </w:pPr>
          </w:p>
        </w:tc>
        <w:tc>
          <w:p w14:paraId="3A549D52">
            <w:pPr>
              <w:pStyle w:val="24"/>
              <w:rPr>
                <w:color w:val="auto"/>
              </w:rPr>
            </w:pPr>
          </w:p>
        </w:tc>
        <w:tc>
          <w:p w14:paraId="48B32386">
            <w:pPr>
              <w:pStyle w:val="24"/>
              <w:rPr>
                <w:color w:val="auto"/>
              </w:rPr>
            </w:pPr>
          </w:p>
        </w:tc>
        <w:tc>
          <w:p w14:paraId="51CE9756">
            <w:pPr>
              <w:pStyle w:val="24"/>
              <w:rPr>
                <w:color w:val="auto"/>
              </w:rPr>
            </w:pPr>
          </w:p>
        </w:tc>
      </w:tr>
    </w:tbl>
    <w:p w14:paraId="54FA969D">
      <w:pPr>
        <w:rPr>
          <w:color w:val="auto"/>
        </w:rPr>
      </w:pPr>
      <w:r>
        <w:rPr>
          <w:color w:val="auto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9"/>
    <w:p w14:paraId="7478169E">
      <w:pPr>
        <w:pStyle w:val="4"/>
        <w:rPr>
          <w:color w:val="auto"/>
        </w:rPr>
      </w:pPr>
      <w:bookmarkStart w:id="30" w:name="回归测试策略"/>
      <w:r>
        <w:rPr>
          <w:color w:val="auto"/>
        </w:rPr>
        <w:t xml:space="preserve">7 </w:t>
      </w:r>
      <w:r>
        <w:rPr>
          <w:rFonts w:hint="eastAsia"/>
          <w:color w:val="auto"/>
        </w:rPr>
        <w:t>回归测试策略</w:t>
      </w:r>
    </w:p>
    <w:p w14:paraId="46BF6DE0">
      <w:pPr>
        <w:pStyle w:val="5"/>
        <w:rPr>
          <w:color w:val="auto"/>
        </w:rPr>
      </w:pPr>
      <w:bookmarkStart w:id="31" w:name="用例分级与回归集"/>
      <w:r>
        <w:rPr>
          <w:color w:val="auto"/>
        </w:rPr>
        <w:t xml:space="preserve">7.1 </w:t>
      </w:r>
      <w:r>
        <w:rPr>
          <w:rFonts w:hint="eastAsia"/>
          <w:color w:val="auto"/>
        </w:rPr>
        <w:t>用例分级与回归集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1DB2C1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EC2EFB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回归集</w:t>
            </w:r>
          </w:p>
        </w:tc>
        <w:tc>
          <w:p w14:paraId="5CBE394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构成</w:t>
            </w:r>
          </w:p>
        </w:tc>
        <w:tc>
          <w:p w14:paraId="1B667ED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触发时机</w:t>
            </w:r>
          </w:p>
        </w:tc>
        <w:tc>
          <w:p w14:paraId="50EC9A5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执行要求</w:t>
            </w:r>
          </w:p>
        </w:tc>
      </w:tr>
      <w:tr w14:paraId="14AD68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737F6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冒烟集（BVT）</w:t>
            </w:r>
          </w:p>
        </w:tc>
        <w:tc>
          <w:p w14:paraId="3B1D45E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P0 </w:t>
            </w:r>
            <w:r>
              <w:rPr>
                <w:rFonts w:hint="eastAsia"/>
                <w:color w:val="auto"/>
              </w:rPr>
              <w:t>核心链路约</w:t>
            </w:r>
            <w:r>
              <w:rPr>
                <w:color w:val="auto"/>
              </w:rPr>
              <w:t xml:space="preserve"> 7~15 </w:t>
            </w:r>
            <w:r>
              <w:rPr>
                <w:rFonts w:hint="eastAsia"/>
                <w:color w:val="auto"/>
              </w:rPr>
              <w:t>条（登录、MQTT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采集、报警触发、能耗查询、医院回调、大屏、设备网关）</w:t>
            </w:r>
          </w:p>
        </w:tc>
        <w:tc>
          <w:p w14:paraId="42B408B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每次提测/部署后</w:t>
            </w:r>
          </w:p>
        </w:tc>
        <w:tc>
          <w:p w14:paraId="287474D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30 </w:t>
            </w:r>
            <w:r>
              <w:rPr>
                <w:rFonts w:hint="eastAsia"/>
                <w:color w:val="auto"/>
              </w:rPr>
              <w:t>分钟内完成，失败即驳回版本</w:t>
            </w:r>
          </w:p>
        </w:tc>
      </w:tr>
      <w:tr w14:paraId="7C1EC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25A76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全量回归集</w:t>
            </w:r>
          </w:p>
        </w:tc>
        <w:tc>
          <w:p w14:paraId="54C7A79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04-02 </w:t>
            </w:r>
            <w:r>
              <w:rPr>
                <w:rFonts w:hint="eastAsia"/>
                <w:color w:val="auto"/>
              </w:rPr>
              <w:t>全部</w:t>
            </w:r>
            <w:r>
              <w:rPr>
                <w:color w:val="auto"/>
              </w:rPr>
              <w:t xml:space="preserve"> 140 </w:t>
            </w:r>
            <w:r>
              <w:rPr>
                <w:rFonts w:hint="eastAsia"/>
                <w:color w:val="auto"/>
              </w:rPr>
              <w:t>条</w:t>
            </w:r>
            <w:r>
              <w:rPr>
                <w:color w:val="auto"/>
              </w:rPr>
              <w:t xml:space="preserve"> + </w:t>
            </w:r>
            <w:r>
              <w:rPr>
                <w:rFonts w:hint="eastAsia"/>
                <w:color w:val="auto"/>
              </w:rPr>
              <w:t>集成/性能/安全配套用例</w:t>
            </w:r>
          </w:p>
        </w:tc>
        <w:tc>
          <w:p w14:paraId="14989DC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M4 </w:t>
            </w:r>
            <w:r>
              <w:rPr>
                <w:rFonts w:hint="eastAsia"/>
                <w:color w:val="auto"/>
              </w:rPr>
              <w:t>准出前、大版本发布</w:t>
            </w:r>
          </w:p>
        </w:tc>
        <w:tc>
          <w:p w14:paraId="3C3B3BB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100% </w:t>
            </w:r>
            <w:r>
              <w:rPr>
                <w:rFonts w:hint="eastAsia"/>
                <w:color w:val="auto"/>
              </w:rPr>
              <w:t>执行，P0/P1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通过率</w:t>
            </w:r>
            <w:r>
              <w:rPr>
                <w:color w:val="auto"/>
              </w:rPr>
              <w:t xml:space="preserve"> 100%</w:t>
            </w:r>
          </w:p>
        </w:tc>
      </w:tr>
      <w:tr w14:paraId="6E1BEA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7E755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增量回归集</w:t>
            </w:r>
          </w:p>
        </w:tc>
        <w:tc>
          <w:p w14:paraId="4451894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本次改动模块用例</w:t>
            </w:r>
            <w:r>
              <w:rPr>
                <w:color w:val="auto"/>
              </w:rPr>
              <w:t xml:space="preserve"> + </w:t>
            </w:r>
            <w:r>
              <w:rPr>
                <w:rFonts w:hint="eastAsia"/>
                <w:color w:val="auto"/>
              </w:rPr>
              <w:t>影响面用例（由代码影响分析圈定）</w:t>
            </w:r>
          </w:p>
        </w:tc>
        <w:tc>
          <w:p w14:paraId="7198E59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每个里程碑、缺陷批量修复后</w:t>
            </w:r>
          </w:p>
        </w:tc>
        <w:tc>
          <w:p w14:paraId="6827B8F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改动模块全量</w:t>
            </w:r>
            <w:r>
              <w:rPr>
                <w:color w:val="auto"/>
              </w:rPr>
              <w:t xml:space="preserve"> + </w:t>
            </w:r>
            <w:r>
              <w:rPr>
                <w:rFonts w:hint="eastAsia"/>
                <w:color w:val="auto"/>
              </w:rPr>
              <w:t>公共链路（鉴权/采集/报警/落库）必跑</w:t>
            </w:r>
          </w:p>
        </w:tc>
      </w:tr>
      <w:tr w14:paraId="762F82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46FF8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缺陷回归集</w:t>
            </w:r>
          </w:p>
        </w:tc>
        <w:tc>
          <w:p w14:paraId="4B23592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本轮所有待验证缺陷对应用例及相邻功能点</w:t>
            </w:r>
          </w:p>
        </w:tc>
        <w:tc>
          <w:p w14:paraId="02A71ED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每日随版本</w:t>
            </w:r>
          </w:p>
        </w:tc>
        <w:tc>
          <w:p w14:paraId="465C752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重开缺陷升级处理并扩大相邻回归</w:t>
            </w:r>
          </w:p>
        </w:tc>
      </w:tr>
      <w:bookmarkEnd w:id="31"/>
    </w:tbl>
    <w:p w14:paraId="56A6C3A6">
      <w:pPr>
        <w:pStyle w:val="5"/>
        <w:rPr>
          <w:color w:val="auto"/>
        </w:rPr>
      </w:pPr>
      <w:bookmarkStart w:id="32" w:name="加性项目回归要求"/>
      <w:r>
        <w:rPr>
          <w:color w:val="auto"/>
        </w:rPr>
        <w:t xml:space="preserve">7.2 </w:t>
      </w:r>
      <w:r>
        <w:rPr>
          <w:rFonts w:hint="eastAsia"/>
          <w:color w:val="auto"/>
        </w:rPr>
        <w:t>加性项目回归要求</w:t>
      </w:r>
    </w:p>
    <w:p w14:paraId="5A660266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医院模块为加性开发：每个里程碑除新增用例外，公共组件（Sa-Token、动态菜单、MyAckReceiver、报警引擎、TDengine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写入层）必须执行影响面回归。</w:t>
      </w:r>
    </w:p>
    <w:p w14:paraId="6AC565AC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修复</w:t>
      </w:r>
      <w:r>
        <w:rPr>
          <w:color w:val="auto"/>
        </w:rPr>
        <w:t xml:space="preserve"> S1/S2 </w:t>
      </w:r>
      <w:r>
        <w:rPr>
          <w:rFonts w:hint="eastAsia"/>
          <w:color w:val="auto"/>
        </w:rPr>
        <w:t>时，除缺陷用例外必须回归所在模块</w:t>
      </w:r>
      <w:r>
        <w:rPr>
          <w:color w:val="auto"/>
        </w:rPr>
        <w:t xml:space="preserve"> P0/P1 </w:t>
      </w:r>
      <w:r>
        <w:rPr>
          <w:rFonts w:hint="eastAsia"/>
          <w:color w:val="auto"/>
        </w:rPr>
        <w:t>与一条跨模块链路用例。</w:t>
      </w:r>
    </w:p>
    <w:p w14:paraId="6592D02E">
      <w:pPr>
        <w:pStyle w:val="24"/>
        <w:numPr>
          <w:ilvl w:val="0"/>
          <w:numId w:val="3"/>
        </w:numPr>
        <w:rPr>
          <w:color w:val="auto"/>
        </w:rPr>
      </w:pPr>
      <w:r>
        <w:rPr>
          <w:color w:val="auto"/>
        </w:rPr>
        <w:t xml:space="preserve">TDengine </w:t>
      </w:r>
      <w:r>
        <w:rPr>
          <w:rFonts w:hint="eastAsia"/>
          <w:color w:val="auto"/>
        </w:rPr>
        <w:t>开/关两种模式下冒烟集各跑一轮；医院回调用例在</w:t>
      </w:r>
      <w:r>
        <w:rPr>
          <w:color w:val="auto"/>
        </w:rPr>
        <w:t xml:space="preserve"> M4 </w:t>
      </w:r>
      <w:r>
        <w:rPr>
          <w:rFonts w:hint="eastAsia"/>
          <w:color w:val="auto"/>
        </w:rPr>
        <w:t>双模式全量执行。</w:t>
      </w:r>
    </w:p>
    <w:bookmarkEnd w:id="32"/>
    <w:p w14:paraId="74869D6A">
      <w:pPr>
        <w:pStyle w:val="5"/>
        <w:rPr>
          <w:color w:val="auto"/>
        </w:rPr>
      </w:pPr>
      <w:bookmarkStart w:id="33" w:name="自动化建议"/>
      <w:r>
        <w:rPr>
          <w:color w:val="auto"/>
        </w:rPr>
        <w:t xml:space="preserve">7.3 </w:t>
      </w:r>
      <w:r>
        <w:rPr>
          <w:rFonts w:hint="eastAsia"/>
          <w:color w:val="auto"/>
        </w:rPr>
        <w:t>自动化建议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31B784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5295DC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层级</w:t>
            </w:r>
          </w:p>
        </w:tc>
        <w:tc>
          <w:p w14:paraId="49C06C8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建议</w:t>
            </w:r>
          </w:p>
        </w:tc>
        <w:tc>
          <w:p w14:paraId="4074E14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优先级</w:t>
            </w:r>
          </w:p>
        </w:tc>
      </w:tr>
      <w:tr w14:paraId="338EF4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17F90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接口自动化</w:t>
            </w:r>
          </w:p>
        </w:tc>
        <w:tc>
          <w:p w14:paraId="23F7ABC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基于</w:t>
            </w:r>
            <w:r>
              <w:rPr>
                <w:color w:val="auto"/>
              </w:rPr>
              <w:t xml:space="preserve"> springdoc </w:t>
            </w:r>
            <w:r>
              <w:rPr>
                <w:rFonts w:hint="eastAsia"/>
                <w:color w:val="auto"/>
              </w:rPr>
              <w:t>契约沉淀</w:t>
            </w:r>
            <w:r>
              <w:rPr>
                <w:color w:val="auto"/>
              </w:rPr>
              <w:t xml:space="preserve"> REST </w:t>
            </w:r>
            <w:r>
              <w:rPr>
                <w:rFonts w:hint="eastAsia"/>
                <w:color w:val="auto"/>
              </w:rPr>
              <w:t>接口断言；医院回调使用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curl/脚本固化</w:t>
            </w:r>
            <w:r>
              <w:rPr>
                <w:color w:val="auto"/>
              </w:rPr>
              <w:t xml:space="preserve"> 15 </w:t>
            </w:r>
            <w:r>
              <w:rPr>
                <w:rFonts w:hint="eastAsia"/>
                <w:color w:val="auto"/>
              </w:rPr>
              <w:t>类场景（含错误签名、重放、批量、死信对账）纳入</w:t>
            </w:r>
            <w:r>
              <w:rPr>
                <w:color w:val="auto"/>
              </w:rPr>
              <w:t xml:space="preserve"> CI</w:t>
            </w:r>
          </w:p>
        </w:tc>
        <w:tc>
          <w:p w14:paraId="2057650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高</w:t>
            </w:r>
          </w:p>
        </w:tc>
      </w:tr>
      <w:tr w14:paraId="486CBF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685E4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采集链路对账</w:t>
            </w:r>
          </w:p>
        </w:tc>
        <w:tc>
          <w:p w14:paraId="2862ABC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simulator </w:t>
            </w:r>
            <w:r>
              <w:rPr>
                <w:rFonts w:hint="eastAsia"/>
                <w:color w:val="auto"/>
              </w:rPr>
              <w:t>发送计数与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MySQL/TDengine/死信计数自动对账脚本，作为发布门禁</w:t>
            </w:r>
          </w:p>
        </w:tc>
        <w:tc>
          <w:p w14:paraId="0032D05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高</w:t>
            </w:r>
          </w:p>
        </w:tc>
      </w:tr>
      <w:tr w14:paraId="371C79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C4E49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单元回归</w:t>
            </w:r>
          </w:p>
        </w:tc>
        <w:tc>
          <w:p w14:paraId="172DA53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研发维护</w:t>
            </w:r>
            <w:r>
              <w:rPr>
                <w:color w:val="auto"/>
              </w:rPr>
              <w:t xml:space="preserve"> HMAC </w:t>
            </w:r>
            <w:r>
              <w:rPr>
                <w:rFonts w:hint="eastAsia"/>
                <w:color w:val="auto"/>
              </w:rPr>
              <w:t>校验、报文解析、计费、同环比算法单测，JaCoCo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关键分支</w:t>
            </w:r>
            <w:r>
              <w:rPr>
                <w:color w:val="auto"/>
              </w:rPr>
              <w:t xml:space="preserve"> ≥ 70%</w:t>
            </w:r>
          </w:p>
        </w:tc>
        <w:tc>
          <w:p w14:paraId="0FA684D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高</w:t>
            </w:r>
          </w:p>
        </w:tc>
      </w:tr>
      <w:tr w14:paraId="372604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2C738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UI </w:t>
            </w:r>
            <w:r>
              <w:rPr>
                <w:rFonts w:hint="eastAsia"/>
                <w:color w:val="auto"/>
              </w:rPr>
              <w:t>自动化</w:t>
            </w:r>
          </w:p>
        </w:tc>
        <w:tc>
          <w:p w14:paraId="09E3610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对登录、能耗查询、报警列表、医院大屏等稳定主流程做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E2E（慎用于频繁变动页面）</w:t>
            </w:r>
          </w:p>
        </w:tc>
        <w:tc>
          <w:p w14:paraId="4C2E339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中</w:t>
            </w:r>
          </w:p>
        </w:tc>
      </w:tr>
      <w:tr w14:paraId="70B5B7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4AF24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性能基线</w:t>
            </w:r>
          </w:p>
        </w:tc>
        <w:tc>
          <w:p w14:paraId="34F4F5F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1000 TPS </w:t>
            </w:r>
            <w:r>
              <w:rPr>
                <w:rFonts w:hint="eastAsia"/>
                <w:color w:val="auto"/>
              </w:rPr>
              <w:t>回调脚本、P95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查询脚本版本化，里程碑自动触发摸底</w:t>
            </w:r>
          </w:p>
        </w:tc>
        <w:tc>
          <w:p w14:paraId="6B5E227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中</w:t>
            </w:r>
          </w:p>
        </w:tc>
      </w:tr>
    </w:tbl>
    <w:p w14:paraId="2C4B6BCE">
      <w:pPr>
        <w:rPr>
          <w:color w:val="auto"/>
        </w:rPr>
      </w:pPr>
      <w:r>
        <w:rPr>
          <w:color w:val="auto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bookmarkEnd w:id="33"/>
    <w:p w14:paraId="185F0212">
      <w:pPr>
        <w:pStyle w:val="4"/>
        <w:rPr>
          <w:color w:val="auto"/>
        </w:rPr>
      </w:pPr>
      <w:bookmarkStart w:id="34" w:name="上线后观察与缺陷预防"/>
      <w:r>
        <w:rPr>
          <w:color w:val="auto"/>
        </w:rPr>
        <w:t xml:space="preserve">8 </w:t>
      </w:r>
      <w:r>
        <w:rPr>
          <w:rFonts w:hint="eastAsia"/>
          <w:color w:val="auto"/>
        </w:rPr>
        <w:t>上线后观察与缺陷预防</w:t>
      </w:r>
    </w:p>
    <w:p w14:paraId="27F6D82A">
      <w:pPr>
        <w:pStyle w:val="5"/>
        <w:rPr>
          <w:color w:val="auto"/>
        </w:rPr>
      </w:pPr>
      <w:bookmarkStart w:id="35" w:name="上线后观察2-周"/>
      <w:r>
        <w:rPr>
          <w:color w:val="auto"/>
        </w:rPr>
        <w:t xml:space="preserve">8.1 </w:t>
      </w:r>
      <w:r>
        <w:rPr>
          <w:rFonts w:hint="eastAsia"/>
          <w:color w:val="auto"/>
        </w:rPr>
        <w:t>上线后观察（2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周）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0C3B0D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136D22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观察项</w:t>
            </w:r>
          </w:p>
        </w:tc>
        <w:tc>
          <w:p w14:paraId="02220FE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方式</w:t>
            </w:r>
          </w:p>
        </w:tc>
        <w:tc>
          <w:p w14:paraId="55E92A4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频率</w:t>
            </w:r>
          </w:p>
        </w:tc>
        <w:tc>
          <w:p w14:paraId="517C166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阈值/动作</w:t>
            </w:r>
          </w:p>
        </w:tc>
      </w:tr>
      <w:tr w14:paraId="75BE35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DA6B8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</w:t>
            </w:r>
            <w:r>
              <w:rPr>
                <w:color w:val="auto"/>
              </w:rPr>
              <w:t xml:space="preserve"> TPS </w:t>
            </w:r>
            <w:r>
              <w:rPr>
                <w:rFonts w:hint="eastAsia"/>
                <w:color w:val="auto"/>
              </w:rPr>
              <w:t>与错误率</w:t>
            </w:r>
          </w:p>
        </w:tc>
        <w:tc>
          <w:p w14:paraId="15859A8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回调日志/监控</w:t>
            </w:r>
          </w:p>
        </w:tc>
        <w:tc>
          <w:p w14:paraId="1BF9274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每日</w:t>
            </w:r>
          </w:p>
        </w:tc>
        <w:tc>
          <w:p w14:paraId="22B3930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错误率</w:t>
            </w:r>
            <w:r>
              <w:rPr>
                <w:color w:val="auto"/>
              </w:rPr>
              <w:t xml:space="preserve"> &gt; 0.1% </w:t>
            </w:r>
            <w:r>
              <w:rPr>
                <w:rFonts w:hint="eastAsia"/>
                <w:color w:val="auto"/>
              </w:rPr>
              <w:t>立即排查</w:t>
            </w:r>
          </w:p>
        </w:tc>
      </w:tr>
      <w:tr w14:paraId="18C868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3C61B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RabbitMQ </w:t>
            </w:r>
            <w:r>
              <w:rPr>
                <w:rFonts w:hint="eastAsia"/>
                <w:color w:val="auto"/>
              </w:rPr>
              <w:t>堆积与死信</w:t>
            </w:r>
          </w:p>
        </w:tc>
        <w:tc>
          <w:p w14:paraId="71324E7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队列监控</w:t>
            </w:r>
          </w:p>
        </w:tc>
        <w:tc>
          <w:p w14:paraId="3803391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每日</w:t>
            </w:r>
          </w:p>
        </w:tc>
        <w:tc>
          <w:p w14:paraId="05C9ED9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出现死信当日定位并重放，核对不丢数</w:t>
            </w:r>
          </w:p>
        </w:tc>
      </w:tr>
      <w:tr w14:paraId="4B3AC3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EEEAE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MQTT </w:t>
            </w:r>
            <w:r>
              <w:rPr>
                <w:rFonts w:hint="eastAsia"/>
                <w:color w:val="auto"/>
              </w:rPr>
              <w:t>在线设备与缺口</w:t>
            </w:r>
          </w:p>
        </w:tc>
        <w:tc>
          <w:p w14:paraId="77C0EA5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EMQX+落库对账</w:t>
            </w:r>
          </w:p>
        </w:tc>
        <w:tc>
          <w:p w14:paraId="7D3479A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每日</w:t>
            </w:r>
          </w:p>
        </w:tc>
        <w:tc>
          <w:p w14:paraId="6BA858B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在线率骤降/数据缺口告警</w:t>
            </w:r>
          </w:p>
        </w:tc>
      </w:tr>
      <w:tr w14:paraId="4B85E4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7C294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核心服务可用性</w:t>
            </w:r>
          </w:p>
        </w:tc>
        <w:tc>
          <w:p w14:paraId="4E06118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Spring Boot </w:t>
            </w:r>
            <w:r>
              <w:rPr>
                <w:rFonts w:hint="eastAsia"/>
                <w:color w:val="auto"/>
              </w:rPr>
              <w:t>Admin/拨测</w:t>
            </w:r>
          </w:p>
        </w:tc>
        <w:tc>
          <w:p w14:paraId="278EC42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实时+日报</w:t>
            </w:r>
          </w:p>
        </w:tc>
        <w:tc>
          <w:p w14:paraId="2A515A0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&lt; 99.9% </w:t>
            </w:r>
            <w:r>
              <w:rPr>
                <w:rFonts w:hint="eastAsia"/>
                <w:color w:val="auto"/>
              </w:rPr>
              <w:t>启动应急</w:t>
            </w:r>
          </w:p>
        </w:tc>
      </w:tr>
      <w:tr w14:paraId="1E84BF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ADA4C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慢查询与</w:t>
            </w:r>
            <w:r>
              <w:rPr>
                <w:color w:val="auto"/>
              </w:rPr>
              <w:t xml:space="preserve"> P95</w:t>
            </w:r>
          </w:p>
        </w:tc>
        <w:tc>
          <w:p w14:paraId="5D5AB43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后端日志/慢</w:t>
            </w:r>
            <w:r>
              <w:rPr>
                <w:color w:val="auto"/>
              </w:rPr>
              <w:t xml:space="preserve"> SQL</w:t>
            </w:r>
          </w:p>
        </w:tc>
        <w:tc>
          <w:p w14:paraId="6B13B30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每周</w:t>
            </w:r>
          </w:p>
        </w:tc>
        <w:tc>
          <w:p w14:paraId="320D532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P95 &gt; 1s </w:t>
            </w:r>
            <w:r>
              <w:rPr>
                <w:rFonts w:hint="eastAsia"/>
                <w:color w:val="auto"/>
              </w:rPr>
              <w:t>的接口进入优化清单</w:t>
            </w:r>
          </w:p>
        </w:tc>
      </w:tr>
      <w:tr w14:paraId="5AD914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34B06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大屏可用性</w:t>
            </w:r>
          </w:p>
        </w:tc>
        <w:tc>
          <w:p w14:paraId="38A15A7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现场/拨测</w:t>
            </w:r>
          </w:p>
        </w:tc>
        <w:tc>
          <w:p w14:paraId="0704EB1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每日</w:t>
            </w:r>
          </w:p>
        </w:tc>
        <w:tc>
          <w:p w14:paraId="6207BDA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白屏/超</w:t>
            </w:r>
            <w:r>
              <w:rPr>
                <w:color w:val="auto"/>
              </w:rPr>
              <w:t xml:space="preserve"> 3s </w:t>
            </w:r>
            <w:r>
              <w:rPr>
                <w:rFonts w:hint="eastAsia"/>
                <w:color w:val="auto"/>
              </w:rPr>
              <w:t>即时处理</w:t>
            </w:r>
          </w:p>
        </w:tc>
      </w:tr>
      <w:tr w14:paraId="679B46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45933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业务异常反馈</w:t>
            </w:r>
          </w:p>
        </w:tc>
        <w:tc>
          <w:p w14:paraId="0F06977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用户/医院侧渠道</w:t>
            </w:r>
          </w:p>
        </w:tc>
        <w:tc>
          <w:p w14:paraId="4F0027C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实时</w:t>
            </w:r>
          </w:p>
        </w:tc>
        <w:tc>
          <w:p w14:paraId="13FAC61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按缺陷流程提单并跟踪</w:t>
            </w:r>
          </w:p>
        </w:tc>
      </w:tr>
      <w:bookmarkEnd w:id="35"/>
    </w:tbl>
    <w:p w14:paraId="356D597F">
      <w:pPr>
        <w:pStyle w:val="5"/>
        <w:rPr>
          <w:color w:val="auto"/>
        </w:rPr>
      </w:pPr>
      <w:bookmarkStart w:id="36" w:name="缺陷预防"/>
      <w:r>
        <w:rPr>
          <w:color w:val="auto"/>
        </w:rPr>
        <w:t xml:space="preserve">8.2 </w:t>
      </w:r>
      <w:r>
        <w:rPr>
          <w:rFonts w:hint="eastAsia"/>
          <w:color w:val="auto"/>
        </w:rPr>
        <w:t>缺陷预防</w:t>
      </w:r>
    </w:p>
    <w:p w14:paraId="47CBEFF9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复盘机制：每个</w:t>
      </w:r>
      <w:r>
        <w:rPr>
          <w:color w:val="auto"/>
        </w:rPr>
        <w:t xml:space="preserve"> S1/S2 </w:t>
      </w:r>
      <w:r>
        <w:rPr>
          <w:rFonts w:hint="eastAsia"/>
          <w:color w:val="auto"/>
        </w:rPr>
        <w:t>缺陷在关闭后</w:t>
      </w:r>
      <w:r>
        <w:rPr>
          <w:color w:val="auto"/>
        </w:rPr>
        <w:t xml:space="preserve"> 3 </w:t>
      </w:r>
      <w:r>
        <w:rPr>
          <w:rFonts w:hint="eastAsia"/>
          <w:color w:val="auto"/>
        </w:rPr>
        <w:t>个工作日内完成鱼骨根因复盘，输出”根因—修复—预防项—责任人—完成时间”。</w:t>
      </w:r>
    </w:p>
    <w:p w14:paraId="200E62C9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前移拦截：高频缺陷类型（如空指针、越权、计算口径、时区/时间戳）转化为代码评审检查项与单元测试清单。</w:t>
      </w:r>
    </w:p>
    <w:p w14:paraId="1CF0FD3E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用例反哺：上线后发现的逃逸缺陷必须补成功能用例与自动化脚本，防止复发。</w:t>
      </w:r>
    </w:p>
    <w:p w14:paraId="758DC64D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契约管控：医院回调报文、签名、白名单、MQ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死信参数变更必须同步更新接口设计文档并通知测试回归。</w:t>
      </w:r>
    </w:p>
    <w:p w14:paraId="3250F38A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质量度量闭环：每版本对比缺陷密度、逃逸率、重开率趋势，未达标项纳入下一版本质量改进计划。</w:t>
      </w:r>
    </w:p>
    <w:bookmarkEnd w:id="0"/>
    <w:bookmarkEnd w:id="34"/>
    <w:bookmarkEnd w:id="36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06E74FBF"/>
    <w:rsid w:val="481F1F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2591</Words>
  <Characters>3204</Characters>
  <Lines>12</Lines>
  <Paragraphs>8</Paragraphs>
  <TotalTime>6</TotalTime>
  <ScaleCrop>false</ScaleCrop>
  <LinksUpToDate>false</LinksUpToDate>
  <CharactersWithSpaces>3437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2026-09-15T05:43:00Z</dcterms:created>
  <dc:creator>hll</dc:creator>
  <cp:lastModifiedBy>hll</cp:lastModifiedBy>
  <dcterms:modified xsi:type="dcterms:W3CDTF">2026-09-15T09:47:03Z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eyJoZGlkIjoiNmU4YjdmMWNmMjZjNzgzMWQzZTNiNmE4ZDc5NWM4MDMiLCJ1c2VySWQiOiIxMTIyMjI1NDk4In0=</vt:lpwstr>
  </property>
  <property fmtid="{D5CDD505-2E9C-101B-9397-08002B2CF9AE}" pid="3" name="KSOProductBuildVer">
    <vt:lpwstr>2052-12.1.0.28022</vt:lpwstr>
  </property>
  <property fmtid="{D5CDD505-2E9C-101B-9397-08002B2CF9AE}" pid="4" name="ICV">
    <vt:lpwstr>513429CC18944231869CE95441450CF4_12</vt:lpwstr>
  </property>
</Properties>
</file>