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Instructor Meeting Notes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record of a one-on-one. Written by you, so that the next meeting starts where this one finished.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 and time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Room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Attendees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Next meeting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FOLLOW-UP FROM LAST MEETING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was outstanding from last time, and where it got to.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NEW BUSINESS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you brought to this meeting.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Item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NOTES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was actually said. Detailed enough that it is useful to you in three weeks.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ACTION ITEMS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Things that now need doing, and who is doing them.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Action</w:t>
            </w:r>
          </w:p>
        </w:tc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Who</w:t>
            </w:r>
          </w:p>
        </w:tc>
        <w:tc>
          <w:tcPr>
            <w:tcW w:type="dxa" w:w="3264"/>
            <w:shd w:val="clear" w:fill="f1ebf7"/>
          </w:tcPr>
          <w:p>
            <w:pPr>
              <w:spacing w:before="40" w:after="40"/>
            </w:pPr>
            <w:r>
              <w:rPr>
                <w:rFonts w:ascii="Chakra Petch" w:hAnsi="Chakra Petch"/>
                <w:b/>
                <w:i w:val="0"/>
                <w:color w:val="6B4785"/>
                <w:sz w:val="17"/>
              </w:rPr>
              <w:t>By when</w:t>
            </w: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  <w:tr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  <w:tc>
          <w:tcPr>
            <w:tcW w:type="dxa" w:w="3264"/>
          </w:tcPr>
          <w:p>
            <w:pPr>
              <w:spacing w:before="60"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FOR THE NEXT MEETING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you want to raise next time.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Instructor Meeting Notes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